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JamaAI 功能说明（编剧 / 编导版）</w:t>
      </w:r>
    </w:p>
    <w:p>
      <w:pPr>
        <w:pStyle w:val="Quote"/>
      </w:pPr>
      <w:r>
        <w:t xml:space="preserve">文档版本：1.1  </w:t>
        <w:br/>
        <w:t xml:space="preserve">对应系统：JamaAI 1.2.8（依据 2026-07-22 本地系统实测界面与当前代码整理）  </w:t>
        <w:br/>
        <w:t xml:space="preserve">适用对象：短剧编剧、编导、制片、AI 影像制作人员、项目管理员</w:t>
      </w:r>
    </w:p>
    <w:p>
      <w:pPr>
        <w:pStyle w:val="Quote"/>
      </w:pPr>
      <w:r>
        <w:t xml:space="preserve">本次同步：主页“AI配置”入口已统一更名为“系统配置”；AI 服务列表新增快捷设为默认；模型下拉按质量、速度、兼容性和账号可用性分组；Venice 文本配置支持同步当前账号模型；补充新一代文本、图片、视频和 TTS 模型目录。</w:t>
      </w:r>
    </w:p>
    <w:p>
      <w:pPr>
        <w:pStyle w:val="Heading2"/>
      </w:pPr>
      <w:r>
        <w:t xml:space="preserve">1. 系统定位</w:t>
      </w:r>
    </w:p>
    <w:p>
      <w:pPr>
        <w:pStyle w:val="Normal"/>
      </w:pPr>
      <w:r>
        <w:t xml:space="preserve">JamaAI 是一套本地优先的 AI 短剧与漫剧制作系统。它把“故事构思、分集剧本、角色/场景/道具、分镜设计、分镜图、分镜视频、对白/旁白、整集合成”放在同一个项目中管理，并同时提供列表式制作页和节点画布两种工作方式。</w:t>
      </w:r>
    </w:p>
    <w:p>
      <w:pPr>
        <w:pStyle w:val="Normal"/>
      </w:pPr>
      <w:r>
        <w:t xml:space="preserve">系统适合以下工作：</w:t>
      </w:r>
    </w:p>
    <w:p>
      <w:pPr>
        <w:pStyle w:val="ListText"/>
        <w:ind w:left="360"/>
      </w:pPr>
      <w:r>
        <w:t xml:space="preserve">• 从故事梗概生成单集或多集剧本；</w:t>
      </w:r>
    </w:p>
    <w:p>
      <w:pPr>
        <w:pStyle w:val="ListText"/>
        <w:ind w:left="360"/>
      </w:pPr>
      <w:r>
        <w:t xml:space="preserve">• 导入小说、长文或已写好的分集内容；</w:t>
      </w:r>
    </w:p>
    <w:p>
      <w:pPr>
        <w:pStyle w:val="ListText"/>
        <w:ind w:left="360"/>
      </w:pPr>
      <w:r>
        <w:t xml:space="preserve">• 从剧本自动提取角色、场景和关键道具；</w:t>
      </w:r>
    </w:p>
    <w:p>
      <w:pPr>
        <w:pStyle w:val="ListText"/>
        <w:ind w:left="360"/>
      </w:pPr>
      <w:r>
        <w:t xml:space="preserve">• 建立可跨集、跨项目复用的视觉资产；</w:t>
      </w:r>
    </w:p>
    <w:p>
      <w:pPr>
        <w:pStyle w:val="ListText"/>
        <w:ind w:left="360"/>
      </w:pPr>
      <w:r>
        <w:t xml:space="preserve">• 生成并精修结构化分镜；</w:t>
      </w:r>
    </w:p>
    <w:p>
      <w:pPr>
        <w:pStyle w:val="ListText"/>
        <w:ind w:left="360"/>
      </w:pPr>
      <w:r>
        <w:t xml:space="preserve">• 生成角色图、场景图、道具图、分镜图和分镜视频；</w:t>
      </w:r>
    </w:p>
    <w:p>
      <w:pPr>
        <w:pStyle w:val="ListText"/>
        <w:ind w:left="360"/>
      </w:pPr>
      <w:r>
        <w:t xml:space="preserve">• 为分镜制作对白配音、旁白字幕并合成整集视频；</w:t>
      </w:r>
    </w:p>
    <w:p>
      <w:pPr>
        <w:pStyle w:val="ListText"/>
        <w:ind w:left="360"/>
      </w:pPr>
      <w:r>
        <w:t xml:space="preserve">• 通过 Codex AI 助手用自然语言改写剧本、补充分镜或生成素材；</w:t>
      </w:r>
    </w:p>
    <w:p>
      <w:pPr>
        <w:pStyle w:val="ListText"/>
        <w:ind w:left="360"/>
      </w:pPr>
      <w:r>
        <w:t xml:space="preserve">• 追踪每一次文本、图片、视频和语音 AI 调用。</w:t>
      </w:r>
    </w:p>
    <w:p>
      <w:pPr>
        <w:jc w:val="center"/>
        <w:spacing w:before="100" w:after="80"/>
      </w:pPr>
      <w:r>
        <w:drawing>
          <wp:inline distT="0" distB="0" distL="0" distR="0">
            <wp:extent cx="5806439" cy="3266122"/>
            <wp:effectExtent l="0" t="0" r="0" b="0"/>
            <wp:docPr id="1" name="Picture 1" descr="项目列表与主要入口"/>
            <wp:cNvGraphicFramePr>
              <a:graphicFrameLocks noChangeAspect="1"/>
            </wp:cNvGraphicFramePr>
            <a:graphic>
              <a:graphicData uri="http://schemas.openxmlformats.org/drawingml/2006/picture">
                <pic:pic>
                  <pic:nvPicPr>
                    <pic:cNvPr id="1" name="01-project-list.png"/>
                    <pic:cNvPicPr/>
                  </pic:nvPicPr>
                  <pic:blipFill>
                    <a:blip r:embed="rId2"/>
                    <a:stretch>
                      <a:fillRect/>
                    </a:stretch>
                  </pic:blipFill>
                  <pic:spPr>
                    <a:xfrm>
                      <a:off x="0" y="0"/>
                      <a:ext cx="5806439" cy="3266122"/>
                    </a:xfrm>
                    <a:prstGeom prst="rect">
                      <a:avLst/>
                    </a:prstGeom>
                  </pic:spPr>
                </pic:pic>
              </a:graphicData>
            </a:graphic>
          </wp:inline>
        </w:drawing>
      </w:r>
    </w:p>
    <w:p>
      <w:pPr>
        <w:pStyle w:val="Caption"/>
      </w:pPr>
      <w:r>
        <w:rPr>
          <w:i/>
        </w:rPr>
        <w:t xml:space="preserve">图 1　项目列表：项目、公共素材、系统配置、导入/新建和账号入口集中在首页。</w:t>
      </w:r>
    </w:p>
    <w:p>
      <w:pPr>
        <w:pStyle w:val="Heading2"/>
      </w:pPr>
      <w:r>
        <w:t xml:space="preserve">2. 一条完整的制作链路</w:t>
      </w:r>
    </w:p>
    <w:p>
      <w:pPr>
        <w:pStyle w:val="Normal"/>
      </w:pPr>
      <w:r>
        <w:t xml:space="preserve">典型工作流如下：</w:t>
      </w:r>
    </w:p>
    <w:p>
      <w:pPr>
        <w:pStyle w:val="Normal"/>
      </w:pPr>
      <w:r>
        <w:rPr>
          <w:b/>
        </w:rPr>
        <w:t xml:space="preserve">项目 → 分集剧本 → 角色/场景/道具 → 分镜脚本 → 分镜参考图 → 分镜视频 → 对白/旁白 → 整集合成 → 导出备份</w:t>
      </w:r>
    </w:p>
    <w:p>
      <w:pPr>
        <w:pStyle w:val="Normal"/>
      </w:pPr>
      <w:r>
        <w:t xml:space="preserve">系统既可以逐步操作，也可以用“一键成片带图片视频”自动执行。为了便于编导审片和控制成本，实际生产更推荐先用“生成文本框架”，审完剧本、资产说明和分镜后，再进入图片和视频阶段。</w:t>
      </w:r>
    </w:p>
    <w:p>
      <w:pPr>
        <w:pStyle w:val="Heading2"/>
      </w:pPr>
      <w:r>
        <w:t xml:space="preserve">3. 用户与权限</w:t>
      </w:r>
    </w:p>
    <w:p>
      <w:pPr>
        <w:pStyle w:val="Heading3"/>
      </w:pPr>
      <w:r>
        <w:t xml:space="preserve">3.1 普通账号</w:t>
      </w:r>
    </w:p>
    <w:p>
      <w:pPr>
        <w:pStyle w:val="Normal"/>
      </w:pPr>
      <w:r>
        <w:t xml:space="preserve">普通账号可以进入项目、编辑剧本、管理资源、生成分镜和媒体、使用画布、项目提示词、Codex AI 助手和项目 AI 记录。</w:t>
      </w:r>
    </w:p>
    <w:p>
      <w:pPr>
        <w:pStyle w:val="Heading3"/>
      </w:pPr>
      <w:r>
        <w:t xml:space="preserve">3.2 最高权限账号</w:t>
      </w:r>
    </w:p>
    <w:p>
      <w:pPr>
        <w:pStyle w:val="Normal"/>
      </w:pPr>
      <w:r>
        <w:t xml:space="preserve">最高权限账号在普通创作能力之外，还可以：</w:t>
      </w:r>
    </w:p>
    <w:p>
      <w:pPr>
        <w:pStyle w:val="ListText"/>
        <w:ind w:left="360"/>
      </w:pPr>
      <w:r>
        <w:t xml:space="preserve">• 管理全系统 AI 服务配置；</w:t>
      </w:r>
    </w:p>
    <w:p>
      <w:pPr>
        <w:pStyle w:val="ListText"/>
        <w:ind w:left="360"/>
      </w:pPr>
      <w:r>
        <w:t xml:space="preserve">• 管理系统级提示词与业务场景模型；</w:t>
      </w:r>
    </w:p>
    <w:p>
      <w:pPr>
        <w:pStyle w:val="ListText"/>
        <w:ind w:left="360"/>
      </w:pPr>
      <w:r>
        <w:t xml:space="preserve">• 设置图片/视频并发数；</w:t>
      </w:r>
    </w:p>
    <w:p>
      <w:pPr>
        <w:pStyle w:val="ListText"/>
        <w:ind w:left="360"/>
      </w:pPr>
      <w:r>
        <w:t xml:space="preserve">• 管理 SD2、HolyCrab 等厂商资产；</w:t>
      </w:r>
    </w:p>
    <w:p>
      <w:pPr>
        <w:pStyle w:val="ListText"/>
        <w:ind w:left="360"/>
      </w:pPr>
      <w:r>
        <w:t xml:space="preserve">• 创建、停用、重置或删除普通账号。</w:t>
      </w:r>
    </w:p>
    <w:p>
      <w:pPr>
        <w:pStyle w:val="Normal"/>
      </w:pPr>
      <w:r>
        <w:t xml:space="preserve">普通账号不会看到“系统配置”和“账号管理”入口。账号由管理员统一创建；用户可在账号菜单中修改自己的密码或退出登录。</w:t>
      </w:r>
    </w:p>
    <w:p>
      <w:pPr>
        <w:pStyle w:val="Heading2"/>
      </w:pPr>
      <w:r>
        <w:t xml:space="preserve">4. 功能全景</w:t>
      </w:r>
    </w:p>
    <w:tbl>
      <w:tblPr>
        <w:tblW w:w="9000" w:type="dxa"/>
        <w:tblLayout w:type="fixed"/>
        <w:tblCellMar>
          <w:top w:w="90" w:type="dxa"/>
          <w:left w:w="100" w:type="dxa"/>
          <w:bottom w:w="90" w:type="dxa"/>
          <w:right w:w="100" w:type="dxa"/>
        </w:tblCellMar>
        <w:tblBorders>
          <w:top w:val="single" w:sz="4" w:color="D9D5E8"/>
          <w:left w:val="single" w:sz="4" w:color="D9D5E8"/>
          <w:bottom w:val="single" w:sz="4" w:color="D9D5E8"/>
          <w:right w:val="single" w:sz="4" w:color="D9D5E8"/>
          <w:insideH w:val="single" w:sz="4" w:color="E5E7EB"/>
          <w:insideV w:val="single" w:sz="4" w:color="E5E7EB"/>
        </w:tblBorders>
      </w:tblPr>
      <w:tr>
        <w:tc>
          <w:tcPr>
            <w:tcW w:w="3000" w:type="dxa"/>
            <w:shd w:fill="EDE9FE"/>
            <w:vAlign w:val="center"/>
          </w:tcPr>
          <w:p>
            <w:pPr>
              <w:pStyle w:val="TableText"/>
            </w:pPr>
            <w:r>
              <w:rPr>
                <w:b/>
              </w:rPr>
              <w:t xml:space="preserve">模块</w:t>
            </w:r>
          </w:p>
        </w:tc>
        <w:tc>
          <w:tcPr>
            <w:tcW w:w="3000" w:type="dxa"/>
            <w:shd w:fill="EDE9FE"/>
            <w:vAlign w:val="center"/>
          </w:tcPr>
          <w:p>
            <w:pPr>
              <w:pStyle w:val="TableText"/>
            </w:pPr>
            <w:r>
              <w:rPr>
                <w:b/>
              </w:rPr>
              <w:t xml:space="preserve">主要能力</w:t>
            </w:r>
          </w:p>
        </w:tc>
        <w:tc>
          <w:tcPr>
            <w:tcW w:w="3000" w:type="dxa"/>
            <w:shd w:fill="EDE9FE"/>
            <w:vAlign w:val="center"/>
          </w:tcPr>
          <w:p>
            <w:pPr>
              <w:pStyle w:val="TableText"/>
            </w:pPr>
            <w:r>
              <w:rPr>
                <w:b/>
              </w:rPr>
              <w:t xml:space="preserve">主要使用者</w:t>
            </w:r>
          </w:p>
        </w:tc>
      </w:tr>
      <w:tr>
        <w:tc>
          <w:tcPr>
            <w:tcW w:w="3000" w:type="dxa"/>
            <w:vAlign w:val="center"/>
          </w:tcPr>
          <w:p>
            <w:pPr>
              <w:pStyle w:val="TableText"/>
            </w:pPr>
            <w:r>
              <w:t xml:space="preserve">项目管理</w:t>
            </w:r>
          </w:p>
        </w:tc>
        <w:tc>
          <w:tcPr>
            <w:tcW w:w="3000" w:type="dxa"/>
            <w:vAlign w:val="center"/>
          </w:tcPr>
          <w:p>
            <w:pPr>
              <w:pStyle w:val="TableText"/>
            </w:pPr>
            <w:r>
              <w:t xml:space="preserve">新建、编辑、删除、ZIP 导入/导出、画幅设置</w:t>
            </w:r>
          </w:p>
        </w:tc>
        <w:tc>
          <w:tcPr>
            <w:tcW w:w="3000" w:type="dxa"/>
            <w:vAlign w:val="center"/>
          </w:tcPr>
          <w:p>
            <w:pPr>
              <w:pStyle w:val="TableText"/>
            </w:pPr>
            <w:r>
              <w:t xml:space="preserve">制片、编导</w:t>
            </w:r>
          </w:p>
        </w:tc>
      </w:tr>
      <w:tr>
        <w:tc>
          <w:tcPr>
            <w:tcW w:w="3000" w:type="dxa"/>
            <w:vAlign w:val="center"/>
          </w:tcPr>
          <w:p>
            <w:pPr>
              <w:pStyle w:val="TableText"/>
            </w:pPr>
            <w:r>
              <w:t xml:space="preserve">剧集管理</w:t>
            </w:r>
          </w:p>
        </w:tc>
        <w:tc>
          <w:tcPr>
            <w:tcW w:w="3000" w:type="dxa"/>
            <w:vAlign w:val="center"/>
          </w:tcPr>
          <w:p>
            <w:pPr>
              <w:pStyle w:val="TableText"/>
            </w:pPr>
            <w:r>
              <w:t xml:space="preserve">项目信息、分集、新增/删除、TXT 批量导入</w:t>
            </w:r>
          </w:p>
        </w:tc>
        <w:tc>
          <w:tcPr>
            <w:tcW w:w="3000" w:type="dxa"/>
            <w:vAlign w:val="center"/>
          </w:tcPr>
          <w:p>
            <w:pPr>
              <w:pStyle w:val="TableText"/>
            </w:pPr>
            <w:r>
              <w:t xml:space="preserve">编剧、编导</w:t>
            </w:r>
          </w:p>
        </w:tc>
      </w:tr>
      <w:tr>
        <w:tc>
          <w:tcPr>
            <w:tcW w:w="3000" w:type="dxa"/>
            <w:vAlign w:val="center"/>
          </w:tcPr>
          <w:p>
            <w:pPr>
              <w:pStyle w:val="TableText"/>
            </w:pPr>
            <w:r>
              <w:t xml:space="preserve">剧本工作台</w:t>
            </w:r>
          </w:p>
        </w:tc>
        <w:tc>
          <w:tcPr>
            <w:tcW w:w="3000" w:type="dxa"/>
            <w:vAlign w:val="center"/>
          </w:tcPr>
          <w:p>
            <w:pPr>
              <w:pStyle w:val="TableText"/>
            </w:pPr>
            <w:r>
              <w:t xml:space="preserve">故事生成、小说导入、已有剧本复用、手工编辑</w:t>
            </w:r>
          </w:p>
        </w:tc>
        <w:tc>
          <w:tcPr>
            <w:tcW w:w="3000" w:type="dxa"/>
            <w:vAlign w:val="center"/>
          </w:tcPr>
          <w:p>
            <w:pPr>
              <w:pStyle w:val="TableText"/>
            </w:pPr>
            <w:r>
              <w:t xml:space="preserve">编剧</w:t>
            </w:r>
          </w:p>
        </w:tc>
      </w:tr>
      <w:tr>
        <w:tc>
          <w:tcPr>
            <w:tcW w:w="3000" w:type="dxa"/>
            <w:vAlign w:val="center"/>
          </w:tcPr>
          <w:p>
            <w:pPr>
              <w:pStyle w:val="TableText"/>
            </w:pPr>
            <w:r>
              <w:t xml:space="preserve">一键全流程</w:t>
            </w:r>
          </w:p>
        </w:tc>
        <w:tc>
          <w:tcPr>
            <w:tcW w:w="3000" w:type="dxa"/>
            <w:vAlign w:val="center"/>
          </w:tcPr>
          <w:p>
            <w:pPr>
              <w:pStyle w:val="TableText"/>
            </w:pPr>
            <w:r>
              <w:t xml:space="preserve">文本框架或完整成片流水线、暂停/继续、错误记录</w:t>
            </w:r>
          </w:p>
        </w:tc>
        <w:tc>
          <w:tcPr>
            <w:tcW w:w="3000" w:type="dxa"/>
            <w:vAlign w:val="center"/>
          </w:tcPr>
          <w:p>
            <w:pPr>
              <w:pStyle w:val="TableText"/>
            </w:pPr>
            <w:r>
              <w:t xml:space="preserve">编导、AI 制作</w:t>
            </w:r>
          </w:p>
        </w:tc>
      </w:tr>
      <w:tr>
        <w:tc>
          <w:tcPr>
            <w:tcW w:w="3000" w:type="dxa"/>
            <w:vAlign w:val="center"/>
          </w:tcPr>
          <w:p>
            <w:pPr>
              <w:pStyle w:val="TableText"/>
            </w:pPr>
            <w:r>
              <w:t xml:space="preserve">角色资源</w:t>
            </w:r>
          </w:p>
        </w:tc>
        <w:tc>
          <w:tcPr>
            <w:tcW w:w="3000" w:type="dxa"/>
            <w:vAlign w:val="center"/>
          </w:tcPr>
          <w:p>
            <w:pPr>
              <w:pStyle w:val="TableText"/>
            </w:pPr>
            <w:r>
              <w:t xml:space="preserve">AI 提取、手工新增、图像生成/上传、模板复用、身份/音色</w:t>
            </w:r>
          </w:p>
        </w:tc>
        <w:tc>
          <w:tcPr>
            <w:tcW w:w="3000" w:type="dxa"/>
            <w:vAlign w:val="center"/>
          </w:tcPr>
          <w:p>
            <w:pPr>
              <w:pStyle w:val="TableText"/>
            </w:pPr>
            <w:r>
              <w:t xml:space="preserve">编导、美术</w:t>
            </w:r>
          </w:p>
        </w:tc>
      </w:tr>
      <w:tr>
        <w:tc>
          <w:tcPr>
            <w:tcW w:w="3000" w:type="dxa"/>
            <w:vAlign w:val="center"/>
          </w:tcPr>
          <w:p>
            <w:pPr>
              <w:pStyle w:val="TableText"/>
            </w:pPr>
            <w:r>
              <w:t xml:space="preserve">场景资源</w:t>
            </w:r>
          </w:p>
        </w:tc>
        <w:tc>
          <w:tcPr>
            <w:tcW w:w="3000" w:type="dxa"/>
            <w:vAlign w:val="center"/>
          </w:tcPr>
          <w:p>
            <w:pPr>
              <w:pStyle w:val="TableText"/>
            </w:pPr>
            <w:r>
              <w:t xml:space="preserve">AI 提取、图像生成/上传、四宫格、模板复用</w:t>
            </w:r>
          </w:p>
        </w:tc>
        <w:tc>
          <w:tcPr>
            <w:tcW w:w="3000" w:type="dxa"/>
            <w:vAlign w:val="center"/>
          </w:tcPr>
          <w:p>
            <w:pPr>
              <w:pStyle w:val="TableText"/>
            </w:pPr>
            <w:r>
              <w:t xml:space="preserve">编导、美术</w:t>
            </w:r>
          </w:p>
        </w:tc>
      </w:tr>
      <w:tr>
        <w:tc>
          <w:tcPr>
            <w:tcW w:w="3000" w:type="dxa"/>
            <w:vAlign w:val="center"/>
          </w:tcPr>
          <w:p>
            <w:pPr>
              <w:pStyle w:val="TableText"/>
            </w:pPr>
            <w:r>
              <w:t xml:space="preserve">道具资源</w:t>
            </w:r>
          </w:p>
        </w:tc>
        <w:tc>
          <w:tcPr>
            <w:tcW w:w="3000" w:type="dxa"/>
            <w:vAlign w:val="center"/>
          </w:tcPr>
          <w:p>
            <w:pPr>
              <w:pStyle w:val="TableText"/>
            </w:pPr>
            <w:r>
              <w:t xml:space="preserve">AI 提取、手工新增、图像生成/上传、模板复用</w:t>
            </w:r>
          </w:p>
        </w:tc>
        <w:tc>
          <w:tcPr>
            <w:tcW w:w="3000" w:type="dxa"/>
            <w:vAlign w:val="center"/>
          </w:tcPr>
          <w:p>
            <w:pPr>
              <w:pStyle w:val="TableText"/>
            </w:pPr>
            <w:r>
              <w:t xml:space="preserve">编导、美术</w:t>
            </w:r>
          </w:p>
        </w:tc>
      </w:tr>
      <w:tr>
        <w:tc>
          <w:tcPr>
            <w:tcW w:w="3000" w:type="dxa"/>
            <w:vAlign w:val="center"/>
          </w:tcPr>
          <w:p>
            <w:pPr>
              <w:pStyle w:val="TableText"/>
            </w:pPr>
            <w:r>
              <w:t xml:space="preserve">分镜设计</w:t>
            </w:r>
          </w:p>
        </w:tc>
        <w:tc>
          <w:tcPr>
            <w:tcW w:w="3000" w:type="dxa"/>
            <w:vAlign w:val="center"/>
          </w:tcPr>
          <w:p>
            <w:pPr>
              <w:pStyle w:val="TableText"/>
            </w:pPr>
            <w:r>
              <w:t xml:space="preserve">数量/时长、经典/全能、宫格、首尾帧、旁白、摄影参数</w:t>
            </w:r>
          </w:p>
        </w:tc>
        <w:tc>
          <w:tcPr>
            <w:tcW w:w="3000" w:type="dxa"/>
            <w:vAlign w:val="center"/>
          </w:tcPr>
          <w:p>
            <w:pPr>
              <w:pStyle w:val="TableText"/>
            </w:pPr>
            <w:r>
              <w:t xml:space="preserve">编导、分镜师</w:t>
            </w:r>
          </w:p>
        </w:tc>
      </w:tr>
      <w:tr>
        <w:tc>
          <w:tcPr>
            <w:tcW w:w="3000" w:type="dxa"/>
            <w:vAlign w:val="center"/>
          </w:tcPr>
          <w:p>
            <w:pPr>
              <w:pStyle w:val="TableText"/>
            </w:pPr>
            <w:r>
              <w:t xml:space="preserve">分镜图</w:t>
            </w:r>
          </w:p>
        </w:tc>
        <w:tc>
          <w:tcPr>
            <w:tcW w:w="3000" w:type="dxa"/>
            <w:vAlign w:val="center"/>
          </w:tcPr>
          <w:p>
            <w:pPr>
              <w:pStyle w:val="TableText"/>
            </w:pPr>
            <w:r>
              <w:t xml:space="preserve">单镜/批量生成、上传、历史版本、主图选择、2× 超分</w:t>
            </w:r>
          </w:p>
        </w:tc>
        <w:tc>
          <w:tcPr>
            <w:tcW w:w="3000" w:type="dxa"/>
            <w:vAlign w:val="center"/>
          </w:tcPr>
          <w:p>
            <w:pPr>
              <w:pStyle w:val="TableText"/>
            </w:pPr>
            <w:r>
              <w:t xml:space="preserve">分镜师、美术</w:t>
            </w:r>
          </w:p>
        </w:tc>
      </w:tr>
      <w:tr>
        <w:tc>
          <w:tcPr>
            <w:tcW w:w="3000" w:type="dxa"/>
            <w:vAlign w:val="center"/>
          </w:tcPr>
          <w:p>
            <w:pPr>
              <w:pStyle w:val="TableText"/>
            </w:pPr>
            <w:r>
              <w:t xml:space="preserve">分镜视频</w:t>
            </w:r>
          </w:p>
        </w:tc>
        <w:tc>
          <w:tcPr>
            <w:tcW w:w="3000" w:type="dxa"/>
            <w:vAlign w:val="center"/>
          </w:tcPr>
          <w:p>
            <w:pPr>
              <w:pStyle w:val="TableText"/>
            </w:pPr>
            <w:r>
              <w:t xml:space="preserve">单镜/批量生成、历史切换、尾帧衔接、对白配音</w:t>
            </w:r>
          </w:p>
        </w:tc>
        <w:tc>
          <w:tcPr>
            <w:tcW w:w="3000" w:type="dxa"/>
            <w:vAlign w:val="center"/>
          </w:tcPr>
          <w:p>
            <w:pPr>
              <w:pStyle w:val="TableText"/>
            </w:pPr>
            <w:r>
              <w:t xml:space="preserve">编导、后期</w:t>
            </w:r>
          </w:p>
        </w:tc>
      </w:tr>
      <w:tr>
        <w:tc>
          <w:tcPr>
            <w:tcW w:w="3000" w:type="dxa"/>
            <w:vAlign w:val="center"/>
          </w:tcPr>
          <w:p>
            <w:pPr>
              <w:pStyle w:val="TableText"/>
            </w:pPr>
            <w:r>
              <w:t xml:space="preserve">成片</w:t>
            </w:r>
          </w:p>
        </w:tc>
        <w:tc>
          <w:tcPr>
            <w:tcW w:w="3000" w:type="dxa"/>
            <w:vAlign w:val="center"/>
          </w:tcPr>
          <w:p>
            <w:pPr>
              <w:pStyle w:val="TableText"/>
            </w:pPr>
            <w:r>
              <w:t xml:space="preserve">分辨率、旁白字幕、对白混音、水印、整集合成</w:t>
            </w:r>
          </w:p>
        </w:tc>
        <w:tc>
          <w:tcPr>
            <w:tcW w:w="3000" w:type="dxa"/>
            <w:vAlign w:val="center"/>
          </w:tcPr>
          <w:p>
            <w:pPr>
              <w:pStyle w:val="TableText"/>
            </w:pPr>
            <w:r>
              <w:t xml:space="preserve">编导、后期</w:t>
            </w:r>
          </w:p>
        </w:tc>
      </w:tr>
      <w:tr>
        <w:tc>
          <w:tcPr>
            <w:tcW w:w="3000" w:type="dxa"/>
            <w:vAlign w:val="center"/>
          </w:tcPr>
          <w:p>
            <w:pPr>
              <w:pStyle w:val="TableText"/>
            </w:pPr>
            <w:r>
              <w:t xml:space="preserve">画布模式</w:t>
            </w:r>
          </w:p>
        </w:tc>
        <w:tc>
          <w:tcPr>
            <w:tcW w:w="3000" w:type="dxa"/>
            <w:vAlign w:val="center"/>
          </w:tcPr>
          <w:p>
            <w:pPr>
              <w:pStyle w:val="TableText"/>
            </w:pPr>
            <w:r>
              <w:t xml:space="preserve">节点编排、框选工作流、整组重跑、批量生成/导出</w:t>
            </w:r>
          </w:p>
        </w:tc>
        <w:tc>
          <w:tcPr>
            <w:tcW w:w="3000" w:type="dxa"/>
            <w:vAlign w:val="center"/>
          </w:tcPr>
          <w:p>
            <w:pPr>
              <w:pStyle w:val="TableText"/>
            </w:pPr>
            <w:r>
              <w:t xml:space="preserve">编导、AI 制作</w:t>
            </w:r>
          </w:p>
        </w:tc>
      </w:tr>
      <w:tr>
        <w:tc>
          <w:tcPr>
            <w:tcW w:w="3000" w:type="dxa"/>
            <w:vAlign w:val="center"/>
          </w:tcPr>
          <w:p>
            <w:pPr>
              <w:pStyle w:val="TableText"/>
            </w:pPr>
            <w:r>
              <w:t xml:space="preserve">Codex AI 助手</w:t>
            </w:r>
          </w:p>
        </w:tc>
        <w:tc>
          <w:tcPr>
            <w:tcW w:w="3000" w:type="dxa"/>
            <w:vAlign w:val="center"/>
          </w:tcPr>
          <w:p>
            <w:pPr>
              <w:pStyle w:val="TableText"/>
            </w:pPr>
            <w:r>
              <w:t xml:space="preserve">对话生成/改写剧本、资源、分镜、提示词和图片</w:t>
            </w:r>
          </w:p>
        </w:tc>
        <w:tc>
          <w:tcPr>
            <w:tcW w:w="3000" w:type="dxa"/>
            <w:vAlign w:val="center"/>
          </w:tcPr>
          <w:p>
            <w:pPr>
              <w:pStyle w:val="TableText"/>
            </w:pPr>
            <w:r>
              <w:t xml:space="preserve">编剧、编导</w:t>
            </w:r>
          </w:p>
        </w:tc>
      </w:tr>
      <w:tr>
        <w:tc>
          <w:tcPr>
            <w:tcW w:w="3000" w:type="dxa"/>
            <w:vAlign w:val="center"/>
          </w:tcPr>
          <w:p>
            <w:pPr>
              <w:pStyle w:val="TableText"/>
            </w:pPr>
            <w:r>
              <w:t xml:space="preserve">项目提示词</w:t>
            </w:r>
          </w:p>
        </w:tc>
        <w:tc>
          <w:tcPr>
            <w:tcW w:w="3000" w:type="dxa"/>
            <w:vAlign w:val="center"/>
          </w:tcPr>
          <w:p>
            <w:pPr>
              <w:pStyle w:val="TableText"/>
            </w:pPr>
            <w:r>
              <w:t xml:space="preserve">项目级覆盖、分类检索、业务场景模型映射</w:t>
            </w:r>
          </w:p>
        </w:tc>
        <w:tc>
          <w:tcPr>
            <w:tcW w:w="3000" w:type="dxa"/>
            <w:vAlign w:val="center"/>
          </w:tcPr>
          <w:p>
            <w:pPr>
              <w:pStyle w:val="TableText"/>
            </w:pPr>
            <w:r>
              <w:t xml:space="preserve">高级创作者</w:t>
            </w:r>
          </w:p>
        </w:tc>
      </w:tr>
      <w:tr>
        <w:tc>
          <w:tcPr>
            <w:tcW w:w="3000" w:type="dxa"/>
            <w:vAlign w:val="center"/>
          </w:tcPr>
          <w:p>
            <w:pPr>
              <w:pStyle w:val="TableText"/>
            </w:pPr>
            <w:r>
              <w:t xml:space="preserve">AI 记录</w:t>
            </w:r>
          </w:p>
        </w:tc>
        <w:tc>
          <w:tcPr>
            <w:tcW w:w="3000" w:type="dxa"/>
            <w:vAlign w:val="center"/>
          </w:tcPr>
          <w:p>
            <w:pPr>
              <w:pStyle w:val="TableText"/>
            </w:pPr>
            <w:r>
              <w:t xml:space="preserve">请求检索、成功率、耗时、错误和脱敏明细</w:t>
            </w:r>
          </w:p>
        </w:tc>
        <w:tc>
          <w:tcPr>
            <w:tcW w:w="3000" w:type="dxa"/>
            <w:vAlign w:val="center"/>
          </w:tcPr>
          <w:p>
            <w:pPr>
              <w:pStyle w:val="TableText"/>
            </w:pPr>
            <w:r>
              <w:t xml:space="preserve">编导、管理员</w:t>
            </w:r>
          </w:p>
        </w:tc>
      </w:tr>
      <w:tr>
        <w:tc>
          <w:tcPr>
            <w:tcW w:w="3000" w:type="dxa"/>
            <w:vAlign w:val="center"/>
          </w:tcPr>
          <w:p>
            <w:pPr>
              <w:pStyle w:val="TableText"/>
            </w:pPr>
            <w:r>
              <w:t xml:space="preserve">公共素材</w:t>
            </w:r>
          </w:p>
        </w:tc>
        <w:tc>
          <w:tcPr>
            <w:tcW w:w="3000" w:type="dxa"/>
            <w:vAlign w:val="center"/>
          </w:tcPr>
          <w:p>
            <w:pPr>
              <w:pStyle w:val="TableText"/>
            </w:pPr>
            <w:r>
              <w:t xml:space="preserve">角色/场景/道具素材，跨项目搜索、编辑和复用</w:t>
            </w:r>
          </w:p>
        </w:tc>
        <w:tc>
          <w:tcPr>
            <w:tcW w:w="3000" w:type="dxa"/>
            <w:vAlign w:val="center"/>
          </w:tcPr>
          <w:p>
            <w:pPr>
              <w:pStyle w:val="TableText"/>
            </w:pPr>
            <w:r>
              <w:t xml:space="preserve">全体创作人员</w:t>
            </w:r>
          </w:p>
        </w:tc>
      </w:tr>
      <w:tr>
        <w:tc>
          <w:tcPr>
            <w:tcW w:w="3000" w:type="dxa"/>
            <w:vAlign w:val="center"/>
          </w:tcPr>
          <w:p>
            <w:pPr>
              <w:pStyle w:val="TableText"/>
            </w:pPr>
            <w:r>
              <w:t xml:space="preserve">系统配置/账号管理</w:t>
            </w:r>
          </w:p>
        </w:tc>
        <w:tc>
          <w:tcPr>
            <w:tcW w:w="3000" w:type="dxa"/>
            <w:vAlign w:val="center"/>
          </w:tcPr>
          <w:p>
            <w:pPr>
              <w:pStyle w:val="TableText"/>
            </w:pPr>
            <w:r>
              <w:t xml:space="preserve">服务、模型、并发、资产、账号与权限</w:t>
            </w:r>
          </w:p>
        </w:tc>
        <w:tc>
          <w:tcPr>
            <w:tcW w:w="3000" w:type="dxa"/>
            <w:vAlign w:val="center"/>
          </w:tcPr>
          <w:p>
            <w:pPr>
              <w:pStyle w:val="TableText"/>
            </w:pPr>
            <w:r>
              <w:t xml:space="preserve">管理员</w:t>
            </w:r>
          </w:p>
        </w:tc>
      </w:tr>
    </w:tbl>
    <w:p>
      <w:pPr>
        <w:spacing w:after="80"/>
      </w:pPr>
    </w:p>
    <w:p>
      <w:pPr>
        <w:pStyle w:val="Heading2"/>
      </w:pPr>
      <w:r>
        <w:t xml:space="preserve">5. 项目与剧集管理</w:t>
      </w:r>
    </w:p>
    <w:p>
      <w:pPr>
        <w:pStyle w:val="Heading3"/>
      </w:pPr>
      <w:r>
        <w:t xml:space="preserve">5.1 项目首页</w:t>
      </w:r>
    </w:p>
    <w:p>
      <w:pPr>
        <w:pStyle w:val="Normal"/>
      </w:pPr>
      <w:r>
        <w:t xml:space="preserve">首页用卡片展示项目标题、描述、状态、集数、分镜数、画幅、画风、类型和更新时间。每个项目支持：</w:t>
      </w:r>
    </w:p>
    <w:p>
      <w:pPr>
        <w:pStyle w:val="ListText"/>
        <w:ind w:left="360"/>
      </w:pPr>
      <w:r>
        <w:t xml:space="preserve">• 点击卡片进入剧集管理；</w:t>
      </w:r>
    </w:p>
    <w:p>
      <w:pPr>
        <w:pStyle w:val="ListText"/>
        <w:ind w:left="360"/>
      </w:pPr>
      <w:r>
        <w:t xml:space="preserve">• 编辑标题和描述；</w:t>
      </w:r>
    </w:p>
    <w:p>
      <w:pPr>
        <w:pStyle w:val="ListText"/>
        <w:ind w:left="360"/>
      </w:pPr>
      <w:r>
        <w:t xml:space="preserve">• 导出完整项目 ZIP；</w:t>
      </w:r>
    </w:p>
    <w:p>
      <w:pPr>
        <w:pStyle w:val="ListText"/>
        <w:ind w:left="360"/>
      </w:pPr>
      <w:r>
        <w:t xml:space="preserve">• 删除项目；</w:t>
      </w:r>
    </w:p>
    <w:p>
      <w:pPr>
        <w:pStyle w:val="ListText"/>
        <w:ind w:left="360"/>
      </w:pPr>
      <w:r>
        <w:t xml:space="preserve">• 从 ZIP 导入项目；</w:t>
      </w:r>
    </w:p>
    <w:p>
      <w:pPr>
        <w:pStyle w:val="ListText"/>
        <w:ind w:left="360"/>
      </w:pPr>
      <w:r>
        <w:t xml:space="preserve">• 新建项目并预先设置画幅。</w:t>
      </w:r>
    </w:p>
    <w:p>
      <w:pPr>
        <w:pStyle w:val="Normal"/>
      </w:pPr>
      <w:r>
        <w:t xml:space="preserve">首页还提供明/暗主题切换、“微信我”联系支持、账号菜单和跨页面“素材生成进度”。系统中的图片普遍支持点击放大或悬停预览；列表较长时提供搜索、分页和批量操作。</w:t>
      </w:r>
    </w:p>
    <w:p>
      <w:pPr>
        <w:pStyle w:val="Normal"/>
      </w:pPr>
      <w:r>
        <w:t xml:space="preserve">可选画幅包括 16:9、9:16、3:4、1:1、4:3 和 21:9。画幅会影响后续分镜图和视频生成，竖屏短剧通常选 9:16。</w:t>
      </w:r>
    </w:p>
    <w:p>
      <w:pPr>
        <w:pStyle w:val="Heading3"/>
      </w:pPr>
      <w:r>
        <w:t xml:space="preserve">5.2 剧集详情</w:t>
      </w:r>
    </w:p>
    <w:p>
      <w:pPr>
        <w:pStyle w:val="Normal"/>
      </w:pPr>
      <w:r>
        <w:t xml:space="preserve">剧集详情页集中管理项目标题、图片/视频风格、画面比例、故事梗概和所有分集。分集卡片显示标题、摘要、分镜数和状态，可直接进入制作页。</w:t>
      </w:r>
    </w:p>
    <w:p>
      <w:pPr>
        <w:jc w:val="center"/>
        <w:spacing w:before="100" w:after="80"/>
      </w:pPr>
      <w:r>
        <w:drawing>
          <wp:inline distT="0" distB="0" distL="0" distR="0">
            <wp:extent cx="5806439" cy="3268130"/>
            <wp:effectExtent l="0" t="0" r="0" b="0"/>
            <wp:docPr id="2" name="Picture 2" descr="剧集详情与分集管理"/>
            <wp:cNvGraphicFramePr>
              <a:graphicFrameLocks noChangeAspect="1"/>
            </wp:cNvGraphicFramePr>
            <a:graphic>
              <a:graphicData uri="http://schemas.openxmlformats.org/drawingml/2006/picture">
                <pic:pic>
                  <pic:nvPicPr>
                    <pic:cNvPr id="2" name="02-drama-detail.png"/>
                    <pic:cNvPicPr/>
                  </pic:nvPicPr>
                  <pic:blipFill>
                    <a:blip r:embed="rId3"/>
                    <a:stretch>
                      <a:fillRect/>
                    </a:stretch>
                  </pic:blipFill>
                  <pic:spPr>
                    <a:xfrm>
                      <a:off x="0" y="0"/>
                      <a:ext cx="5806439" cy="3268130"/>
                    </a:xfrm>
                    <a:prstGeom prst="rect">
                      <a:avLst/>
                    </a:prstGeom>
                  </pic:spPr>
                </pic:pic>
              </a:graphicData>
            </a:graphic>
          </wp:inline>
        </w:drawing>
      </w:r>
    </w:p>
    <w:p>
      <w:pPr>
        <w:pStyle w:val="Caption"/>
      </w:pPr>
      <w:r>
        <w:rPr>
          <w:i/>
        </w:rPr>
        <w:t xml:space="preserve">图 2　剧集详情：上方为项目级设置，中部为分集，下方为资源库与制作资源。</w:t>
      </w:r>
    </w:p>
    <w:p>
      <w:pPr>
        <w:pStyle w:val="Normal"/>
      </w:pPr>
      <w:r>
        <w:t xml:space="preserve">剧集支持逐集新增，也支持用 TXT 文件按章节正则批量拆分。批量导入提供预览确认，适合已有几十集文本的项目。</w:t>
      </w:r>
    </w:p>
    <w:p>
      <w:pPr>
        <w:pStyle w:val="Normal"/>
      </w:pPr>
      <w:r>
        <w:t xml:space="preserve">页面下方把资源分为两组：</w:t>
      </w:r>
    </w:p>
    <w:p>
      <w:pPr>
        <w:pStyle w:val="ListText"/>
        <w:ind w:left="360"/>
      </w:pPr>
      <w:r>
        <w:t xml:space="preserve">• </w:t>
      </w:r>
      <w:r>
        <w:rPr>
          <w:b/>
        </w:rPr>
        <w:t xml:space="preserve">资源库</w:t>
      </w:r>
      <w:r>
        <w:t xml:space="preserve">：可复用的角色、场景、道具模板；</w:t>
      </w:r>
    </w:p>
    <w:p>
      <w:pPr>
        <w:pStyle w:val="ListText"/>
        <w:ind w:left="360"/>
      </w:pPr>
      <w:r>
        <w:t xml:space="preserve">• </w:t>
      </w:r>
      <w:r>
        <w:rPr>
          <w:b/>
        </w:rPr>
        <w:t xml:space="preserve">制作资源</w:t>
      </w:r>
      <w:r>
        <w:t xml:space="preserve">：当前项目实际使用的角色、场景、道具。</w:t>
      </w:r>
    </w:p>
    <w:p>
      <w:pPr>
        <w:pStyle w:val="Heading2"/>
      </w:pPr>
      <w:r>
        <w:t xml:space="preserve">6. 剧本工作台</w:t>
      </w:r>
    </w:p>
    <w:p>
      <w:pPr>
        <w:pStyle w:val="Normal"/>
      </w:pPr>
      <w:r>
        <w:t xml:space="preserve">制作页顶部是剧本工作台，提供两种方式。</w:t>
      </w:r>
    </w:p>
    <w:p>
      <w:pPr>
        <w:pStyle w:val="Heading3"/>
      </w:pPr>
      <w:r>
        <w:t xml:space="preserve">6.1 创作剧本</w:t>
      </w:r>
    </w:p>
    <w:p>
      <w:pPr>
        <w:pStyle w:val="ListText"/>
        <w:ind w:left="360"/>
      </w:pPr>
      <w:r>
        <w:t xml:space="preserve">• 输入故事梗概；</w:t>
      </w:r>
    </w:p>
    <w:p>
      <w:pPr>
        <w:pStyle w:val="ListText"/>
        <w:ind w:left="360"/>
      </w:pPr>
      <w:r>
        <w:t xml:space="preserve">• 选择现代、古风、奇幻或日常等故事风格；</w:t>
      </w:r>
    </w:p>
    <w:p>
      <w:pPr>
        <w:pStyle w:val="ListText"/>
        <w:ind w:left="360"/>
      </w:pPr>
      <w:r>
        <w:t xml:space="preserve">• 选择剧情、喜剧或冒险等类型；</w:t>
      </w:r>
    </w:p>
    <w:p>
      <w:pPr>
        <w:pStyle w:val="ListText"/>
        <w:ind w:left="360"/>
      </w:pPr>
      <w:r>
        <w:t xml:space="preserve">• 设定生成集数；</w:t>
      </w:r>
    </w:p>
    <w:p>
      <w:pPr>
        <w:pStyle w:val="ListText"/>
        <w:ind w:left="360"/>
      </w:pPr>
      <w:r>
        <w:t xml:space="preserve">• 由文本模型生成多集剧本；</w:t>
      </w:r>
    </w:p>
    <w:p>
      <w:pPr>
        <w:pStyle w:val="ListText"/>
        <w:ind w:left="360"/>
      </w:pPr>
      <w:r>
        <w:t xml:space="preserve">• 选择某一集，编辑集标题和正文并保存；</w:t>
      </w:r>
    </w:p>
    <w:p>
      <w:pPr>
        <w:pStyle w:val="ListText"/>
        <w:ind w:left="360"/>
      </w:pPr>
      <w:r>
        <w:t xml:space="preserve">• 随时添加新的一集。</w:t>
      </w:r>
    </w:p>
    <w:p>
      <w:pPr>
        <w:pStyle w:val="Heading3"/>
      </w:pPr>
      <w:r>
        <w:t xml:space="preserve">6.2 导入小说或长文</w:t>
      </w:r>
    </w:p>
    <w:p>
      <w:pPr>
        <w:pStyle w:val="Normal"/>
      </w:pPr>
      <w:r>
        <w:t xml:space="preserve">支持粘贴文本，或拖入 </w:t>
      </w:r>
      <w:r>
        <w:rPr>
          <w:rFonts w:ascii="Consolas" w:hAnsi="Consolas" w:eastAsia="Microsoft YaHei"/>
          <w:shd w:fill="F3F4F6"/>
        </w:rPr>
        <w:t xml:space="preserve">.txt</w:t>
      </w:r>
      <w:r>
        <w:t xml:space="preserve"> / </w:t>
      </w:r>
      <w:r>
        <w:rPr>
          <w:rFonts w:ascii="Consolas" w:hAnsi="Consolas" w:eastAsia="Microsoft YaHei"/>
          <w:shd w:fill="F3F4F6"/>
        </w:rPr>
        <w:t xml:space="preserve">.md</w:t>
      </w:r>
      <w:r>
        <w:t xml:space="preserve"> 文件。系统可识别章节，最多一次导入 20 章；勾选“AI 转换为剧本格式”后会消耗文本模型 Token，把小说叙事转换成更适合拍摄的剧本。</w:t>
      </w:r>
    </w:p>
    <w:p>
      <w:pPr>
        <w:pStyle w:val="Heading3"/>
      </w:pPr>
      <w:r>
        <w:t xml:space="preserve">6.3 选择已有剧本</w:t>
      </w:r>
    </w:p>
    <w:p>
      <w:pPr>
        <w:pStyle w:val="Normal"/>
      </w:pPr>
      <w:r>
        <w:t xml:space="preserve">可从其他项目选择剧本，只导入“故事梗概”和“各集剧本正文”，不会导入原项目的角色、分镜、图片或视频。这适合用同一剧本建立不同画风或不同制片方案。</w:t>
      </w:r>
    </w:p>
    <w:p>
      <w:pPr>
        <w:jc w:val="center"/>
        <w:spacing w:before="100" w:after="80"/>
      </w:pPr>
      <w:r>
        <w:drawing>
          <wp:inline distT="0" distB="0" distL="0" distR="0">
            <wp:extent cx="5806439" cy="3266991"/>
            <wp:effectExtent l="0" t="0" r="0" b="0"/>
            <wp:docPr id="3" name="Picture 3" descr="剧本创作工作台"/>
            <wp:cNvGraphicFramePr>
              <a:graphicFrameLocks noChangeAspect="1"/>
            </wp:cNvGraphicFramePr>
            <a:graphic>
              <a:graphicData uri="http://schemas.openxmlformats.org/drawingml/2006/picture">
                <pic:pic>
                  <pic:nvPicPr>
                    <pic:cNvPr id="3" name="03-production-overview.png"/>
                    <pic:cNvPicPr/>
                  </pic:nvPicPr>
                  <pic:blipFill>
                    <a:blip r:embed="rId4"/>
                    <a:stretch>
                      <a:fillRect/>
                    </a:stretch>
                  </pic:blipFill>
                  <pic:spPr>
                    <a:xfrm>
                      <a:off x="0" y="0"/>
                      <a:ext cx="5806439" cy="3266991"/>
                    </a:xfrm>
                    <a:prstGeom prst="rect">
                      <a:avLst/>
                    </a:prstGeom>
                  </pic:spPr>
                </pic:pic>
              </a:graphicData>
            </a:graphic>
          </wp:inline>
        </w:drawing>
      </w:r>
    </w:p>
    <w:p>
      <w:pPr>
        <w:pStyle w:val="Caption"/>
      </w:pPr>
      <w:r>
        <w:rPr>
          <w:i/>
        </w:rPr>
        <w:t xml:space="preserve">图 3　制作页顶部：剧本、快捷导航、分镜状态和项目级工具位于同一工作台。</w:t>
      </w:r>
    </w:p>
    <w:p>
      <w:pPr>
        <w:pStyle w:val="Heading2"/>
      </w:pPr>
      <w:r>
        <w:t xml:space="preserve">7. 一键全流程</w:t>
      </w:r>
    </w:p>
    <w:p>
      <w:pPr>
        <w:pStyle w:val="Normal"/>
      </w:pPr>
      <w:r>
        <w:t xml:space="preserve">一键全流程提供两条路线：</w:t>
      </w:r>
    </w:p>
    <w:p>
      <w:pPr>
        <w:pStyle w:val="ListText"/>
        <w:ind w:left="360"/>
      </w:pPr>
      <w:r>
        <w:t xml:space="preserve">• </w:t>
      </w:r>
      <w:r>
        <w:rPr>
          <w:b/>
        </w:rPr>
        <w:t xml:space="preserve">生成文本框架</w:t>
      </w:r>
      <w:r>
        <w:t xml:space="preserve">：只提取角色、场景、道具并生成分镜文本，不生成图片和视频；</w:t>
      </w:r>
    </w:p>
    <w:p>
      <w:pPr>
        <w:pStyle w:val="ListText"/>
        <w:ind w:left="360"/>
      </w:pPr>
      <w:r>
        <w:t xml:space="preserve">• </w:t>
      </w:r>
      <w:r>
        <w:rPr>
          <w:b/>
        </w:rPr>
        <w:t xml:space="preserve">一键成片带图片视频</w:t>
      </w:r>
      <w:r>
        <w:t xml:space="preserve">：从文本资源继续生成资产图、分镜图、分镜视频并尝试完成整集。</w:t>
      </w:r>
    </w:p>
    <w:p>
      <w:pPr>
        <w:pStyle w:val="Normal"/>
      </w:pPr>
      <w:r>
        <w:t xml:space="preserve">运行前可设置：</w:t>
      </w:r>
    </w:p>
    <w:p>
      <w:pPr>
        <w:pStyle w:val="ListText"/>
        <w:ind w:left="360"/>
      </w:pPr>
      <w:r>
        <w:t xml:space="preserve">• 项目画幅；</w:t>
      </w:r>
    </w:p>
    <w:p>
      <w:pPr>
        <w:pStyle w:val="ListText"/>
        <w:ind w:left="360"/>
      </w:pPr>
      <w:r>
        <w:t xml:space="preserve">• 智能时长（每镜 4～15 秒）或固定 4/5/8/10/12/15 秒；</w:t>
      </w:r>
    </w:p>
    <w:p>
      <w:pPr>
        <w:pStyle w:val="ListText"/>
        <w:ind w:left="360"/>
      </w:pPr>
      <w:r>
        <w:t xml:space="preserve">• 统一生成画风。</w:t>
      </w:r>
    </w:p>
    <w:p>
      <w:pPr>
        <w:pStyle w:val="Normal"/>
      </w:pPr>
      <w:r>
        <w:t xml:space="preserve">运行时会显示当前步骤、并行任务、阶段倒计时和错误记录，并支持暂停、继续或跳过等待。阶段倒计时用于留出人工审阅时间：例如先检查角色/场景/道具，再继续生成成本更高的分镜图和视频。</w:t>
      </w:r>
    </w:p>
    <w:p>
      <w:pPr>
        <w:pStyle w:val="Heading2"/>
      </w:pPr>
      <w:r>
        <w:t xml:space="preserve">8. 角色、场景和道具</w:t>
      </w:r>
    </w:p>
    <w:p>
      <w:pPr>
        <w:pStyle w:val="Heading3"/>
      </w:pPr>
      <w:r>
        <w:t xml:space="preserve">8.1 共通能力</w:t>
      </w:r>
    </w:p>
    <w:p>
      <w:pPr>
        <w:pStyle w:val="Normal"/>
      </w:pPr>
      <w:r>
        <w:t xml:space="preserve">三类资源都支持：</w:t>
      </w:r>
    </w:p>
    <w:p>
      <w:pPr>
        <w:pStyle w:val="ListText"/>
        <w:ind w:left="360"/>
      </w:pPr>
      <w:r>
        <w:t xml:space="preserve">• 从剧本自动提取；</w:t>
      </w:r>
    </w:p>
    <w:p>
      <w:pPr>
        <w:pStyle w:val="ListText"/>
        <w:ind w:left="360"/>
      </w:pPr>
      <w:r>
        <w:t xml:space="preserve">• 手工新增、编辑或删除；</w:t>
      </w:r>
    </w:p>
    <w:p>
      <w:pPr>
        <w:pStyle w:val="ListText"/>
        <w:ind w:left="360"/>
      </w:pPr>
      <w:r>
        <w:t xml:space="preserve">• 编辑描述和图片提示词；</w:t>
      </w:r>
    </w:p>
    <w:p>
      <w:pPr>
        <w:pStyle w:val="ListText"/>
        <w:ind w:left="360"/>
      </w:pPr>
      <w:r>
        <w:t xml:space="preserve">• AI 生成图片；</w:t>
      </w:r>
    </w:p>
    <w:p>
      <w:pPr>
        <w:pStyle w:val="ListText"/>
        <w:ind w:left="360"/>
      </w:pPr>
      <w:r>
        <w:t xml:space="preserve">• 上传或拖拽本地图片；</w:t>
      </w:r>
    </w:p>
    <w:p>
      <w:pPr>
        <w:pStyle w:val="ListText"/>
        <w:ind w:left="360"/>
      </w:pPr>
      <w:r>
        <w:t xml:space="preserve">• 保留多张历史图并切换主图；</w:t>
      </w:r>
    </w:p>
    <w:p>
      <w:pPr>
        <w:pStyle w:val="ListText"/>
        <w:ind w:left="360"/>
      </w:pPr>
      <w:r>
        <w:t xml:space="preserve">• 保存为可复用模板；</w:t>
      </w:r>
    </w:p>
    <w:p>
      <w:pPr>
        <w:pStyle w:val="ListText"/>
        <w:ind w:left="360"/>
      </w:pPr>
      <w:r>
        <w:t xml:space="preserve">• 加入全局素材库；</w:t>
      </w:r>
    </w:p>
    <w:p>
      <w:pPr>
        <w:pStyle w:val="ListText"/>
        <w:ind w:left="360"/>
      </w:pPr>
      <w:r>
        <w:t xml:space="preserve">• 批量生成和批量导出；</w:t>
      </w:r>
    </w:p>
    <w:p>
      <w:pPr>
        <w:pStyle w:val="ListText"/>
        <w:ind w:left="360"/>
      </w:pPr>
      <w:r>
        <w:t xml:space="preserve">• 查看资源影响到的分镜，并重新生成关联分镜图。</w:t>
      </w:r>
    </w:p>
    <w:p>
      <w:pPr>
        <w:pStyle w:val="Heading3"/>
      </w:pPr>
      <w:r>
        <w:t xml:space="preserve">8.2 角色</w:t>
      </w:r>
    </w:p>
    <w:p>
      <w:pPr>
        <w:pStyle w:val="Normal"/>
      </w:pPr>
      <w:r>
        <w:t xml:space="preserve">角色卡包含姓名、主角/配角/次要角色、外貌或人物描述、主图和关联分镜。角色还支持：</w:t>
      </w:r>
    </w:p>
    <w:p>
      <w:pPr>
        <w:pStyle w:val="ListText"/>
        <w:ind w:left="360"/>
      </w:pPr>
      <w:r>
        <w:t xml:space="preserve">• Seedance 2.0 角色身份认证，保持跨镜头人物一致性；</w:t>
      </w:r>
    </w:p>
    <w:p>
      <w:pPr>
        <w:pStyle w:val="ListText"/>
        <w:ind w:left="360"/>
      </w:pPr>
      <w:r>
        <w:t xml:space="preserve">• 上传 Seedance 2.0 音色参考、试听或更换；</w:t>
      </w:r>
    </w:p>
    <w:p>
      <w:pPr>
        <w:pStyle w:val="ListText"/>
        <w:ind w:left="360"/>
      </w:pPr>
      <w:r>
        <w:t xml:space="preserve">• 角色模板与复用；</w:t>
      </w:r>
    </w:p>
    <w:p>
      <w:pPr>
        <w:pStyle w:val="ListText"/>
        <w:ind w:left="360"/>
      </w:pPr>
      <w:r>
        <w:t xml:space="preserve">• 从参考图识别和建立身份锚点（由相应业务场景提示词支持）。</w:t>
      </w:r>
    </w:p>
    <w:p>
      <w:pPr>
        <w:jc w:val="center"/>
        <w:spacing w:before="100" w:after="80"/>
      </w:pPr>
      <w:r>
        <w:drawing>
          <wp:inline distT="0" distB="0" distL="0" distR="0">
            <wp:extent cx="5806439" cy="3266991"/>
            <wp:effectExtent l="0" t="0" r="0" b="0"/>
            <wp:docPr id="4" name="Picture 4" descr="角色资源管理"/>
            <wp:cNvGraphicFramePr>
              <a:graphicFrameLocks noChangeAspect="1"/>
            </wp:cNvGraphicFramePr>
            <a:graphic>
              <a:graphicData uri="http://schemas.openxmlformats.org/drawingml/2006/picture">
                <pic:pic>
                  <pic:nvPicPr>
                    <pic:cNvPr id="4" name="04-character-resources.png"/>
                    <pic:cNvPicPr/>
                  </pic:nvPicPr>
                  <pic:blipFill>
                    <a:blip r:embed="rId5"/>
                    <a:stretch>
                      <a:fillRect/>
                    </a:stretch>
                  </pic:blipFill>
                  <pic:spPr>
                    <a:xfrm>
                      <a:off x="0" y="0"/>
                      <a:ext cx="5806439" cy="3266991"/>
                    </a:xfrm>
                    <a:prstGeom prst="rect">
                      <a:avLst/>
                    </a:prstGeom>
                  </pic:spPr>
                </pic:pic>
              </a:graphicData>
            </a:graphic>
          </wp:inline>
        </w:drawing>
      </w:r>
    </w:p>
    <w:p>
      <w:pPr>
        <w:pStyle w:val="Caption"/>
      </w:pPr>
      <w:r>
        <w:rPr>
          <w:i/>
        </w:rPr>
        <w:t xml:space="preserve">图 4　角色卡：人物说明、主图、生成/上传、模板、素材库、SD2 认证和关联分镜集中展示。</w:t>
      </w:r>
    </w:p>
    <w:p>
      <w:pPr>
        <w:pStyle w:val="Heading3"/>
      </w:pPr>
      <w:r>
        <w:t xml:space="preserve">8.3 场景</w:t>
      </w:r>
    </w:p>
    <w:p>
      <w:pPr>
        <w:pStyle w:val="Normal"/>
      </w:pPr>
      <w:r>
        <w:t xml:space="preserve">场景以地点、时间、描述和图片提示词为核心。可选择生成单图或四宫格场景，用于提供空间、机位和光线参考。</w:t>
      </w:r>
    </w:p>
    <w:p>
      <w:pPr>
        <w:jc w:val="center"/>
        <w:spacing w:before="100" w:after="80"/>
      </w:pPr>
      <w:r>
        <w:drawing>
          <wp:inline distT="0" distB="0" distL="0" distR="0">
            <wp:extent cx="5806439" cy="3266991"/>
            <wp:effectExtent l="0" t="0" r="0" b="0"/>
            <wp:docPr id="5" name="Picture 5" descr="场景资源管理"/>
            <wp:cNvGraphicFramePr>
              <a:graphicFrameLocks noChangeAspect="1"/>
            </wp:cNvGraphicFramePr>
            <a:graphic>
              <a:graphicData uri="http://schemas.openxmlformats.org/drawingml/2006/picture">
                <pic:pic>
                  <pic:nvPicPr>
                    <pic:cNvPr id="5" name="05-scene-resources.png"/>
                    <pic:cNvPicPr/>
                  </pic:nvPicPr>
                  <pic:blipFill>
                    <a:blip r:embed="rId6"/>
                    <a:stretch>
                      <a:fillRect/>
                    </a:stretch>
                  </pic:blipFill>
                  <pic:spPr>
                    <a:xfrm>
                      <a:off x="0" y="0"/>
                      <a:ext cx="5806439" cy="3266991"/>
                    </a:xfrm>
                    <a:prstGeom prst="rect">
                      <a:avLst/>
                    </a:prstGeom>
                  </pic:spPr>
                </pic:pic>
              </a:graphicData>
            </a:graphic>
          </wp:inline>
        </w:drawing>
      </w:r>
    </w:p>
    <w:p>
      <w:pPr>
        <w:pStyle w:val="Caption"/>
      </w:pPr>
      <w:r>
        <w:rPr>
          <w:i/>
        </w:rPr>
        <w:t xml:space="preserve">图 5　场景卡：场景参考图和受影响分镜一目了然。</w:t>
      </w:r>
    </w:p>
    <w:p>
      <w:pPr>
        <w:pStyle w:val="Heading3"/>
      </w:pPr>
      <w:r>
        <w:t xml:space="preserve">8.4 道具</w:t>
      </w:r>
    </w:p>
    <w:p>
      <w:pPr>
        <w:pStyle w:val="Normal"/>
      </w:pPr>
      <w:r>
        <w:t xml:space="preserve">道具以名称、类型、描述、图片提示词和主图为核心。关键服装、武器、车辆、手机界面、信物等最好单独建立道具，以便在分镜中明确绑定。</w:t>
      </w:r>
    </w:p>
    <w:p>
      <w:pPr>
        <w:pStyle w:val="Heading2"/>
      </w:pPr>
      <w:r>
        <w:t xml:space="preserve">9. 分镜设计</w:t>
      </w:r>
    </w:p>
    <w:p>
      <w:pPr>
        <w:pStyle w:val="Heading3"/>
      </w:pPr>
      <w:r>
        <w:t xml:space="preserve">9.1 分镜生成策略</w:t>
      </w:r>
    </w:p>
    <w:p>
      <w:pPr>
        <w:pStyle w:val="Normal"/>
      </w:pPr>
      <w:r>
        <w:t xml:space="preserve">生成分镜前可以设置：</w:t>
      </w:r>
    </w:p>
    <w:p>
      <w:pPr>
        <w:pStyle w:val="ListText"/>
        <w:ind w:left="360"/>
      </w:pPr>
      <w:r>
        <w:t xml:space="preserve">• 分镜数量：1～200；留空由 AI 估算；</w:t>
      </w:r>
    </w:p>
    <w:p>
      <w:pPr>
        <w:pStyle w:val="ListText"/>
        <w:ind w:left="360"/>
      </w:pPr>
      <w:r>
        <w:t xml:space="preserve">• 视频总时长：10～600 秒；留空由 AI 估算；</w:t>
      </w:r>
    </w:p>
    <w:p>
      <w:pPr>
        <w:pStyle w:val="ListText"/>
        <w:ind w:left="360"/>
      </w:pPr>
      <w:r>
        <w:t xml:space="preserve">• 序列图模式：单张、四宫格、九宫格；</w:t>
      </w:r>
    </w:p>
    <w:p>
      <w:pPr>
        <w:pStyle w:val="ListText"/>
        <w:ind w:left="360"/>
      </w:pPr>
      <w:r>
        <w:t xml:space="preserve">• 首尾帧参考图；</w:t>
      </w:r>
    </w:p>
    <w:p>
      <w:pPr>
        <w:pStyle w:val="ListText"/>
        <w:ind w:left="360"/>
      </w:pPr>
      <w:r>
        <w:t xml:space="preserve">• 全能分镜模式；</w:t>
      </w:r>
    </w:p>
    <w:p>
      <w:pPr>
        <w:pStyle w:val="ListText"/>
        <w:ind w:left="360"/>
      </w:pPr>
      <w:r>
        <w:t xml:space="preserve">• 是否同时生成解说旁白。</w:t>
      </w:r>
    </w:p>
    <w:p>
      <w:pPr>
        <w:pStyle w:val="Normal"/>
      </w:pPr>
      <w:r>
        <w:t xml:space="preserve">生成后可导出分镜表 Excel、解说 SRT，也可批量生成分镜图、批量生成分镜视频和批量导出分镜视频。</w:t>
      </w:r>
    </w:p>
    <w:p>
      <w:pPr>
        <w:jc w:val="center"/>
        <w:spacing w:before="100" w:after="80"/>
      </w:pPr>
      <w:r>
        <w:drawing>
          <wp:inline distT="0" distB="0" distL="0" distR="0">
            <wp:extent cx="5806439" cy="3266991"/>
            <wp:effectExtent l="0" t="0" r="0" b="0"/>
            <wp:docPr id="6" name="Picture 6" descr="分镜生成与基础参数"/>
            <wp:cNvGraphicFramePr>
              <a:graphicFrameLocks noChangeAspect="1"/>
            </wp:cNvGraphicFramePr>
            <a:graphic>
              <a:graphicData uri="http://schemas.openxmlformats.org/drawingml/2006/picture">
                <pic:pic>
                  <pic:nvPicPr>
                    <pic:cNvPr id="6" name="06-storyboard-editor.png"/>
                    <pic:cNvPicPr/>
                  </pic:nvPicPr>
                  <pic:blipFill>
                    <a:blip r:embed="rId7"/>
                    <a:stretch>
                      <a:fillRect/>
                    </a:stretch>
                  </pic:blipFill>
                  <pic:spPr>
                    <a:xfrm>
                      <a:off x="0" y="0"/>
                      <a:ext cx="5806439" cy="3266991"/>
                    </a:xfrm>
                    <a:prstGeom prst="rect">
                      <a:avLst/>
                    </a:prstGeom>
                  </pic:spPr>
                </pic:pic>
              </a:graphicData>
            </a:graphic>
          </wp:inline>
        </w:drawing>
      </w:r>
    </w:p>
    <w:p>
      <w:pPr>
        <w:pStyle w:val="Caption"/>
      </w:pPr>
      <w:r>
        <w:rPr>
          <w:i/>
        </w:rPr>
        <w:t xml:space="preserve">图 6　分镜区：生成策略、批处理按钮和每镜的结构化配置。</w:t>
      </w:r>
    </w:p>
    <w:p>
      <w:pPr>
        <w:pStyle w:val="Heading3"/>
      </w:pPr>
      <w:r>
        <w:t xml:space="preserve">9.2 经典模式与全能模式</w:t>
      </w:r>
    </w:p>
    <w:tbl>
      <w:tblPr>
        <w:tblW w:w="9000" w:type="dxa"/>
        <w:tblLayout w:type="fixed"/>
        <w:tblCellMar>
          <w:top w:w="90" w:type="dxa"/>
          <w:left w:w="100" w:type="dxa"/>
          <w:bottom w:w="90" w:type="dxa"/>
          <w:right w:w="100" w:type="dxa"/>
        </w:tblCellMar>
        <w:tblBorders>
          <w:top w:val="single" w:sz="4" w:color="D9D5E8"/>
          <w:left w:val="single" w:sz="4" w:color="D9D5E8"/>
          <w:bottom w:val="single" w:sz="4" w:color="D9D5E8"/>
          <w:right w:val="single" w:sz="4" w:color="D9D5E8"/>
          <w:insideH w:val="single" w:sz="4" w:color="E5E7EB"/>
          <w:insideV w:val="single" w:sz="4" w:color="E5E7EB"/>
        </w:tblBorders>
      </w:tblPr>
      <w:tr>
        <w:tc>
          <w:tcPr>
            <w:tcW w:w="3000" w:type="dxa"/>
            <w:shd w:fill="EDE9FE"/>
            <w:vAlign w:val="center"/>
          </w:tcPr>
          <w:p>
            <w:pPr>
              <w:pStyle w:val="TableText"/>
            </w:pPr>
            <w:r>
              <w:rPr>
                <w:b/>
              </w:rPr>
              <w:t xml:space="preserve">模式</w:t>
            </w:r>
          </w:p>
        </w:tc>
        <w:tc>
          <w:tcPr>
            <w:tcW w:w="3000" w:type="dxa"/>
            <w:shd w:fill="EDE9FE"/>
            <w:vAlign w:val="center"/>
          </w:tcPr>
          <w:p>
            <w:pPr>
              <w:pStyle w:val="TableText"/>
            </w:pPr>
            <w:r>
              <w:rPr>
                <w:b/>
              </w:rPr>
              <w:t xml:space="preserve">适合场景</w:t>
            </w:r>
          </w:p>
        </w:tc>
        <w:tc>
          <w:tcPr>
            <w:tcW w:w="3000" w:type="dxa"/>
            <w:shd w:fill="EDE9FE"/>
            <w:vAlign w:val="center"/>
          </w:tcPr>
          <w:p>
            <w:pPr>
              <w:pStyle w:val="TableText"/>
            </w:pPr>
            <w:r>
              <w:rPr>
                <w:b/>
              </w:rPr>
              <w:t xml:space="preserve">核心方式</w:t>
            </w:r>
          </w:p>
        </w:tc>
      </w:tr>
      <w:tr>
        <w:tc>
          <w:tcPr>
            <w:tcW w:w="3000" w:type="dxa"/>
            <w:vAlign w:val="center"/>
          </w:tcPr>
          <w:p>
            <w:pPr>
              <w:pStyle w:val="TableText"/>
            </w:pPr>
            <w:r>
              <w:t xml:space="preserve">经典模式</w:t>
            </w:r>
          </w:p>
        </w:tc>
        <w:tc>
          <w:tcPr>
            <w:tcW w:w="3000" w:type="dxa"/>
            <w:vAlign w:val="center"/>
          </w:tcPr>
          <w:p>
            <w:pPr>
              <w:pStyle w:val="TableText"/>
            </w:pPr>
            <w:r>
              <w:t xml:space="preserve">普通文生图、图生视频，便于逐帧控制</w:t>
            </w:r>
          </w:p>
        </w:tc>
        <w:tc>
          <w:tcPr>
            <w:tcW w:w="3000" w:type="dxa"/>
            <w:vAlign w:val="center"/>
          </w:tcPr>
          <w:p>
            <w:pPr>
              <w:pStyle w:val="TableText"/>
            </w:pPr>
            <w:r>
              <w:t xml:space="preserve">先生成/上传分镜参考图，再用参考图和视频提示词生视频</w:t>
            </w:r>
          </w:p>
        </w:tc>
      </w:tr>
      <w:tr>
        <w:tc>
          <w:tcPr>
            <w:tcW w:w="3000" w:type="dxa"/>
            <w:vAlign w:val="center"/>
          </w:tcPr>
          <w:p>
            <w:pPr>
              <w:pStyle w:val="TableText"/>
            </w:pPr>
            <w:r>
              <w:t xml:space="preserve">全能模式</w:t>
            </w:r>
          </w:p>
        </w:tc>
        <w:tc>
          <w:tcPr>
            <w:tcW w:w="3000" w:type="dxa"/>
            <w:vAlign w:val="center"/>
          </w:tcPr>
          <w:p>
            <w:pPr>
              <w:pStyle w:val="TableText"/>
            </w:pPr>
            <w:r>
              <w:t xml:space="preserve">Seedance 2.0、Kling Omni 等多参考图视频模型</w:t>
            </w:r>
          </w:p>
        </w:tc>
        <w:tc>
          <w:tcPr>
            <w:tcW w:w="3000" w:type="dxa"/>
            <w:vAlign w:val="center"/>
          </w:tcPr>
          <w:p>
            <w:pPr>
              <w:pStyle w:val="TableText"/>
            </w:pPr>
            <w:r>
              <w:t xml:space="preserve">用“片段描述”组织多子分镜，并按场景→角色→道具传入多张参考图</w:t>
            </w:r>
          </w:p>
        </w:tc>
      </w:tr>
    </w:tbl>
    <w:p>
      <w:pPr>
        <w:spacing w:after="80"/>
      </w:pPr>
    </w:p>
    <w:p>
      <w:pPr>
        <w:pStyle w:val="Normal"/>
      </w:pPr>
      <w:r>
        <w:t xml:space="preserve">全能模式支持 </w:t>
      </w:r>
      <w:r>
        <w:rPr>
          <w:rFonts w:ascii="Consolas" w:hAnsi="Consolas" w:eastAsia="Microsoft YaHei"/>
          <w:shd w:fill="F3F4F6"/>
        </w:rPr>
        <w:t xml:space="preserve">@图片1</w:t>
      </w:r>
      <w:r>
        <w:t xml:space="preserve">、</w:t>
      </w:r>
      <w:r>
        <w:rPr>
          <w:rFonts w:ascii="Consolas" w:hAnsi="Consolas" w:eastAsia="Microsoft YaHei"/>
          <w:shd w:fill="F3F4F6"/>
        </w:rPr>
        <w:t xml:space="preserve">@图片2</w:t>
      </w:r>
      <w:r>
        <w:t xml:space="preserve"> 等引用。只要“片段描述”有内容，视频提交会优先使用该字段，不再拼接下方普通视频提示词。场景图通常排在第 1 张，角色和道具依次后排。</w:t>
      </w:r>
    </w:p>
    <w:p>
      <w:pPr>
        <w:pStyle w:val="Heading3"/>
      </w:pPr>
      <w:r>
        <w:t xml:space="preserve">9.3 每个分镜可编辑的内容</w:t>
      </w:r>
    </w:p>
    <w:p>
      <w:pPr>
        <w:pStyle w:val="Normal"/>
      </w:pPr>
      <w:r>
        <w:t xml:space="preserve">基础参数：</w:t>
      </w:r>
    </w:p>
    <w:p>
      <w:pPr>
        <w:pStyle w:val="ListText"/>
        <w:ind w:left="360"/>
      </w:pPr>
      <w:r>
        <w:t xml:space="preserve">• 镜头标题、地点、时间、时长；</w:t>
      </w:r>
    </w:p>
    <w:p>
      <w:pPr>
        <w:pStyle w:val="ListText"/>
        <w:ind w:left="360"/>
      </w:pPr>
      <w:r>
        <w:t xml:space="preserve">• 景别、运镜、氛围；</w:t>
      </w:r>
    </w:p>
    <w:p>
      <w:pPr>
        <w:pStyle w:val="ListText"/>
        <w:ind w:left="360"/>
      </w:pPr>
      <w:r>
        <w:t xml:space="preserve">• 镜头视角：特写/中景/远景，平视/仰拍/俯拍/虫眼，八个水平方向；</w:t>
      </w:r>
    </w:p>
    <w:p>
      <w:pPr>
        <w:pStyle w:val="ListText"/>
        <w:ind w:left="360"/>
      </w:pPr>
      <w:r>
        <w:t xml:space="preserve">• 灯光：自然光、顺光、侧光、逆光、顶光、底光、柔光、戏剧光、黄金时段、蓝调、夜景、霓虹；</w:t>
      </w:r>
    </w:p>
    <w:p>
      <w:pPr>
        <w:pStyle w:val="ListText"/>
        <w:ind w:left="360"/>
      </w:pPr>
      <w:r>
        <w:t xml:space="preserve">• 景深：极浅、浅、中、深景深；</w:t>
      </w:r>
    </w:p>
    <w:p>
      <w:pPr>
        <w:pStyle w:val="ListText"/>
        <w:ind w:left="360"/>
      </w:pPr>
      <w:r>
        <w:t xml:space="preserve">• 空间布局锚点和 AI 优化。</w:t>
      </w:r>
    </w:p>
    <w:p>
      <w:pPr>
        <w:pStyle w:val="Normal"/>
      </w:pPr>
      <w:r>
        <w:t xml:space="preserve">镜头内容：</w:t>
      </w:r>
    </w:p>
    <w:p>
      <w:pPr>
        <w:pStyle w:val="ListText"/>
        <w:ind w:left="360"/>
      </w:pPr>
      <w:r>
        <w:t xml:space="preserve">• 动作；</w:t>
      </w:r>
    </w:p>
    <w:p>
      <w:pPr>
        <w:pStyle w:val="ListText"/>
        <w:ind w:left="360"/>
      </w:pPr>
      <w:r>
        <w:t xml:space="preserve">• 对白；</w:t>
      </w:r>
    </w:p>
    <w:p>
      <w:pPr>
        <w:pStyle w:val="ListText"/>
        <w:ind w:left="360"/>
      </w:pPr>
      <w:r>
        <w:t xml:space="preserve">• 解说旁白；</w:t>
      </w:r>
    </w:p>
    <w:p>
      <w:pPr>
        <w:pStyle w:val="ListText"/>
        <w:ind w:left="360"/>
      </w:pPr>
      <w:r>
        <w:t xml:space="preserve">• 动作完成后的画面结果；</w:t>
      </w:r>
    </w:p>
    <w:p>
      <w:pPr>
        <w:pStyle w:val="ListText"/>
        <w:ind w:left="360"/>
      </w:pPr>
      <w:r>
        <w:t xml:space="preserve">• 检测到多句对白或对白/旁白混用时，可按对白拆镜。</w:t>
      </w:r>
    </w:p>
    <w:p>
      <w:pPr>
        <w:pStyle w:val="Normal"/>
      </w:pPr>
      <w:r>
        <w:t xml:space="preserve">提示词：</w:t>
      </w:r>
    </w:p>
    <w:p>
      <w:pPr>
        <w:pStyle w:val="ListText"/>
        <w:ind w:left="360"/>
      </w:pPr>
      <w:r>
        <w:t xml:space="preserve">• 原始图片提示词；</w:t>
      </w:r>
    </w:p>
    <w:p>
      <w:pPr>
        <w:pStyle w:val="ListText"/>
        <w:ind w:left="360"/>
      </w:pPr>
      <w:r>
        <w:t xml:space="preserve">• 通用优化提示词；</w:t>
      </w:r>
    </w:p>
    <w:p>
      <w:pPr>
        <w:pStyle w:val="ListText"/>
        <w:ind w:left="360"/>
      </w:pPr>
      <w:r>
        <w:t xml:space="preserve">• 视频提示词；</w:t>
      </w:r>
    </w:p>
    <w:p>
      <w:pPr>
        <w:pStyle w:val="ListText"/>
        <w:ind w:left="360"/>
      </w:pPr>
      <w:r>
        <w:t xml:space="preserve">• AI 优化提示词，但手工内容不会被自动覆盖。</w:t>
      </w:r>
    </w:p>
    <w:p>
      <w:pPr>
        <w:jc w:val="center"/>
        <w:spacing w:before="100" w:after="80"/>
      </w:pPr>
      <w:r>
        <w:drawing>
          <wp:inline distT="0" distB="0" distL="0" distR="0">
            <wp:extent cx="5806439" cy="3266991"/>
            <wp:effectExtent l="0" t="0" r="0" b="0"/>
            <wp:docPr id="7" name="Picture 7" descr="分镜内容与提示词"/>
            <wp:cNvGraphicFramePr>
              <a:graphicFrameLocks noChangeAspect="1"/>
            </wp:cNvGraphicFramePr>
            <a:graphic>
              <a:graphicData uri="http://schemas.openxmlformats.org/drawingml/2006/picture">
                <pic:pic>
                  <pic:nvPicPr>
                    <pic:cNvPr id="7" name="07-storyboard-prompt-media.png"/>
                    <pic:cNvPicPr/>
                  </pic:nvPicPr>
                  <pic:blipFill>
                    <a:blip r:embed="rId8"/>
                    <a:stretch>
                      <a:fillRect/>
                    </a:stretch>
                  </pic:blipFill>
                  <pic:spPr>
                    <a:xfrm>
                      <a:off x="0" y="0"/>
                      <a:ext cx="5806439" cy="3266991"/>
                    </a:xfrm>
                    <a:prstGeom prst="rect">
                      <a:avLst/>
                    </a:prstGeom>
                  </pic:spPr>
                </pic:pic>
              </a:graphicData>
            </a:graphic>
          </wp:inline>
        </w:drawing>
      </w:r>
    </w:p>
    <w:p>
      <w:pPr>
        <w:pStyle w:val="Caption"/>
      </w:pPr>
      <w:r>
        <w:rPr>
          <w:i/>
        </w:rPr>
        <w:t xml:space="preserve">图 7　一个分镜同时管理动作、对白、旁白、结果和三类提示词。</w:t>
      </w:r>
    </w:p>
    <w:p>
      <w:pPr>
        <w:pStyle w:val="Heading3"/>
      </w:pPr>
      <w:r>
        <w:t xml:space="preserve">9.4 参考素材绑定</w:t>
      </w:r>
    </w:p>
    <w:p>
      <w:pPr>
        <w:pStyle w:val="Normal"/>
      </w:pPr>
      <w:r>
        <w:t xml:space="preserve">每个分镜可以绑定一个场景、多个角色和多个道具。界面会显示缩略图，便于编导检查“人物、环境、关键物品是否齐全”。素材绑定会直接影响分镜图和全能视频的参考图集合。</w:t>
      </w:r>
    </w:p>
    <w:p>
      <w:pPr>
        <w:pStyle w:val="Heading2"/>
      </w:pPr>
      <w:r>
        <w:t xml:space="preserve">10. 分镜图与分镜视频</w:t>
      </w:r>
    </w:p>
    <w:p>
      <w:pPr>
        <w:pStyle w:val="Heading3"/>
      </w:pPr>
      <w:r>
        <w:t xml:space="preserve">10.1 分镜图</w:t>
      </w:r>
    </w:p>
    <w:p>
      <w:pPr>
        <w:pStyle w:val="Normal"/>
      </w:pPr>
      <w:r>
        <w:t xml:space="preserve">经典单主图模式支持：</w:t>
      </w:r>
    </w:p>
    <w:p>
      <w:pPr>
        <w:pStyle w:val="ListText"/>
        <w:ind w:left="360"/>
      </w:pPr>
      <w:r>
        <w:t xml:space="preserve">• 生成或重新生成分镜参考图；</w:t>
      </w:r>
    </w:p>
    <w:p>
      <w:pPr>
        <w:pStyle w:val="ListText"/>
        <w:ind w:left="360"/>
      </w:pPr>
      <w:r>
        <w:t xml:space="preserve">• 上传/拖拽替换；</w:t>
      </w:r>
    </w:p>
    <w:p>
      <w:pPr>
        <w:pStyle w:val="ListText"/>
        <w:ind w:left="360"/>
      </w:pPr>
      <w:r>
        <w:t xml:space="preserve">• 从历史图中选择主图；</w:t>
      </w:r>
    </w:p>
    <w:p>
      <w:pPr>
        <w:pStyle w:val="ListText"/>
        <w:ind w:left="360"/>
      </w:pPr>
      <w:r>
        <w:t xml:space="preserve">• 删除不需要的历史版本；</w:t>
      </w:r>
    </w:p>
    <w:p>
      <w:pPr>
        <w:pStyle w:val="ListText"/>
        <w:ind w:left="360"/>
      </w:pPr>
      <w:r>
        <w:t xml:space="preserve">• 2× 超分辨率；</w:t>
      </w:r>
    </w:p>
    <w:p>
      <w:pPr>
        <w:pStyle w:val="ListText"/>
        <w:ind w:left="360"/>
      </w:pPr>
      <w:r>
        <w:t xml:space="preserve">• 放大预览。</w:t>
      </w:r>
    </w:p>
    <w:p>
      <w:pPr>
        <w:pStyle w:val="Normal"/>
      </w:pPr>
      <w:r>
        <w:t xml:space="preserve">首尾帧模式提供独立的首帧和尾帧槽位、各自的专业提示词和历史图；视频提交时绑定 </w:t>
      </w:r>
      <w:r>
        <w:rPr>
          <w:rFonts w:ascii="Consolas" w:hAnsi="Consolas" w:eastAsia="Microsoft YaHei"/>
          <w:shd w:fill="F3F4F6"/>
        </w:rPr>
        <w:t xml:space="preserve">first_frame_url</w:t>
      </w:r>
      <w:r>
        <w:t xml:space="preserve"> / </w:t>
      </w:r>
      <w:r>
        <w:rPr>
          <w:rFonts w:ascii="Consolas" w:hAnsi="Consolas" w:eastAsia="Microsoft YaHei"/>
          <w:shd w:fill="F3F4F6"/>
        </w:rPr>
        <w:t xml:space="preserve">last_frame_url</w:t>
      </w:r>
      <w:r>
        <w:t xml:space="preserve">。四宫格和九宫格可按视角拆分使用。</w:t>
      </w:r>
    </w:p>
    <w:p>
      <w:pPr>
        <w:pStyle w:val="Heading3"/>
      </w:pPr>
      <w:r>
        <w:t xml:space="preserve">10.2 分镜视频</w:t>
      </w:r>
    </w:p>
    <w:p>
      <w:pPr>
        <w:pStyle w:val="Normal"/>
      </w:pPr>
      <w:r>
        <w:t xml:space="preserve">每镜支持：</w:t>
      </w:r>
    </w:p>
    <w:p>
      <w:pPr>
        <w:pStyle w:val="ListText"/>
        <w:ind w:left="360"/>
      </w:pPr>
      <w:r>
        <w:t xml:space="preserve">• 生成/重新生成视频；</w:t>
      </w:r>
    </w:p>
    <w:p>
      <w:pPr>
        <w:pStyle w:val="ListText"/>
        <w:ind w:left="360"/>
      </w:pPr>
      <w:r>
        <w:t xml:space="preserve">• 预览当前视频；</w:t>
      </w:r>
    </w:p>
    <w:p>
      <w:pPr>
        <w:pStyle w:val="ListText"/>
        <w:ind w:left="360"/>
      </w:pPr>
      <w:r>
        <w:t xml:space="preserve">• 保留多个历史视频并切换成当前版本；</w:t>
      </w:r>
    </w:p>
    <w:p>
      <w:pPr>
        <w:pStyle w:val="ListText"/>
        <w:ind w:left="360"/>
      </w:pPr>
      <w:r>
        <w:t xml:space="preserve">• 批量生成或批量导出；</w:t>
      </w:r>
    </w:p>
    <w:p>
      <w:pPr>
        <w:pStyle w:val="ListText"/>
        <w:ind w:left="360"/>
      </w:pPr>
      <w:r>
        <w:t xml:space="preserve">• 提取当前视频尾帧，设为下一镜首帧；</w:t>
      </w:r>
    </w:p>
    <w:p>
      <w:pPr>
        <w:pStyle w:val="ListText"/>
        <w:ind w:left="360"/>
      </w:pPr>
      <w:r>
        <w:t xml:space="preserve">• 有对白时生成 TTS 配音并试听。</w:t>
      </w:r>
    </w:p>
    <w:p>
      <w:pPr>
        <w:jc w:val="center"/>
        <w:spacing w:before="100" w:after="80"/>
      </w:pPr>
      <w:r>
        <w:drawing>
          <wp:inline distT="0" distB="0" distL="0" distR="0">
            <wp:extent cx="5806439" cy="3266991"/>
            <wp:effectExtent l="0" t="0" r="0" b="0"/>
            <wp:docPr id="8" name="Picture 8" descr="分镜参考素材、图片和视频"/>
            <wp:cNvGraphicFramePr>
              <a:graphicFrameLocks noChangeAspect="1"/>
            </wp:cNvGraphicFramePr>
            <a:graphic>
              <a:graphicData uri="http://schemas.openxmlformats.org/drawingml/2006/picture">
                <pic:pic>
                  <pic:nvPicPr>
                    <pic:cNvPr id="8" name="08-storyboard-reference-generation.png"/>
                    <pic:cNvPicPr/>
                  </pic:nvPicPr>
                  <pic:blipFill>
                    <a:blip r:embed="rId9"/>
                    <a:stretch>
                      <a:fillRect/>
                    </a:stretch>
                  </pic:blipFill>
                  <pic:spPr>
                    <a:xfrm>
                      <a:off x="0" y="0"/>
                      <a:ext cx="5806439" cy="3266991"/>
                    </a:xfrm>
                    <a:prstGeom prst="rect">
                      <a:avLst/>
                    </a:prstGeom>
                  </pic:spPr>
                </pic:pic>
              </a:graphicData>
            </a:graphic>
          </wp:inline>
        </w:drawing>
      </w:r>
    </w:p>
    <w:p>
      <w:pPr>
        <w:pStyle w:val="Caption"/>
      </w:pPr>
      <w:r>
        <w:rPr>
          <w:i/>
        </w:rPr>
        <w:t xml:space="preserve">图 8　单镜制作：左侧参考素材，中间分镜图/片段描述，右侧视频及历史版本。</w:t>
      </w:r>
    </w:p>
    <w:p>
      <w:pPr>
        <w:pStyle w:val="Heading2"/>
      </w:pPr>
      <w:r>
        <w:t xml:space="preserve">11. 视频配置与整集合成</w:t>
      </w:r>
    </w:p>
    <w:p>
      <w:pPr>
        <w:pStyle w:val="Normal"/>
      </w:pPr>
      <w:r>
        <w:t xml:space="preserve">整集合成支持 480p、720p、1080p，并提供：</w:t>
      </w:r>
    </w:p>
    <w:p>
      <w:pPr>
        <w:pStyle w:val="ListText"/>
        <w:ind w:left="360"/>
      </w:pPr>
      <w:r>
        <w:t xml:space="preserve">• </w:t>
      </w:r>
      <w:r>
        <w:rPr>
          <w:b/>
        </w:rPr>
        <w:t xml:space="preserve">字幕</w:t>
      </w:r>
      <w:r>
        <w:t xml:space="preserve">：检测解说旁白，生成 SRT；旁白音频按分镜时长对齐，随后烧录字幕并混音；</w:t>
      </w:r>
    </w:p>
    <w:p>
      <w:pPr>
        <w:pStyle w:val="ListText"/>
        <w:ind w:left="360"/>
      </w:pPr>
      <w:r>
        <w:t xml:space="preserve">• </w:t>
      </w:r>
      <w:r>
        <w:rPr>
          <w:b/>
        </w:rPr>
        <w:t xml:space="preserve">对白烧录</w:t>
      </w:r>
      <w:r>
        <w:t xml:space="preserve">：把各镜已经生成的对白 TTS 按分镜时长混入整集；</w:t>
      </w:r>
    </w:p>
    <w:p>
      <w:pPr>
        <w:pStyle w:val="ListText"/>
        <w:ind w:left="360"/>
      </w:pPr>
      <w:r>
        <w:t xml:space="preserve">• </w:t>
      </w:r>
      <w:r>
        <w:rPr>
          <w:b/>
        </w:rPr>
        <w:t xml:space="preserve">水印</w:t>
      </w:r>
      <w:r>
        <w:t xml:space="preserve">：在右下角加入自定义文字；</w:t>
      </w:r>
    </w:p>
    <w:p>
      <w:pPr>
        <w:pStyle w:val="ListText"/>
        <w:ind w:left="360"/>
      </w:pPr>
      <w:r>
        <w:t xml:space="preserve">• </w:t>
      </w:r>
      <w:r>
        <w:rPr>
          <w:b/>
        </w:rPr>
        <w:t xml:space="preserve">成片预览</w:t>
      </w:r>
      <w:r>
        <w:t xml:space="preserve">：合成完成后直接播放本集视频。</w:t>
      </w:r>
    </w:p>
    <w:p>
      <w:pPr>
        <w:pStyle w:val="Normal"/>
      </w:pPr>
      <w:r>
        <w:t xml:space="preserve">旁白音轨与对白音轨可以同时开启并叠混。只有已经生成分镜视频的镜头才能正常参与成片。</w:t>
      </w:r>
    </w:p>
    <w:p>
      <w:pPr>
        <w:jc w:val="center"/>
        <w:spacing w:before="100" w:after="80"/>
      </w:pPr>
      <w:r>
        <w:drawing>
          <wp:inline distT="0" distB="0" distL="0" distR="0">
            <wp:extent cx="5806439" cy="3266991"/>
            <wp:effectExtent l="0" t="0" r="0" b="0"/>
            <wp:docPr id="9" name="Picture 9" descr="视频配置与整集合成"/>
            <wp:cNvGraphicFramePr>
              <a:graphicFrameLocks noChangeAspect="1"/>
            </wp:cNvGraphicFramePr>
            <a:graphic>
              <a:graphicData uri="http://schemas.openxmlformats.org/drawingml/2006/picture">
                <pic:pic>
                  <pic:nvPicPr>
                    <pic:cNvPr id="9" name="23-video-merge.png"/>
                    <pic:cNvPicPr/>
                  </pic:nvPicPr>
                  <pic:blipFill>
                    <a:blip r:embed="rId10"/>
                    <a:stretch>
                      <a:fillRect/>
                    </a:stretch>
                  </pic:blipFill>
                  <pic:spPr>
                    <a:xfrm>
                      <a:off x="0" y="0"/>
                      <a:ext cx="5806439" cy="3266991"/>
                    </a:xfrm>
                    <a:prstGeom prst="rect">
                      <a:avLst/>
                    </a:prstGeom>
                  </pic:spPr>
                </pic:pic>
              </a:graphicData>
            </a:graphic>
          </wp:inline>
        </w:drawing>
      </w:r>
    </w:p>
    <w:p>
      <w:pPr>
        <w:pStyle w:val="Caption"/>
      </w:pPr>
      <w:r>
        <w:rPr>
          <w:i/>
        </w:rPr>
        <w:t xml:space="preserve">图 9　整集输出前设置分辨率、字幕、对白和水印。</w:t>
      </w:r>
    </w:p>
    <w:p>
      <w:pPr>
        <w:pStyle w:val="Heading2"/>
      </w:pPr>
      <w:r>
        <w:t xml:space="preserve">12. 画布模式</w:t>
      </w:r>
    </w:p>
    <w:p>
      <w:pPr>
        <w:pStyle w:val="Normal"/>
      </w:pPr>
      <w:r>
        <w:t xml:space="preserve">画布模式与列表制作页使用同一套项目数据，改变的是组织方式。画布把剧本、资源、分镜摘要、分镜图和视频变成节点，并用连线展示依赖关系。</w:t>
      </w:r>
    </w:p>
    <w:p>
      <w:pPr>
        <w:pStyle w:val="Normal"/>
      </w:pPr>
      <w:r>
        <w:t xml:space="preserve">主要能力：</w:t>
      </w:r>
    </w:p>
    <w:p>
      <w:pPr>
        <w:pStyle w:val="ListText"/>
        <w:ind w:left="360"/>
      </w:pPr>
      <w:r>
        <w:t xml:space="preserve">• 新建分镜、角色、场景、道具或分集；</w:t>
      </w:r>
    </w:p>
    <w:p>
      <w:pPr>
        <w:pStyle w:val="ListText"/>
        <w:ind w:left="360"/>
      </w:pPr>
      <w:r>
        <w:t xml:space="preserve">• 拖动和对齐节点；</w:t>
      </w:r>
    </w:p>
    <w:p>
      <w:pPr>
        <w:pStyle w:val="ListText"/>
        <w:ind w:left="360"/>
      </w:pPr>
      <w:r>
        <w:t xml:space="preserve">• 左键框选或 Ctrl 多选分镜；</w:t>
      </w:r>
    </w:p>
    <w:p>
      <w:pPr>
        <w:pStyle w:val="ListText"/>
        <w:ind w:left="360"/>
      </w:pPr>
      <w:r>
        <w:t xml:space="preserve">• 为选中分镜建立“生图→生视频→配音”工作流；</w:t>
      </w:r>
    </w:p>
    <w:p>
      <w:pPr>
        <w:pStyle w:val="ListText"/>
        <w:ind w:left="360"/>
      </w:pPr>
      <w:r>
        <w:t xml:space="preserve">• 保存多个工作流组并整组重跑；</w:t>
      </w:r>
    </w:p>
    <w:p>
      <w:pPr>
        <w:pStyle w:val="ListText"/>
        <w:ind w:left="360"/>
      </w:pPr>
      <w:r>
        <w:t xml:space="preserve">• 删除工作流组；</w:t>
      </w:r>
    </w:p>
    <w:p>
      <w:pPr>
        <w:pStyle w:val="ListText"/>
        <w:ind w:left="360"/>
      </w:pPr>
      <w:r>
        <w:t xml:space="preserve">• AI 生成分镜、批量生图、批量生视频和批量导出视频；</w:t>
      </w:r>
    </w:p>
    <w:p>
      <w:pPr>
        <w:pStyle w:val="ListText"/>
        <w:ind w:left="360"/>
      </w:pPr>
      <w:r>
        <w:t xml:space="preserve">• 单击节点打开对应编辑面板；</w:t>
      </w:r>
    </w:p>
    <w:p>
      <w:pPr>
        <w:pStyle w:val="ListText"/>
        <w:ind w:left="360"/>
      </w:pPr>
      <w:r>
        <w:t xml:space="preserve">• 双击分镜返回列表式详细编辑；</w:t>
      </w:r>
    </w:p>
    <w:p>
      <w:pPr>
        <w:pStyle w:val="ListText"/>
        <w:ind w:left="360"/>
      </w:pPr>
      <w:r>
        <w:t xml:space="preserve">• 小地图浏览大型工程。</w:t>
      </w:r>
    </w:p>
    <w:p>
      <w:pPr>
        <w:jc w:val="center"/>
        <w:spacing w:before="100" w:after="80"/>
      </w:pPr>
      <w:r>
        <w:drawing>
          <wp:inline distT="0" distB="0" distL="0" distR="0">
            <wp:extent cx="5806439" cy="3266122"/>
            <wp:effectExtent l="0" t="0" r="0" b="0"/>
            <wp:docPr id="10" name="Picture 10" descr="画布工作流"/>
            <wp:cNvGraphicFramePr>
              <a:graphicFrameLocks noChangeAspect="1"/>
            </wp:cNvGraphicFramePr>
            <a:graphic>
              <a:graphicData uri="http://schemas.openxmlformats.org/drawingml/2006/picture">
                <pic:pic>
                  <pic:nvPicPr>
                    <pic:cNvPr id="10" name="11-canvas-workflow.png"/>
                    <pic:cNvPicPr/>
                  </pic:nvPicPr>
                  <pic:blipFill>
                    <a:blip r:embed="rId11"/>
                    <a:stretch>
                      <a:fillRect/>
                    </a:stretch>
                  </pic:blipFill>
                  <pic:spPr>
                    <a:xfrm>
                      <a:off x="0" y="0"/>
                      <a:ext cx="5806439" cy="3266122"/>
                    </a:xfrm>
                    <a:prstGeom prst="rect">
                      <a:avLst/>
                    </a:prstGeom>
                  </pic:spPr>
                </pic:pic>
              </a:graphicData>
            </a:graphic>
          </wp:inline>
        </w:drawing>
      </w:r>
    </w:p>
    <w:p>
      <w:pPr>
        <w:pStyle w:val="Caption"/>
      </w:pPr>
      <w:r>
        <w:rPr>
          <w:i/>
        </w:rPr>
        <w:t xml:space="preserve">图 10　画布模式适合查看大量镜头间的资源关系和批量工作流。</w:t>
      </w:r>
    </w:p>
    <w:p>
      <w:pPr>
        <w:pStyle w:val="Heading2"/>
      </w:pPr>
      <w:r>
        <w:t xml:space="preserve">13. Codex AI 助手</w:t>
      </w:r>
    </w:p>
    <w:p>
      <w:pPr>
        <w:pStyle w:val="Normal"/>
      </w:pPr>
      <w:r>
        <w:t xml:space="preserve">Codex AI 助手是项目内的自然语言创作入口。它不使用“AI 配置”中选择的普通模型，而使用独立的 Codex 运行环境。</w:t>
      </w:r>
    </w:p>
    <w:p>
      <w:pPr>
        <w:pStyle w:val="Normal"/>
      </w:pPr>
      <w:r>
        <w:t xml:space="preserve">可执行的创作意图包括：</w:t>
      </w:r>
    </w:p>
    <w:p>
      <w:pPr>
        <w:pStyle w:val="ListText"/>
        <w:ind w:left="360"/>
      </w:pPr>
      <w:r>
        <w:t xml:space="preserve">• 生成完整剧本或当前集；</w:t>
      </w:r>
    </w:p>
    <w:p>
      <w:pPr>
        <w:pStyle w:val="ListText"/>
        <w:ind w:left="360"/>
      </w:pPr>
      <w:r>
        <w:t xml:space="preserve">• 改写、续写当前集；</w:t>
      </w:r>
    </w:p>
    <w:p>
      <w:pPr>
        <w:pStyle w:val="ListText"/>
        <w:ind w:left="360"/>
      </w:pPr>
      <w:r>
        <w:t xml:space="preserve">• 从剧本提取角色、道具和场景；</w:t>
      </w:r>
    </w:p>
    <w:p>
      <w:pPr>
        <w:pStyle w:val="ListText"/>
        <w:ind w:left="360"/>
      </w:pPr>
      <w:r>
        <w:t xml:space="preserve">• 生成资源图片；</w:t>
      </w:r>
    </w:p>
    <w:p>
      <w:pPr>
        <w:pStyle w:val="ListText"/>
        <w:ind w:left="360"/>
      </w:pPr>
      <w:r>
        <w:t xml:space="preserve">• 生成全部分镜或全部分镜图；</w:t>
      </w:r>
    </w:p>
    <w:p>
      <w:pPr>
        <w:pStyle w:val="ListText"/>
        <w:ind w:left="360"/>
      </w:pPr>
      <w:r>
        <w:t xml:space="preserve">• 补充分镜说明、空间布局和动作结果；</w:t>
      </w:r>
    </w:p>
    <w:p>
      <w:pPr>
        <w:pStyle w:val="ListText"/>
        <w:ind w:left="360"/>
      </w:pPr>
      <w:r>
        <w:t xml:space="preserve">• 优化指定分镜的图片/视频提示词；</w:t>
      </w:r>
    </w:p>
    <w:p>
      <w:pPr>
        <w:pStyle w:val="ListText"/>
        <w:ind w:left="360"/>
      </w:pPr>
      <w:r>
        <w:t xml:space="preserve">• 优化资源提示词；</w:t>
      </w:r>
    </w:p>
    <w:p>
      <w:pPr>
        <w:pStyle w:val="ListText"/>
        <w:ind w:left="360"/>
      </w:pPr>
      <w:r>
        <w:t xml:space="preserve">• 生成一张独立项目素材图；</w:t>
      </w:r>
    </w:p>
    <w:p>
      <w:pPr>
        <w:pStyle w:val="ListText"/>
        <w:ind w:left="360"/>
      </w:pPr>
      <w:r>
        <w:t xml:space="preserve">• 普通创作咨询和分析。</w:t>
      </w:r>
    </w:p>
    <w:p>
      <w:pPr>
        <w:pStyle w:val="Normal"/>
      </w:pPr>
      <w:r>
        <w:t xml:space="preserve">执行型对话完成后，会显示“已写入/已绑定”结果；生成过程中支持进度显示和停止。提问、分析和讨论本身不会修改数据库。</w:t>
      </w:r>
    </w:p>
    <w:p>
      <w:pPr>
        <w:jc w:val="center"/>
        <w:spacing w:before="100" w:after="80"/>
      </w:pPr>
      <w:r>
        <w:drawing>
          <wp:inline distT="0" distB="0" distL="0" distR="0">
            <wp:extent cx="5806439" cy="3266122"/>
            <wp:effectExtent l="0" t="0" r="0" b="0"/>
            <wp:docPr id="11" name="Picture 11" descr="Codex AI 助手"/>
            <wp:cNvGraphicFramePr>
              <a:graphicFrameLocks noChangeAspect="1"/>
            </wp:cNvGraphicFramePr>
            <a:graphic>
              <a:graphicData uri="http://schemas.openxmlformats.org/drawingml/2006/picture">
                <pic:pic>
                  <pic:nvPicPr>
                    <pic:cNvPr id="11" name="20-codex-ai-assistant.png"/>
                    <pic:cNvPicPr/>
                  </pic:nvPicPr>
                  <pic:blipFill>
                    <a:blip r:embed="rId12"/>
                    <a:stretch>
                      <a:fillRect/>
                    </a:stretch>
                  </pic:blipFill>
                  <pic:spPr>
                    <a:xfrm>
                      <a:off x="0" y="0"/>
                      <a:ext cx="5806439" cy="3266122"/>
                    </a:xfrm>
                    <a:prstGeom prst="rect">
                      <a:avLst/>
                    </a:prstGeom>
                  </pic:spPr>
                </pic:pic>
              </a:graphicData>
            </a:graphic>
          </wp:inline>
        </w:drawing>
      </w:r>
    </w:p>
    <w:p>
      <w:pPr>
        <w:pStyle w:val="Caption"/>
      </w:pPr>
      <w:r>
        <w:rPr>
          <w:i/>
        </w:rPr>
        <w:t xml:space="preserve">图 11　Codex 侧栏：快捷意图只是可编辑示例，也可直接输入自然语言要求。</w:t>
      </w:r>
    </w:p>
    <w:p>
      <w:pPr>
        <w:pStyle w:val="Heading2"/>
      </w:pPr>
      <w:r>
        <w:t xml:space="preserve">14. 项目提示词</w:t>
      </w:r>
    </w:p>
    <w:p>
      <w:pPr>
        <w:pStyle w:val="Normal"/>
      </w:pPr>
      <w:r>
        <w:t xml:space="preserve">项目提示词允许当前项目覆盖系统默认提示词。当前系统按剧本、资产、分镜、视频等分类管理约百项模板，并标明主模板/条件子模板、System/User 消息、业务场景、变量和风险等级。</w:t>
      </w:r>
    </w:p>
    <w:p>
      <w:pPr>
        <w:pStyle w:val="Normal"/>
      </w:pPr>
      <w:r>
        <w:t xml:space="preserve">主要能力：</w:t>
      </w:r>
    </w:p>
    <w:p>
      <w:pPr>
        <w:pStyle w:val="ListText"/>
        <w:ind w:left="360"/>
      </w:pPr>
      <w:r>
        <w:t xml:space="preserve">• 按名称、Key、分类、业务场景或模板类型搜索；</w:t>
      </w:r>
    </w:p>
    <w:p>
      <w:pPr>
        <w:pStyle w:val="ListText"/>
        <w:ind w:left="360"/>
      </w:pPr>
      <w:r>
        <w:t xml:space="preserve">• 查看模板变量和最终注入内容；</w:t>
      </w:r>
    </w:p>
    <w:p>
      <w:pPr>
        <w:pStyle w:val="ListText"/>
        <w:ind w:left="360"/>
      </w:pPr>
      <w:r>
        <w:t xml:space="preserve">• 为当前项目保存覆盖；</w:t>
      </w:r>
    </w:p>
    <w:p>
      <w:pPr>
        <w:pStyle w:val="ListText"/>
        <w:ind w:left="360"/>
      </w:pPr>
      <w:r>
        <w:t xml:space="preserve">• 删除项目覆盖，恢复继承系统模板；</w:t>
      </w:r>
    </w:p>
    <w:p>
      <w:pPr>
        <w:pStyle w:val="ListText"/>
        <w:ind w:left="360"/>
      </w:pPr>
      <w:r>
        <w:t xml:space="preserve">• 为业务场景指定文本模型；</w:t>
      </w:r>
    </w:p>
    <w:p>
      <w:pPr>
        <w:pStyle w:val="ListText"/>
        <w:ind w:left="360"/>
      </w:pPr>
      <w:r>
        <w:t xml:space="preserve">• 预览最终组合后的提示词。</w:t>
      </w:r>
    </w:p>
    <w:p>
      <w:pPr>
        <w:jc w:val="center"/>
        <w:spacing w:before="100" w:after="80"/>
      </w:pPr>
      <w:r>
        <w:drawing>
          <wp:inline distT="0" distB="0" distL="0" distR="0">
            <wp:extent cx="5806439" cy="3268130"/>
            <wp:effectExtent l="0" t="0" r="0" b="0"/>
            <wp:docPr id="12" name="Picture 12" descr="项目提示词管理"/>
            <wp:cNvGraphicFramePr>
              <a:graphicFrameLocks noChangeAspect="1"/>
            </wp:cNvGraphicFramePr>
            <a:graphic>
              <a:graphicData uri="http://schemas.openxmlformats.org/drawingml/2006/picture">
                <pic:pic>
                  <pic:nvPicPr>
                    <pic:cNvPr id="12" name="09-project-prompts.png"/>
                    <pic:cNvPicPr/>
                  </pic:nvPicPr>
                  <pic:blipFill>
                    <a:blip r:embed="rId13"/>
                    <a:stretch>
                      <a:fillRect/>
                    </a:stretch>
                  </pic:blipFill>
                  <pic:spPr>
                    <a:xfrm>
                      <a:off x="0" y="0"/>
                      <a:ext cx="5806439" cy="3268130"/>
                    </a:xfrm>
                    <a:prstGeom prst="rect">
                      <a:avLst/>
                    </a:prstGeom>
                  </pic:spPr>
                </pic:pic>
              </a:graphicData>
            </a:graphic>
          </wp:inline>
        </w:drawing>
      </w:r>
    </w:p>
    <w:p>
      <w:pPr>
        <w:pStyle w:val="Caption"/>
      </w:pPr>
      <w:r>
        <w:rPr>
          <w:i/>
        </w:rPr>
        <w:t xml:space="preserve">图 12　项目覆盖只影响当前项目；删除覆盖后恢复系统默认。</w:t>
      </w:r>
    </w:p>
    <w:p>
      <w:pPr>
        <w:pStyle w:val="Normal"/>
      </w:pPr>
      <w:r>
        <w:t xml:space="preserve">带“高风险”的系统规则、JSON 协议、变量、负向词或技术模板不适合普通编剧直接修改。变量缺失或输出格式被破坏会导致生成失败。</w:t>
      </w:r>
    </w:p>
    <w:p>
      <w:pPr>
        <w:pStyle w:val="Heading2"/>
      </w:pPr>
      <w:r>
        <w:t xml:space="preserve">15. AI 请求记录与生成进度</w:t>
      </w:r>
    </w:p>
    <w:p>
      <w:pPr>
        <w:pStyle w:val="Heading3"/>
      </w:pPr>
      <w:r>
        <w:t xml:space="preserve">15.1 AI 记录</w:t>
      </w:r>
    </w:p>
    <w:p>
      <w:pPr>
        <w:pStyle w:val="Normal"/>
      </w:pPr>
      <w:r>
        <w:t xml:space="preserve">项目 AI 记录展示累计请求、成功率、进行中数量、平均耗时和失败数，并支持按关键词、能力、状态和时间范围查询。</w:t>
      </w:r>
    </w:p>
    <w:p>
      <w:pPr>
        <w:pStyle w:val="Normal"/>
      </w:pPr>
      <w:r>
        <w:t xml:space="preserve">明细包含：</w:t>
      </w:r>
    </w:p>
    <w:p>
      <w:pPr>
        <w:pStyle w:val="ListText"/>
        <w:ind w:left="360"/>
      </w:pPr>
      <w:r>
        <w:t xml:space="preserve">• 请求时间和编号；</w:t>
      </w:r>
    </w:p>
    <w:p>
      <w:pPr>
        <w:pStyle w:val="ListText"/>
        <w:ind w:left="360"/>
      </w:pPr>
      <w:r>
        <w:t xml:space="preserve">• 文本/图片/视频/语音能力；</w:t>
      </w:r>
    </w:p>
    <w:p>
      <w:pPr>
        <w:pStyle w:val="ListText"/>
        <w:ind w:left="360"/>
      </w:pPr>
      <w:r>
        <w:t xml:space="preserve">• 业务场景与关联任务；</w:t>
      </w:r>
    </w:p>
    <w:p>
      <w:pPr>
        <w:pStyle w:val="ListText"/>
        <w:ind w:left="360"/>
      </w:pPr>
      <w:r>
        <w:t xml:space="preserve">• 提示词摘要；</w:t>
      </w:r>
    </w:p>
    <w:p>
      <w:pPr>
        <w:pStyle w:val="ListText"/>
        <w:ind w:left="360"/>
      </w:pPr>
      <w:r>
        <w:t xml:space="preserve">• 模型和提供商；</w:t>
      </w:r>
    </w:p>
    <w:p>
      <w:pPr>
        <w:pStyle w:val="ListText"/>
        <w:ind w:left="360"/>
      </w:pPr>
      <w:r>
        <w:t xml:space="preserve">• 状态、耗时和错误；</w:t>
      </w:r>
    </w:p>
    <w:p>
      <w:pPr>
        <w:pStyle w:val="ListText"/>
        <w:ind w:left="360"/>
      </w:pPr>
      <w:r>
        <w:t xml:space="preserve">• 请求/响应详情查看。</w:t>
      </w:r>
    </w:p>
    <w:p>
      <w:pPr>
        <w:pStyle w:val="Normal"/>
      </w:pPr>
      <w:r>
        <w:t xml:space="preserve">密钥、令牌和大体积 Base64 会自动脱敏。</w:t>
      </w:r>
    </w:p>
    <w:p>
      <w:pPr>
        <w:jc w:val="center"/>
        <w:spacing w:before="100" w:after="80"/>
      </w:pPr>
      <w:r>
        <w:drawing>
          <wp:inline distT="0" distB="0" distL="0" distR="0">
            <wp:extent cx="5806439" cy="3268130"/>
            <wp:effectExtent l="0" t="0" r="0" b="0"/>
            <wp:docPr id="13" name="Picture 13" descr="AI 请求记录"/>
            <wp:cNvGraphicFramePr>
              <a:graphicFrameLocks noChangeAspect="1"/>
            </wp:cNvGraphicFramePr>
            <a:graphic>
              <a:graphicData uri="http://schemas.openxmlformats.org/drawingml/2006/picture">
                <pic:pic>
                  <pic:nvPicPr>
                    <pic:cNvPr id="13" name="10-ai-request-records.png"/>
                    <pic:cNvPicPr/>
                  </pic:nvPicPr>
                  <pic:blipFill>
                    <a:blip r:embed="rId14"/>
                    <a:stretch>
                      <a:fillRect/>
                    </a:stretch>
                  </pic:blipFill>
                  <pic:spPr>
                    <a:xfrm>
                      <a:off x="0" y="0"/>
                      <a:ext cx="5806439" cy="3268130"/>
                    </a:xfrm>
                    <a:prstGeom prst="rect">
                      <a:avLst/>
                    </a:prstGeom>
                  </pic:spPr>
                </pic:pic>
              </a:graphicData>
            </a:graphic>
          </wp:inline>
        </w:drawing>
      </w:r>
    </w:p>
    <w:p>
      <w:pPr>
        <w:pStyle w:val="Caption"/>
      </w:pPr>
      <w:r>
        <w:rPr>
          <w:i/>
        </w:rPr>
        <w:t xml:space="preserve">图 13　AI 记录是定位模型、配额、提示词和网络问题的首要入口。</w:t>
      </w:r>
    </w:p>
    <w:p>
      <w:pPr>
        <w:pStyle w:val="Heading3"/>
      </w:pPr>
      <w:r>
        <w:t xml:space="preserve">15.2 全局生成进度</w:t>
      </w:r>
    </w:p>
    <w:p>
      <w:pPr>
        <w:pStyle w:val="Normal"/>
      </w:pPr>
      <w:r>
        <w:t xml:space="preserve">页面顶部的“素材生成进度”跨页面显示后台任务数量和状态。离开当前制作区后仍可查看任务，不需要停留在按钮旁等待。</w:t>
      </w:r>
    </w:p>
    <w:p>
      <w:pPr>
        <w:pStyle w:val="Heading2"/>
      </w:pPr>
      <w:r>
        <w:t xml:space="preserve">16. 素材复用与媒体库</w:t>
      </w:r>
    </w:p>
    <w:p>
      <w:pPr>
        <w:pStyle w:val="Heading3"/>
      </w:pPr>
      <w:r>
        <w:t xml:space="preserve">16.1 首页公共素材</w:t>
      </w:r>
    </w:p>
    <w:p>
      <w:pPr>
        <w:pStyle w:val="Normal"/>
      </w:pPr>
      <w:r>
        <w:t xml:space="preserve">首页提供“素材角色、素材场景、素材道具”入口。公共素材可以搜索、预览、编辑、重新上传/AI 生成图片或删除，用于跨项目复用。</w:t>
      </w:r>
    </w:p>
    <w:p>
      <w:pPr>
        <w:jc w:val="center"/>
        <w:spacing w:before="100" w:after="80"/>
      </w:pPr>
      <w:r>
        <w:drawing>
          <wp:inline distT="0" distB="0" distL="0" distR="0">
            <wp:extent cx="5806439" cy="3266122"/>
            <wp:effectExtent l="0" t="0" r="0" b="0"/>
            <wp:docPr id="14" name="Picture 14" descr="全局角色素材库"/>
            <wp:cNvGraphicFramePr>
              <a:graphicFrameLocks noChangeAspect="1"/>
            </wp:cNvGraphicFramePr>
            <a:graphic>
              <a:graphicData uri="http://schemas.openxmlformats.org/drawingml/2006/picture">
                <pic:pic>
                  <pic:nvPicPr>
                    <pic:cNvPr id="14" name="21-global-character-library.png"/>
                    <pic:cNvPicPr/>
                  </pic:nvPicPr>
                  <pic:blipFill>
                    <a:blip r:embed="rId15"/>
                    <a:stretch>
                      <a:fillRect/>
                    </a:stretch>
                  </pic:blipFill>
                  <pic:spPr>
                    <a:xfrm>
                      <a:off x="0" y="0"/>
                      <a:ext cx="5806439" cy="3266122"/>
                    </a:xfrm>
                    <a:prstGeom prst="rect">
                      <a:avLst/>
                    </a:prstGeom>
                  </pic:spPr>
                </pic:pic>
              </a:graphicData>
            </a:graphic>
          </wp:inline>
        </w:drawing>
      </w:r>
    </w:p>
    <w:p>
      <w:pPr>
        <w:pStyle w:val="Caption"/>
      </w:pPr>
      <w:r>
        <w:rPr>
          <w:i/>
        </w:rPr>
        <w:t xml:space="preserve">图 14　公共角色素材库：集中管理已加入素材库的人物资产。</w:t>
      </w:r>
    </w:p>
    <w:p>
      <w:pPr>
        <w:pStyle w:val="Heading3"/>
      </w:pPr>
      <w:r>
        <w:t xml:space="preserve">16.2 通用媒体素材库（当前未在首页公开）</w:t>
      </w:r>
    </w:p>
    <w:p>
      <w:pPr>
        <w:pStyle w:val="Normal"/>
      </w:pPr>
      <w:r>
        <w:t xml:space="preserve">系统保留通用媒体素材库页面，可筛选图片/视频、搜索、上传、预览、单项或批量删除。它主要收集 Codex 生成的独立图片、画布素材和手工上传媒体。当前版本首页入口被隐藏，属于待完善功能，不建议把它作为正式项目归档的唯一位置。</w:t>
      </w:r>
    </w:p>
    <w:p>
      <w:pPr>
        <w:pStyle w:val="Heading3"/>
      </w:pPr>
      <w:r>
        <w:t xml:space="preserve">16.3 自由创作（当前未在首页公开）</w:t>
      </w:r>
    </w:p>
    <w:p>
      <w:pPr>
        <w:pStyle w:val="Normal"/>
      </w:pPr>
      <w:r>
        <w:t xml:space="preserve">自由创作可以在不绑定剧集的情况下直接输入提示词生成图片或视频；视频支持可选参考图、时长和风格。当前版本首页入口同样被隐藏，属于实验/待完善入口。</w:t>
      </w:r>
    </w:p>
    <w:p>
      <w:pPr>
        <w:pStyle w:val="Heading2"/>
      </w:pPr>
      <w:r>
        <w:t xml:space="preserve">17. 系统配置与高级管理</w:t>
      </w:r>
    </w:p>
    <w:p>
      <w:pPr>
        <w:pStyle w:val="Heading3"/>
      </w:pPr>
      <w:r>
        <w:t xml:space="preserve">17.1 AI 服务配置</w:t>
      </w:r>
    </w:p>
    <w:p>
      <w:pPr>
        <w:pStyle w:val="Normal"/>
      </w:pPr>
      <w:r>
        <w:t xml:space="preserve">管理员可以为不同能力分别配置服务：</w:t>
      </w:r>
    </w:p>
    <w:p>
      <w:pPr>
        <w:pStyle w:val="ListText"/>
        <w:ind w:left="360"/>
      </w:pPr>
      <w:r>
        <w:t xml:space="preserve">• 文本/对话；</w:t>
      </w:r>
    </w:p>
    <w:p>
      <w:pPr>
        <w:pStyle w:val="ListText"/>
        <w:ind w:left="360"/>
      </w:pPr>
      <w:r>
        <w:t xml:space="preserve">• 文本生成图片（角色、场景、道具）；</w:t>
      </w:r>
    </w:p>
    <w:p>
      <w:pPr>
        <w:pStyle w:val="ListText"/>
        <w:ind w:left="360"/>
      </w:pPr>
      <w:r>
        <w:t xml:space="preserve">• 分镜图片生成（支持参考图）；</w:t>
      </w:r>
    </w:p>
    <w:p>
      <w:pPr>
        <w:pStyle w:val="ListText"/>
        <w:ind w:left="360"/>
      </w:pPr>
      <w:r>
        <w:t xml:space="preserve">• 视频；</w:t>
      </w:r>
    </w:p>
    <w:p>
      <w:pPr>
        <w:pStyle w:val="ListText"/>
        <w:ind w:left="360"/>
      </w:pPr>
      <w:r>
        <w:t xml:space="preserve">• 语音合成 TTS；</w:t>
      </w:r>
    </w:p>
    <w:p>
      <w:pPr>
        <w:pStyle w:val="ListText"/>
        <w:ind w:left="360"/>
      </w:pPr>
      <w:r>
        <w:t xml:space="preserve">• 即梦 2 角色认证；</w:t>
      </w:r>
    </w:p>
    <w:p>
      <w:pPr>
        <w:pStyle w:val="ListText"/>
        <w:ind w:left="360"/>
      </w:pPr>
      <w:r>
        <w:t xml:space="preserve">• SD2/ModelArk 资产库。</w:t>
      </w:r>
    </w:p>
    <w:p>
      <w:pPr>
        <w:pStyle w:val="Normal"/>
      </w:pPr>
      <w:r>
        <w:t xml:space="preserve">每类服务只能有一条默认配置。配置支持添加、编辑、测试、设为默认、删除、批量删除、JSON 导入/导出，以及火山、Agnes、fal.ai、Venice、HolyCrab、通义等一键预设。非默认行可在列表中直接点击“设为默认”，切换只影响同一种服务类型，不会改变其他类型的默认项。</w:t>
      </w:r>
    </w:p>
    <w:p>
      <w:pPr>
        <w:pStyle w:val="Normal"/>
      </w:pPr>
      <w:r>
        <w:t xml:space="preserve">部署启用“厂商锁定模式”时，服务商、接口协议和 Base URL 由系统统一维护，操作人员只能修改 API Key、默认模型和默认配置；列表中的快捷“设为默认”仍可使用。这样可以统一技术线路，同时允许不同账号使用自己的密钥和默认模型。</w:t>
      </w:r>
    </w:p>
    <w:p>
      <w:pPr>
        <w:jc w:val="center"/>
        <w:spacing w:before="100" w:after="80"/>
      </w:pPr>
      <w:r>
        <w:drawing>
          <wp:inline distT="0" distB="0" distL="0" distR="0">
            <wp:extent cx="5806439" cy="3268130"/>
            <wp:effectExtent l="0" t="0" r="0" b="0"/>
            <wp:docPr id="15" name="Picture 15" descr="AI 服务配置"/>
            <wp:cNvGraphicFramePr>
              <a:graphicFrameLocks noChangeAspect="1"/>
            </wp:cNvGraphicFramePr>
            <a:graphic>
              <a:graphicData uri="http://schemas.openxmlformats.org/drawingml/2006/picture">
                <pic:pic>
                  <pic:nvPicPr>
                    <pic:cNvPr id="15" name="14-ai-config.png"/>
                    <pic:cNvPicPr/>
                  </pic:nvPicPr>
                  <pic:blipFill>
                    <a:blip r:embed="rId16"/>
                    <a:stretch>
                      <a:fillRect/>
                    </a:stretch>
                  </pic:blipFill>
                  <pic:spPr>
                    <a:xfrm>
                      <a:off x="0" y="0"/>
                      <a:ext cx="5806439" cy="3268130"/>
                    </a:xfrm>
                    <a:prstGeom prst="rect">
                      <a:avLst/>
                    </a:prstGeom>
                  </pic:spPr>
                </pic:pic>
              </a:graphicData>
            </a:graphic>
          </wp:inline>
        </w:drawing>
      </w:r>
    </w:p>
    <w:p>
      <w:pPr>
        <w:pStyle w:val="Caption"/>
      </w:pPr>
      <w:r>
        <w:rPr>
          <w:i/>
        </w:rPr>
        <w:t xml:space="preserve">图 15　管理员按“服务类型”设置默认模型；列表可直接切换默认项，制作页自动使用对应默认配置。</w:t>
      </w:r>
    </w:p>
    <w:p>
      <w:pPr>
        <w:pStyle w:val="Heading3"/>
      </w:pPr>
      <w:r>
        <w:t xml:space="preserve">17.2 模型目录与账号同步</w:t>
      </w:r>
    </w:p>
    <w:p>
      <w:pPr>
        <w:pStyle w:val="Normal"/>
      </w:pPr>
      <w:r>
        <w:t xml:space="preserve">模型下拉不再只显示一串模型 ID，而是按用途分为：</w:t>
      </w:r>
    </w:p>
    <w:p>
      <w:pPr>
        <w:pStyle w:val="ListText"/>
        <w:ind w:left="360"/>
      </w:pPr>
      <w:r>
        <w:t xml:space="preserve">• </w:t>
      </w:r>
      <w:r>
        <w:rPr>
          <w:b/>
        </w:rPr>
        <w:t xml:space="preserve">推荐 / 高质量</w:t>
      </w:r>
      <w:r>
        <w:t xml:space="preserve">：适合定稿、关键角色图、重点分镜和质量优先的文本任务；</w:t>
      </w:r>
    </w:p>
    <w:p>
      <w:pPr>
        <w:pStyle w:val="ListText"/>
        <w:ind w:left="360"/>
      </w:pPr>
      <w:r>
        <w:t xml:space="preserve">• </w:t>
      </w:r>
      <w:r>
        <w:rPr>
          <w:b/>
        </w:rPr>
        <w:t xml:space="preserve">快速 / 低成本</w:t>
      </w:r>
      <w:r>
        <w:t xml:space="preserve">：适合试写、批量草图、流程联调和低成本预览；</w:t>
      </w:r>
    </w:p>
    <w:p>
      <w:pPr>
        <w:pStyle w:val="ListText"/>
        <w:ind w:left="360"/>
      </w:pPr>
      <w:r>
        <w:t xml:space="preserve">• </w:t>
      </w:r>
      <w:r>
        <w:rPr>
          <w:b/>
        </w:rPr>
        <w:t xml:space="preserve">标准模型</w:t>
      </w:r>
      <w:r>
        <w:t xml:space="preserve">：系统尚未标注档位的模型，包括管理员手工填写的自定义模型；</w:t>
      </w:r>
    </w:p>
    <w:p>
      <w:pPr>
        <w:pStyle w:val="ListText"/>
        <w:ind w:left="360"/>
      </w:pPr>
      <w:r>
        <w:t xml:space="preserve">• </w:t>
      </w:r>
      <w:r>
        <w:rPr>
          <w:b/>
        </w:rPr>
        <w:t xml:space="preserve">兼容 / 历史模型</w:t>
      </w:r>
      <w:r>
        <w:t xml:space="preserve">：用于现有项目继续运行或新模型不可用时回退；</w:t>
      </w:r>
    </w:p>
    <w:p>
      <w:pPr>
        <w:pStyle w:val="ListText"/>
        <w:ind w:left="360"/>
      </w:pPr>
      <w:r>
        <w:t xml:space="preserve">• </w:t>
      </w:r>
      <w:r>
        <w:rPr>
          <w:b/>
        </w:rPr>
        <w:t xml:space="preserve">当前账号可用</w:t>
      </w:r>
      <w:r>
        <w:t xml:space="preserve">：从服务商账号实时同步、但未进入系统静态目录的模型。</w:t>
      </w:r>
    </w:p>
    <w:p>
      <w:pPr>
        <w:pStyle w:val="Normal"/>
      </w:pPr>
      <w:r>
        <w:t xml:space="preserve">当前版本仅 Venice 文本配置开放“同步 Venice 模型”。系统会过滤离线、已经到期和明确不支持结构化响应的文本模型，并把账号可用项加入候选列表；同步是只读操作，不会自动修改默认模型或保存配置。未登记的自定义模型仍保留在“标准模型”中，不会因目录升级而丢失。</w:t>
      </w:r>
    </w:p>
    <w:p>
      <w:pPr>
        <w:jc w:val="center"/>
        <w:spacing w:before="100" w:after="80"/>
      </w:pPr>
      <w:r>
        <w:drawing>
          <wp:inline distT="0" distB="0" distL="0" distR="0">
            <wp:extent cx="5806439" cy="3266122"/>
            <wp:effectExtent l="0" t="0" r="0" b="0"/>
            <wp:docPr id="16" name="Picture 16" descr="模型分组与 Venice 同步"/>
            <wp:cNvGraphicFramePr>
              <a:graphicFrameLocks noChangeAspect="1"/>
            </wp:cNvGraphicFramePr>
            <a:graphic>
              <a:graphicData uri="http://schemas.openxmlformats.org/drawingml/2006/picture">
                <pic:pic>
                  <pic:nvPicPr>
                    <pic:cNvPr id="16" name="25-ai-model-groups.png"/>
                    <pic:cNvPicPr/>
                  </pic:nvPicPr>
                  <pic:blipFill>
                    <a:blip r:embed="rId17"/>
                    <a:stretch>
                      <a:fillRect/>
                    </a:stretch>
                  </pic:blipFill>
                  <pic:spPr>
                    <a:xfrm>
                      <a:off x="0" y="0"/>
                      <a:ext cx="5806439" cy="3266122"/>
                    </a:xfrm>
                    <a:prstGeom prst="rect">
                      <a:avLst/>
                    </a:prstGeom>
                  </pic:spPr>
                </pic:pic>
              </a:graphicData>
            </a:graphic>
          </wp:inline>
        </w:drawing>
      </w:r>
    </w:p>
    <w:p>
      <w:pPr>
        <w:pStyle w:val="Caption"/>
      </w:pPr>
      <w:r>
        <w:rPr>
          <w:i/>
        </w:rPr>
        <w:t xml:space="preserve">图 16　模型按质量、速度和兼容性分组；Venice 文本配置可同步当前账号模型。</w:t>
      </w:r>
    </w:p>
    <w:p>
      <w:pPr>
        <w:pStyle w:val="Heading3"/>
      </w:pPr>
      <w:r>
        <w:t xml:space="preserve">17.3 新模型适配</w:t>
      </w:r>
    </w:p>
    <w:p>
      <w:pPr>
        <w:pStyle w:val="Normal"/>
      </w:pPr>
      <w:r>
        <w:t xml:space="preserve">本次目录与调用适配覆盖以下创作能力：</w:t>
      </w:r>
    </w:p>
    <w:p>
      <w:pPr>
        <w:pStyle w:val="ListText"/>
        <w:ind w:left="360"/>
      </w:pPr>
      <w:r>
        <w:t xml:space="preserve">• </w:t>
      </w:r>
      <w:r>
        <w:rPr>
          <w:b/>
        </w:rPr>
        <w:t xml:space="preserve">文本</w:t>
      </w:r>
      <w:r>
        <w:t xml:space="preserve">：DeepSeek V4、通义千问 3.6/3.7、豆包 Seed 2.0，以及 fal.ai、Venice 的新文本模型；</w:t>
      </w:r>
    </w:p>
    <w:p>
      <w:pPr>
        <w:pStyle w:val="ListText"/>
        <w:ind w:left="360"/>
      </w:pPr>
      <w:r>
        <w:t xml:space="preserve">• </w:t>
      </w:r>
      <w:r>
        <w:rPr>
          <w:b/>
        </w:rPr>
        <w:t xml:space="preserve">图片与分镜图</w:t>
      </w:r>
      <w:r>
        <w:t xml:space="preserve">：Seedream 5.0、通义万象 Wan 2.7 Image、Qwen Image 2.0；</w:t>
      </w:r>
    </w:p>
    <w:p>
      <w:pPr>
        <w:pStyle w:val="ListText"/>
        <w:ind w:left="360"/>
      </w:pPr>
      <w:r>
        <w:t xml:space="preserve">• </w:t>
      </w:r>
      <w:r>
        <w:rPr>
          <w:b/>
        </w:rPr>
        <w:t xml:space="preserve">视频</w:t>
      </w:r>
      <w:r>
        <w:t xml:space="preserve">：Seedance 2.0 标准/快速/低成本版本、Wan 2.7 R2V/I2V/T2V，以及火山 Seedance 2.0；</w:t>
      </w:r>
    </w:p>
    <w:p>
      <w:pPr>
        <w:pStyle w:val="ListText"/>
        <w:ind w:left="360"/>
      </w:pPr>
      <w:r>
        <w:t xml:space="preserve">• </w:t>
      </w:r>
      <w:r>
        <w:rPr>
          <w:b/>
        </w:rPr>
        <w:t xml:space="preserve">语音</w:t>
      </w:r>
      <w:r>
        <w:t xml:space="preserve">：fal.ai Qwen 3 TTS 1.7B、0.6B 和 Gemini Flash TTS。</w:t>
      </w:r>
    </w:p>
    <w:p>
      <w:pPr>
        <w:pStyle w:val="Normal"/>
      </w:pPr>
      <w:r>
        <w:t xml:space="preserve">对 Wan 2.7 视频，R2V 用于多参考图/故事板，I2V 用于首帧或首尾帧，T2V 用于纯文本生视频。系统会把分辨率、画幅和时长换算到模型支持范围；编导仍应先做单镜测试，再决定是否批量生成。</w:t>
      </w:r>
    </w:p>
    <w:p>
      <w:pPr>
        <w:pStyle w:val="Normal"/>
      </w:pPr>
      <w:r>
        <w:t xml:space="preserve">连接测试只验证 API Key 和基本网络，不代表模型名、账号权限、余额或配额一定能完成生成。</w:t>
      </w:r>
    </w:p>
    <w:p>
      <w:pPr>
        <w:pStyle w:val="Heading3"/>
      </w:pPr>
      <w:r>
        <w:t xml:space="preserve">17.4 系统提示词与业务场景模型</w:t>
      </w:r>
    </w:p>
    <w:p>
      <w:pPr>
        <w:pStyle w:val="Normal"/>
      </w:pPr>
      <w:r>
        <w:t xml:space="preserve">系统级提示词管理影响所有未覆盖项目。业务场景模型表允许为故事创作、小说改编、资源提取、提示词润色、分镜生成等细分环节指定独立文本模型。</w:t>
      </w:r>
    </w:p>
    <w:p>
      <w:pPr>
        <w:pStyle w:val="Normal"/>
      </w:pPr>
      <w:r>
        <w:t xml:space="preserve">“AI 任务记录”标签提供跨项目的系统级请求视图；项目制作页的“AI 记录”只聚焦当前项目。管理员排查全局服务异常时应优先使用系统级视图。</w:t>
      </w:r>
    </w:p>
    <w:p>
      <w:pPr>
        <w:jc w:val="center"/>
        <w:spacing w:before="100" w:after="80"/>
      </w:pPr>
      <w:r>
        <w:drawing>
          <wp:inline distT="0" distB="0" distL="0" distR="0">
            <wp:extent cx="5806439" cy="3268130"/>
            <wp:effectExtent l="0" t="0" r="0" b="0"/>
            <wp:docPr id="17" name="Picture 17" descr="业务场景与模型映射"/>
            <wp:cNvGraphicFramePr>
              <a:graphicFrameLocks noChangeAspect="1"/>
            </wp:cNvGraphicFramePr>
            <a:graphic>
              <a:graphicData uri="http://schemas.openxmlformats.org/drawingml/2006/picture">
                <pic:pic>
                  <pic:nvPicPr>
                    <pic:cNvPr id="17" name="16-business-scene-models.png"/>
                    <pic:cNvPicPr/>
                  </pic:nvPicPr>
                  <pic:blipFill>
                    <a:blip r:embed="rId18"/>
                    <a:stretch>
                      <a:fillRect/>
                    </a:stretch>
                  </pic:blipFill>
                  <pic:spPr>
                    <a:xfrm>
                      <a:off x="0" y="0"/>
                      <a:ext cx="5806439" cy="3268130"/>
                    </a:xfrm>
                    <a:prstGeom prst="rect">
                      <a:avLst/>
                    </a:prstGeom>
                  </pic:spPr>
                </pic:pic>
              </a:graphicData>
            </a:graphic>
          </wp:inline>
        </w:drawing>
      </w:r>
    </w:p>
    <w:p>
      <w:pPr>
        <w:pStyle w:val="Caption"/>
      </w:pPr>
      <w:r>
        <w:rPr>
          <w:i/>
        </w:rPr>
        <w:t xml:space="preserve">图 17　不同业务场景可以使用不同文本配置，未单独设置时回退到默认文本模型。</w:t>
      </w:r>
    </w:p>
    <w:p>
      <w:pPr>
        <w:pStyle w:val="Heading3"/>
      </w:pPr>
      <w:r>
        <w:t xml:space="preserve">17.5 并发设置</w:t>
      </w:r>
    </w:p>
    <w:p>
      <w:pPr>
        <w:pStyle w:val="Normal"/>
      </w:pPr>
      <w:r>
        <w:t xml:space="preserve">图片和视频并发数可分别设置为 1～20。并发越高速度越快，也越容易触发服务商限流（429）。正式生产应根据账号额度和模型吞吐量设置。</w:t>
      </w:r>
    </w:p>
    <w:p>
      <w:pPr>
        <w:pStyle w:val="Heading3"/>
      </w:pPr>
      <w:r>
        <w:t xml:space="preserve">17.6 SD2 与 HolyCrab 资产</w:t>
      </w:r>
    </w:p>
    <w:p>
      <w:pPr>
        <w:pStyle w:val="ListText"/>
        <w:ind w:left="360"/>
      </w:pPr>
      <w:r>
        <w:t xml:space="preserve">• </w:t>
      </w:r>
      <w:r>
        <w:rPr>
          <w:b/>
        </w:rPr>
        <w:t xml:space="preserve">SD2 资产管理</w:t>
      </w:r>
      <w:r>
        <w:t xml:space="preserve">：对接 BytePlus ModelArk / 火山方舟私有资产库，支持 AK/SK 或 Bearer 方式，供 Seedance 2.0 的角色认证和资产引用；</w:t>
      </w:r>
    </w:p>
    <w:p>
      <w:pPr>
        <w:pStyle w:val="ListText"/>
        <w:ind w:left="360"/>
      </w:pPr>
      <w:r>
        <w:t xml:space="preserve">• </w:t>
      </w:r>
      <w:r>
        <w:rPr>
          <w:b/>
        </w:rPr>
        <w:t xml:space="preserve">HolyCrab 资产管理</w:t>
      </w:r>
      <w:r>
        <w:t xml:space="preserve">：查询、上传本地文件、从 URL 导入、预览、下载、查看详情和删除 HolyCrab 账号内的图片/视频/音频素材。</w:t>
      </w:r>
    </w:p>
    <w:p>
      <w:pPr>
        <w:pStyle w:val="Heading2"/>
      </w:pPr>
      <w:r>
        <w:t xml:space="preserve">18. 账号管理</w:t>
      </w:r>
    </w:p>
    <w:p>
      <w:pPr>
        <w:pStyle w:val="Normal"/>
      </w:pPr>
      <w:r>
        <w:t xml:space="preserve">管理员可以创建普通账号、启用/停用账号、重置密码或删除账号。最高权限账号受到系统保护，不能在列表中停用、删除或重置。停用、重置密码会使该账号已有登录状态失效。</w:t>
      </w:r>
    </w:p>
    <w:p>
      <w:pPr>
        <w:jc w:val="center"/>
        <w:spacing w:before="100" w:after="80"/>
      </w:pPr>
      <w:r>
        <w:drawing>
          <wp:inline distT="0" distB="0" distL="0" distR="0">
            <wp:extent cx="5806439" cy="3266122"/>
            <wp:effectExtent l="0" t="0" r="0" b="0"/>
            <wp:docPr id="18" name="Picture 18" descr="账号管理"/>
            <wp:cNvGraphicFramePr>
              <a:graphicFrameLocks noChangeAspect="1"/>
            </wp:cNvGraphicFramePr>
            <a:graphic>
              <a:graphicData uri="http://schemas.openxmlformats.org/drawingml/2006/picture">
                <pic:pic>
                  <pic:nvPicPr>
                    <pic:cNvPr id="18" name="19-account-management.png"/>
                    <pic:cNvPicPr/>
                  </pic:nvPicPr>
                  <pic:blipFill>
                    <a:blip r:embed="rId19"/>
                    <a:stretch>
                      <a:fillRect/>
                    </a:stretch>
                  </pic:blipFill>
                  <pic:spPr>
                    <a:xfrm>
                      <a:off x="0" y="0"/>
                      <a:ext cx="5806439" cy="3266122"/>
                    </a:xfrm>
                    <a:prstGeom prst="rect">
                      <a:avLst/>
                    </a:prstGeom>
                  </pic:spPr>
                </pic:pic>
              </a:graphicData>
            </a:graphic>
          </wp:inline>
        </w:drawing>
      </w:r>
    </w:p>
    <w:p>
      <w:pPr>
        <w:pStyle w:val="Caption"/>
      </w:pPr>
      <w:r>
        <w:rPr>
          <w:i/>
        </w:rPr>
        <w:t xml:space="preserve">图 18　普通账号不能访问系统配置和账号管理。</w:t>
      </w:r>
    </w:p>
    <w:p>
      <w:pPr>
        <w:pStyle w:val="Heading2"/>
      </w:pPr>
      <w:r>
        <w:t xml:space="preserve">19. 数据、导入导出与安全边界</w:t>
      </w:r>
    </w:p>
    <w:p>
      <w:pPr>
        <w:pStyle w:val="ListText"/>
        <w:ind w:left="360"/>
      </w:pPr>
      <w:r>
        <w:t xml:space="preserve">• 项目业务数据保存在本地 SQLite 数据库；</w:t>
      </w:r>
    </w:p>
    <w:p>
      <w:pPr>
        <w:pStyle w:val="ListText"/>
        <w:ind w:left="360"/>
      </w:pPr>
      <w:r>
        <w:t xml:space="preserve">• 图片、视频和音频下载到本地存储目录；</w:t>
      </w:r>
    </w:p>
    <w:p>
      <w:pPr>
        <w:pStyle w:val="ListText"/>
        <w:ind w:left="360"/>
      </w:pPr>
      <w:r>
        <w:t xml:space="preserve">• 项目 ZIP 用于整体备份、迁移或交接；</w:t>
      </w:r>
    </w:p>
    <w:p>
      <w:pPr>
        <w:pStyle w:val="ListText"/>
        <w:ind w:left="360"/>
      </w:pPr>
      <w:r>
        <w:t xml:space="preserve">• 分镜表可导出 Excel，旁白可导出 SRT，分镜视频可批量导出 MP4；</w:t>
      </w:r>
    </w:p>
    <w:p>
      <w:pPr>
        <w:pStyle w:val="ListText"/>
        <w:ind w:left="360"/>
      </w:pPr>
      <w:r>
        <w:t xml:space="preserve">• 调用第三方 AI 时，提示词和必要参考图片会发送给所配置的服务商；“本地优先”不等于 AI 推理完全离线；</w:t>
      </w:r>
    </w:p>
    <w:p>
      <w:pPr>
        <w:pStyle w:val="ListText"/>
        <w:ind w:left="360"/>
      </w:pPr>
      <w:r>
        <w:t xml:space="preserve">• API Key 只应由管理员配置，截图和 AI 记录会尽量脱敏；</w:t>
      </w:r>
    </w:p>
    <w:p>
      <w:pPr>
        <w:pStyle w:val="ListText"/>
        <w:ind w:left="360"/>
      </w:pPr>
      <w:r>
        <w:t xml:space="preserve">• 删除项目、资源、历史图、视频和账号可能无法从界面恢复，操作前应导出项目。</w:t>
      </w:r>
    </w:p>
    <w:p>
      <w:pPr>
        <w:pStyle w:val="Heading2"/>
      </w:pPr>
      <w:r>
        <w:t xml:space="preserve">20. 建议的岗位分工</w:t>
      </w:r>
    </w:p>
    <w:tbl>
      <w:tblPr>
        <w:tblW w:w="9000" w:type="dxa"/>
        <w:tblLayout w:type="fixed"/>
        <w:tblCellMar>
          <w:top w:w="90" w:type="dxa"/>
          <w:left w:w="100" w:type="dxa"/>
          <w:bottom w:w="90" w:type="dxa"/>
          <w:right w:w="100" w:type="dxa"/>
        </w:tblCellMar>
        <w:tblBorders>
          <w:top w:val="single" w:sz="4" w:color="D9D5E8"/>
          <w:left w:val="single" w:sz="4" w:color="D9D5E8"/>
          <w:bottom w:val="single" w:sz="4" w:color="D9D5E8"/>
          <w:right w:val="single" w:sz="4" w:color="D9D5E8"/>
          <w:insideH w:val="single" w:sz="4" w:color="E5E7EB"/>
          <w:insideV w:val="single" w:sz="4" w:color="E5E7EB"/>
        </w:tblBorders>
      </w:tblPr>
      <w:tr>
        <w:tc>
          <w:tcPr>
            <w:tcW w:w="4500" w:type="dxa"/>
            <w:shd w:fill="EDE9FE"/>
            <w:vAlign w:val="center"/>
          </w:tcPr>
          <w:p>
            <w:pPr>
              <w:pStyle w:val="TableText"/>
            </w:pPr>
            <w:r>
              <w:rPr>
                <w:b/>
              </w:rPr>
              <w:t xml:space="preserve">岗位</w:t>
            </w:r>
          </w:p>
        </w:tc>
        <w:tc>
          <w:tcPr>
            <w:tcW w:w="4500" w:type="dxa"/>
            <w:shd w:fill="EDE9FE"/>
            <w:vAlign w:val="center"/>
          </w:tcPr>
          <w:p>
            <w:pPr>
              <w:pStyle w:val="TableText"/>
            </w:pPr>
            <w:r>
              <w:rPr>
                <w:b/>
              </w:rPr>
              <w:t xml:space="preserve">建议负责内容</w:t>
            </w:r>
          </w:p>
        </w:tc>
      </w:tr>
      <w:tr>
        <w:tc>
          <w:tcPr>
            <w:tcW w:w="4500" w:type="dxa"/>
            <w:vAlign w:val="center"/>
          </w:tcPr>
          <w:p>
            <w:pPr>
              <w:pStyle w:val="TableText"/>
            </w:pPr>
            <w:r>
              <w:t xml:space="preserve">编剧</w:t>
            </w:r>
          </w:p>
        </w:tc>
        <w:tc>
          <w:tcPr>
            <w:tcW w:w="4500" w:type="dxa"/>
            <w:vAlign w:val="center"/>
          </w:tcPr>
          <w:p>
            <w:pPr>
              <w:pStyle w:val="TableText"/>
            </w:pPr>
            <w:r>
              <w:t xml:space="preserve">故事梗概、分集剧本、角色关系、对白与旁白</w:t>
            </w:r>
          </w:p>
        </w:tc>
      </w:tr>
      <w:tr>
        <w:tc>
          <w:tcPr>
            <w:tcW w:w="4500" w:type="dxa"/>
            <w:vAlign w:val="center"/>
          </w:tcPr>
          <w:p>
            <w:pPr>
              <w:pStyle w:val="TableText"/>
            </w:pPr>
            <w:r>
              <w:t xml:space="preserve">编导</w:t>
            </w:r>
          </w:p>
        </w:tc>
        <w:tc>
          <w:tcPr>
            <w:tcW w:w="4500" w:type="dxa"/>
            <w:vAlign w:val="center"/>
          </w:tcPr>
          <w:p>
            <w:pPr>
              <w:pStyle w:val="TableText"/>
            </w:pPr>
            <w:r>
              <w:t xml:space="preserve">画幅/画风、分镜数量与时长、景别运镜、节奏、版本审核</w:t>
            </w:r>
          </w:p>
        </w:tc>
      </w:tr>
      <w:tr>
        <w:tc>
          <w:tcPr>
            <w:tcW w:w="4500" w:type="dxa"/>
            <w:vAlign w:val="center"/>
          </w:tcPr>
          <w:p>
            <w:pPr>
              <w:pStyle w:val="TableText"/>
            </w:pPr>
            <w:r>
              <w:t xml:space="preserve">美术/AI 制作</w:t>
            </w:r>
          </w:p>
        </w:tc>
        <w:tc>
          <w:tcPr>
            <w:tcW w:w="4500" w:type="dxa"/>
            <w:vAlign w:val="center"/>
          </w:tcPr>
          <w:p>
            <w:pPr>
              <w:pStyle w:val="TableText"/>
            </w:pPr>
            <w:r>
              <w:t xml:space="preserve">角色/场景/道具提示词、参考图、主图、模型选择配合</w:t>
            </w:r>
          </w:p>
        </w:tc>
      </w:tr>
      <w:tr>
        <w:tc>
          <w:tcPr>
            <w:tcW w:w="4500" w:type="dxa"/>
            <w:vAlign w:val="center"/>
          </w:tcPr>
          <w:p>
            <w:pPr>
              <w:pStyle w:val="TableText"/>
            </w:pPr>
            <w:r>
              <w:t xml:space="preserve">后期</w:t>
            </w:r>
          </w:p>
        </w:tc>
        <w:tc>
          <w:tcPr>
            <w:tcW w:w="4500" w:type="dxa"/>
            <w:vAlign w:val="center"/>
          </w:tcPr>
          <w:p>
            <w:pPr>
              <w:pStyle w:val="TableText"/>
            </w:pPr>
            <w:r>
              <w:t xml:space="preserve">分镜视频选择、尾帧衔接、对白/旁白、字幕、水印、整集合成</w:t>
            </w:r>
          </w:p>
        </w:tc>
      </w:tr>
      <w:tr>
        <w:tc>
          <w:tcPr>
            <w:tcW w:w="4500" w:type="dxa"/>
            <w:vAlign w:val="center"/>
          </w:tcPr>
          <w:p>
            <w:pPr>
              <w:pStyle w:val="TableText"/>
            </w:pPr>
            <w:r>
              <w:t xml:space="preserve">管理员</w:t>
            </w:r>
          </w:p>
        </w:tc>
        <w:tc>
          <w:tcPr>
            <w:tcW w:w="4500" w:type="dxa"/>
            <w:vAlign w:val="center"/>
          </w:tcPr>
          <w:p>
            <w:pPr>
              <w:pStyle w:val="TableText"/>
            </w:pPr>
            <w:r>
              <w:t xml:space="preserve">AI 服务、默认模型、并发、账号、系统提示词、厂商资产</w:t>
            </w:r>
          </w:p>
        </w:tc>
      </w:tr>
    </w:tbl>
    <w:p>
      <w:pPr>
        <w:spacing w:after="80"/>
      </w:pPr>
    </w:p>
    <w:p>
      <w:pPr>
        <w:pStyle w:val="Heading2"/>
      </w:pPr>
      <w:r>
        <w:t xml:space="preserve">21. 使用边界与注意事项</w:t>
      </w:r>
    </w:p>
    <w:p>
      <w:pPr>
        <w:pStyle w:val="ListText"/>
        <w:ind w:left="360"/>
      </w:pPr>
      <w:r>
        <w:t xml:space="preserve">1. 生成图片、视频、TTS 和部分文本会产生第三方 API 费用；批量视频通常成本最高。</w:t>
      </w:r>
    </w:p>
    <w:p>
      <w:pPr>
        <w:pStyle w:val="ListText"/>
        <w:ind w:left="360"/>
      </w:pPr>
      <w:r>
        <w:t xml:space="preserve">2. 生成结果不是最终创作判断。人物一致性、时空连续性、镜头节奏、对白口型和内容安全仍需人工审核。</w:t>
      </w:r>
    </w:p>
    <w:p>
      <w:pPr>
        <w:pStyle w:val="ListText"/>
        <w:ind w:left="360"/>
      </w:pPr>
      <w:r>
        <w:t xml:space="preserve">3. “重新生成分镜”可能改变镜号和资源关联，建议先导出项目或分镜表。</w:t>
      </w:r>
    </w:p>
    <w:p>
      <w:pPr>
        <w:pStyle w:val="ListText"/>
        <w:ind w:left="360"/>
      </w:pPr>
      <w:r>
        <w:t xml:space="preserve">4. 经典模式生成视频通常需要分镜参考图；全能模式需要正确的全能接口规范和参考图编号。</w:t>
      </w:r>
    </w:p>
    <w:p>
      <w:pPr>
        <w:pStyle w:val="ListText"/>
        <w:ind w:left="360"/>
      </w:pPr>
      <w:r>
        <w:t xml:space="preserve">5. 首尾帧、SD2 认证、全能多图和厂商资产属于模型相关能力，只有相应服务商和模型支持时才生效。</w:t>
      </w:r>
    </w:p>
    <w:p>
      <w:pPr>
        <w:pStyle w:val="ListText"/>
        <w:ind w:left="360"/>
      </w:pPr>
      <w:r>
        <w:t xml:space="preserve">6. 高并发容易触发 429；出现连续失败时先降低并发，再查看 AI 记录。</w:t>
      </w:r>
    </w:p>
    <w:p>
      <w:pPr>
        <w:pStyle w:val="ListText"/>
        <w:ind w:left="360"/>
      </w:pPr>
      <w:r>
        <w:t xml:space="preserve">7. 分镜视频不完整时不要直接合成整集，否则会出现缺镜或静音段。</w:t>
      </w:r>
    </w:p>
    <w:p>
      <w:pPr>
        <w:pStyle w:val="ListText"/>
        <w:ind w:left="360"/>
      </w:pPr>
      <w:r>
        <w:t xml:space="preserve">8. 项目提示词的高风险模板由管理员或熟悉接口协议的人维护。</w:t>
      </w:r>
    </w:p>
    <w:p>
      <w:pPr>
        <w:pStyle w:val="Heading2"/>
      </w:pPr>
      <w:r>
        <w:t xml:space="preserve">22. 术语速查</w:t>
      </w:r>
    </w:p>
    <w:tbl>
      <w:tblPr>
        <w:tblW w:w="9000" w:type="dxa"/>
        <w:tblLayout w:type="fixed"/>
        <w:tblCellMar>
          <w:top w:w="90" w:type="dxa"/>
          <w:left w:w="100" w:type="dxa"/>
          <w:bottom w:w="90" w:type="dxa"/>
          <w:right w:w="100" w:type="dxa"/>
        </w:tblCellMar>
        <w:tblBorders>
          <w:top w:val="single" w:sz="4" w:color="D9D5E8"/>
          <w:left w:val="single" w:sz="4" w:color="D9D5E8"/>
          <w:bottom w:val="single" w:sz="4" w:color="D9D5E8"/>
          <w:right w:val="single" w:sz="4" w:color="D9D5E8"/>
          <w:insideH w:val="single" w:sz="4" w:color="E5E7EB"/>
          <w:insideV w:val="single" w:sz="4" w:color="E5E7EB"/>
        </w:tblBorders>
      </w:tblPr>
      <w:tr>
        <w:tc>
          <w:tcPr>
            <w:tcW w:w="4500" w:type="dxa"/>
            <w:shd w:fill="EDE9FE"/>
            <w:vAlign w:val="center"/>
          </w:tcPr>
          <w:p>
            <w:pPr>
              <w:pStyle w:val="TableText"/>
            </w:pPr>
            <w:r>
              <w:rPr>
                <w:b/>
              </w:rPr>
              <w:t xml:space="preserve">术语</w:t>
            </w:r>
          </w:p>
        </w:tc>
        <w:tc>
          <w:tcPr>
            <w:tcW w:w="4500" w:type="dxa"/>
            <w:shd w:fill="EDE9FE"/>
            <w:vAlign w:val="center"/>
          </w:tcPr>
          <w:p>
            <w:pPr>
              <w:pStyle w:val="TableText"/>
            </w:pPr>
            <w:r>
              <w:rPr>
                <w:b/>
              </w:rPr>
              <w:t xml:space="preserve">含义</w:t>
            </w:r>
          </w:p>
        </w:tc>
      </w:tr>
      <w:tr>
        <w:tc>
          <w:tcPr>
            <w:tcW w:w="4500" w:type="dxa"/>
            <w:vAlign w:val="center"/>
          </w:tcPr>
          <w:p>
            <w:pPr>
              <w:pStyle w:val="TableText"/>
            </w:pPr>
            <w:r>
              <w:t xml:space="preserve">制作资源</w:t>
            </w:r>
          </w:p>
        </w:tc>
        <w:tc>
          <w:tcPr>
            <w:tcW w:w="4500" w:type="dxa"/>
            <w:vAlign w:val="center"/>
          </w:tcPr>
          <w:p>
            <w:pPr>
              <w:pStyle w:val="TableText"/>
            </w:pPr>
            <w:r>
              <w:t xml:space="preserve">当前项目实际使用的角色、场景、道具</w:t>
            </w:r>
          </w:p>
        </w:tc>
      </w:tr>
      <w:tr>
        <w:tc>
          <w:tcPr>
            <w:tcW w:w="4500" w:type="dxa"/>
            <w:vAlign w:val="center"/>
          </w:tcPr>
          <w:p>
            <w:pPr>
              <w:pStyle w:val="TableText"/>
            </w:pPr>
            <w:r>
              <w:t xml:space="preserve">可复用模板</w:t>
            </w:r>
          </w:p>
        </w:tc>
        <w:tc>
          <w:tcPr>
            <w:tcW w:w="4500" w:type="dxa"/>
            <w:vAlign w:val="center"/>
          </w:tcPr>
          <w:p>
            <w:pPr>
              <w:pStyle w:val="TableText"/>
            </w:pPr>
            <w:r>
              <w:t xml:space="preserve">保存了描述和图片、可再次导入的资源模板</w:t>
            </w:r>
          </w:p>
        </w:tc>
      </w:tr>
      <w:tr>
        <w:tc>
          <w:tcPr>
            <w:tcW w:w="4500" w:type="dxa"/>
            <w:vAlign w:val="center"/>
          </w:tcPr>
          <w:p>
            <w:pPr>
              <w:pStyle w:val="TableText"/>
            </w:pPr>
            <w:r>
              <w:t xml:space="preserve">主图</w:t>
            </w:r>
          </w:p>
        </w:tc>
        <w:tc>
          <w:tcPr>
            <w:tcW w:w="4500" w:type="dxa"/>
            <w:vAlign w:val="center"/>
          </w:tcPr>
          <w:p>
            <w:pPr>
              <w:pStyle w:val="TableText"/>
            </w:pPr>
            <w:r>
              <w:t xml:space="preserve">当前被分镜或生成链路使用的资源图片</w:t>
            </w:r>
          </w:p>
        </w:tc>
      </w:tr>
      <w:tr>
        <w:tc>
          <w:tcPr>
            <w:tcW w:w="4500" w:type="dxa"/>
            <w:vAlign w:val="center"/>
          </w:tcPr>
          <w:p>
            <w:pPr>
              <w:pStyle w:val="TableText"/>
            </w:pPr>
            <w:r>
              <w:t xml:space="preserve">历史图/历史视频</w:t>
            </w:r>
          </w:p>
        </w:tc>
        <w:tc>
          <w:tcPr>
            <w:tcW w:w="4500" w:type="dxa"/>
            <w:vAlign w:val="center"/>
          </w:tcPr>
          <w:p>
            <w:pPr>
              <w:pStyle w:val="TableText"/>
            </w:pPr>
            <w:r>
              <w:t xml:space="preserve">同一资源或分镜的多个生成版本</w:t>
            </w:r>
          </w:p>
        </w:tc>
      </w:tr>
      <w:tr>
        <w:tc>
          <w:tcPr>
            <w:tcW w:w="4500" w:type="dxa"/>
            <w:vAlign w:val="center"/>
          </w:tcPr>
          <w:p>
            <w:pPr>
              <w:pStyle w:val="TableText"/>
            </w:pPr>
            <w:r>
              <w:t xml:space="preserve">经典模式</w:t>
            </w:r>
          </w:p>
        </w:tc>
        <w:tc>
          <w:tcPr>
            <w:tcW w:w="4500" w:type="dxa"/>
            <w:vAlign w:val="center"/>
          </w:tcPr>
          <w:p>
            <w:pPr>
              <w:pStyle w:val="TableText"/>
            </w:pPr>
            <w:r>
              <w:t xml:space="preserve">以分镜参考图 + 普通视频提示词生成视频</w:t>
            </w:r>
          </w:p>
        </w:tc>
      </w:tr>
      <w:tr>
        <w:tc>
          <w:tcPr>
            <w:tcW w:w="4500" w:type="dxa"/>
            <w:vAlign w:val="center"/>
          </w:tcPr>
          <w:p>
            <w:pPr>
              <w:pStyle w:val="TableText"/>
            </w:pPr>
            <w:r>
              <w:t xml:space="preserve">全能模式</w:t>
            </w:r>
          </w:p>
        </w:tc>
        <w:tc>
          <w:tcPr>
            <w:tcW w:w="4500" w:type="dxa"/>
            <w:vAlign w:val="center"/>
          </w:tcPr>
          <w:p>
            <w:pPr>
              <w:pStyle w:val="TableText"/>
            </w:pPr>
            <w:r>
              <w:t xml:space="preserve">以片段描述 + 多张参考图生成一个含多个节拍的视频</w:t>
            </w:r>
          </w:p>
        </w:tc>
      </w:tr>
      <w:tr>
        <w:tc>
          <w:tcPr>
            <w:tcW w:w="4500" w:type="dxa"/>
            <w:vAlign w:val="center"/>
          </w:tcPr>
          <w:p>
            <w:pPr>
              <w:pStyle w:val="TableText"/>
            </w:pPr>
            <w:r>
              <w:t xml:space="preserve">首尾帧</w:t>
            </w:r>
          </w:p>
        </w:tc>
        <w:tc>
          <w:tcPr>
            <w:tcW w:w="4500" w:type="dxa"/>
            <w:vAlign w:val="center"/>
          </w:tcPr>
          <w:p>
            <w:pPr>
              <w:pStyle w:val="TableText"/>
            </w:pPr>
            <w:r>
              <w:t xml:space="preserve">同一镜头动作前后的两张约束图</w:t>
            </w:r>
          </w:p>
        </w:tc>
      </w:tr>
      <w:tr>
        <w:tc>
          <w:tcPr>
            <w:tcW w:w="4500" w:type="dxa"/>
            <w:vAlign w:val="center"/>
          </w:tcPr>
          <w:p>
            <w:pPr>
              <w:pStyle w:val="TableText"/>
            </w:pPr>
            <w:r>
              <w:t xml:space="preserve">尾帧衔接</w:t>
            </w:r>
          </w:p>
        </w:tc>
        <w:tc>
          <w:tcPr>
            <w:tcW w:w="4500" w:type="dxa"/>
            <w:vAlign w:val="center"/>
          </w:tcPr>
          <w:p>
            <w:pPr>
              <w:pStyle w:val="TableText"/>
            </w:pPr>
            <w:r>
              <w:t xml:space="preserve">把上一镜视频尾帧作为下一镜的首帧参考</w:t>
            </w:r>
          </w:p>
        </w:tc>
      </w:tr>
      <w:tr>
        <w:tc>
          <w:tcPr>
            <w:tcW w:w="4500" w:type="dxa"/>
            <w:vAlign w:val="center"/>
          </w:tcPr>
          <w:p>
            <w:pPr>
              <w:pStyle w:val="TableText"/>
            </w:pPr>
            <w:r>
              <w:t xml:space="preserve">空间布局锚点</w:t>
            </w:r>
          </w:p>
        </w:tc>
        <w:tc>
          <w:tcPr>
            <w:tcW w:w="4500" w:type="dxa"/>
            <w:vAlign w:val="center"/>
          </w:tcPr>
          <w:p>
            <w:pPr>
              <w:pStyle w:val="TableText"/>
            </w:pPr>
            <w:r>
              <w:t xml:space="preserve">描述人物站位、构图和空间关系的连续性约束</w:t>
            </w:r>
          </w:p>
        </w:tc>
      </w:tr>
      <w:tr>
        <w:tc>
          <w:tcPr>
            <w:tcW w:w="4500" w:type="dxa"/>
            <w:vAlign w:val="center"/>
          </w:tcPr>
          <w:p>
            <w:pPr>
              <w:pStyle w:val="TableText"/>
            </w:pPr>
            <w:r>
              <w:t xml:space="preserve">业务场景</w:t>
            </w:r>
          </w:p>
        </w:tc>
        <w:tc>
          <w:tcPr>
            <w:tcW w:w="4500" w:type="dxa"/>
            <w:vAlign w:val="center"/>
          </w:tcPr>
          <w:p>
            <w:pPr>
              <w:pStyle w:val="TableText"/>
            </w:pPr>
            <w:r>
              <w:t xml:space="preserve">故事生成、资源提取、分镜润色等具体 AI 调用环节</w:t>
            </w:r>
          </w:p>
        </w:tc>
      </w:tr>
      <w:tr>
        <w:tc>
          <w:tcPr>
            <w:tcW w:w="4500" w:type="dxa"/>
            <w:vAlign w:val="center"/>
          </w:tcPr>
          <w:p>
            <w:pPr>
              <w:pStyle w:val="TableText"/>
            </w:pPr>
            <w:r>
              <w:t xml:space="preserve">项目覆盖</w:t>
            </w:r>
          </w:p>
        </w:tc>
        <w:tc>
          <w:tcPr>
            <w:tcW w:w="4500" w:type="dxa"/>
            <w:vAlign w:val="center"/>
          </w:tcPr>
          <w:p>
            <w:pPr>
              <w:pStyle w:val="TableText"/>
            </w:pPr>
            <w:r>
              <w:t xml:space="preserve">仅当前项目使用的提示词版本，优先于系统默认</w:t>
            </w:r>
          </w:p>
        </w:tc>
      </w:tr>
    </w:tbl>
    <w:p>
      <w:pPr>
        <w:spacing w:after="80"/>
      </w:pPr>
    </w:p>
    <w:p>
      <w:pPr>
        <w:spacing w:before="100" w:after="100"/>
        <w:pBdr>
          <w:bottom w:val="single" w:sz="6" w:color="D8B4FE"/>
        </w:pBdr>
      </w:pPr>
    </w:p>
    <w:p>
      <w:pPr>
        <w:pStyle w:val="Normal"/>
      </w:pPr>
      <w:r>
        <w:t xml:space="preserve">更具体的点击路径、参数填写、检查点、常见问题和完整工作示例，请配合《JamaAI 操作说明书（编剧 / 编导版）》使用。</w:t>
      </w:r>
    </w:p>
    <w:sectPr>
      <w:pgSz w:w="11906" w:h="16838"/>
      <w:pgMar w:top="1080" w:right="1080" w:bottom="1080" w:left="1080" w:header="600" w:footer="600" w:gutter="0"/>
      <w:cols w:space="720"/>
    </w:sectPr>
  </w:body>
</w:document>
</file>

<file path=word/styles.xml><?xml version="1.0" encoding="utf-8"?>
<w:styles xmlns:w="http://schemas.openxmlformats.org/wordprocessingml/2006/main">
  <w:docDefaults>
    <w:rPrDefault>
      <w:rPr>
        <w:rFonts w:ascii="Aptos" w:hAnsi="Aptos" w:eastAsia="Microsoft YaHei"/>
        <w:sz w:val="21"/>
        <w:szCs w:val="21"/>
        <w:color w:val="242234"/>
      </w:rPr>
    </w:rPrDefault>
    <w:pPrDefault>
      <w:pPr>
        <w:spacing w:after="90" w:line="330" w:lineRule="auto"/>
      </w:pPr>
    </w:pPrDefault>
  </w:docDefaults>
  <w:style w:type="paragraph" w:default="1" w:styleId="Normal">
    <w:name w:val="Normal"/>
    <w:qFormat/>
    <w:pPr>
      <w:spacing w:after="100" w:line="330" w:lineRule="auto"/>
    </w:pPr>
  </w:style>
  <w:style w:type="paragraph" w:styleId="Title">
    <w:name w:val="Title"/>
    <w:basedOn w:val="Normal"/>
    <w:next w:val="Subtitle"/>
    <w:qFormat/>
    <w:pPr>
      <w:jc w:val="center"/>
      <w:spacing w:before="300" w:after="240"/>
    </w:pPr>
    <w:rPr>
      <w:rFonts w:eastAsia="Microsoft YaHei"/>
      <w:b/>
      <w:color w:val="5B21B6"/>
      <w:sz w:val="40"/>
    </w:rPr>
  </w:style>
  <w:style w:type="paragraph" w:styleId="Heading1">
    <w:name w:val="heading 1"/>
    <w:basedOn w:val="Normal"/>
    <w:next w:val="Normal"/>
    <w:qFormat/>
    <w:pPr>
      <w:keepNext/>
      <w:spacing w:before="280" w:after="110"/>
      <w:outlineLvl w:val="0"/>
    </w:pPr>
    <w:rPr>
      <w:rFonts w:eastAsia="Microsoft YaHei"/>
      <w:b/>
      <w:color w:val="5B21B6"/>
      <w:sz w:val="30"/>
    </w:rPr>
  </w:style>
  <w:style w:type="paragraph" w:styleId="Heading2">
    <w:name w:val="heading 2"/>
    <w:basedOn w:val="Normal"/>
    <w:next w:val="Normal"/>
    <w:qFormat/>
    <w:pPr>
      <w:keepNext/>
      <w:spacing w:before="220" w:after="90"/>
      <w:outlineLvl w:val="1"/>
    </w:pPr>
    <w:rPr>
      <w:rFonts w:eastAsia="Microsoft YaHei"/>
      <w:b/>
      <w:color w:val="6D28D9"/>
      <w:sz w:val="26"/>
    </w:rPr>
  </w:style>
  <w:style w:type="paragraph" w:styleId="Heading3">
    <w:name w:val="heading 3"/>
    <w:basedOn w:val="Normal"/>
    <w:next w:val="Normal"/>
    <w:qFormat/>
    <w:pPr>
      <w:keepNext/>
      <w:spacing w:before="170" w:after="70"/>
      <w:outlineLvl w:val="2"/>
    </w:pPr>
    <w:rPr>
      <w:rFonts w:eastAsia="Microsoft YaHei"/>
      <w:b/>
      <w:color w:val="4338CA"/>
      <w:sz w:val="23"/>
    </w:rPr>
  </w:style>
  <w:style w:type="paragraph" w:styleId="Heading4">
    <w:name w:val="heading 4"/>
    <w:basedOn w:val="Normal"/>
    <w:next w:val="Normal"/>
    <w:qFormat/>
    <w:pPr>
      <w:keepNext/>
      <w:spacing w:before="140" w:after="60"/>
      <w:outlineLvl w:val="3"/>
    </w:pPr>
    <w:rPr>
      <w:rFonts w:eastAsia="Microsoft YaHei"/>
      <w:b/>
      <w:color w:val="374151"/>
      <w:sz w:val="21"/>
    </w:rPr>
  </w:style>
  <w:style w:type="paragraph" w:styleId="Quote">
    <w:name w:val="Quote"/>
    <w:basedOn w:val="Normal"/>
    <w:pPr>
      <w:ind w:left="360"/>
      <w:spacing w:before="80" w:after="120"/>
      <w:shd w:fill="F5F3FF"/>
      <w:pBdr>
        <w:left w:val="single" w:sz="18" w:color="8B5CF6" w:space="10"/>
      </w:pBdr>
    </w:pPr>
    <w:rPr>
      <w:color w:val="4B5563"/>
    </w:rPr>
  </w:style>
  <w:style w:type="paragraph" w:styleId="Caption">
    <w:name w:val="Caption"/>
    <w:basedOn w:val="Normal"/>
    <w:qFormat/>
    <w:pPr>
      <w:jc w:val="center"/>
      <w:spacing w:after="150"/>
    </w:pPr>
    <w:rPr>
      <w:i/>
      <w:color w:val="6B7280"/>
      <w:sz w:val="18"/>
    </w:rPr>
  </w:style>
  <w:style w:type="paragraph" w:styleId="ListText">
    <w:name w:val="List Text"/>
    <w:basedOn w:val="Normal"/>
    <w:pPr>
      <w:spacing w:after="45"/>
    </w:pPr>
  </w:style>
  <w:style w:type="paragraph" w:styleId="TableText">
    <w:name w:val="Table Text"/>
    <w:basedOn w:val="Normal"/>
    <w:pPr>
      <w:spacing w:after="0" w:line="280" w:lineRule="auto"/>
    </w:pPr>
    <w:rPr>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s>
</file>

<file path=docProps/app.xml><?xml version="1.0" encoding="utf-8"?>
<Properties xmlns="http://schemas.openxmlformats.org/officeDocument/2006/extended-properties" xmlns:vt="http://schemas.openxmlformats.org/officeDocument/2006/docPropsVTypes">
  <Application>JamaAI Documentation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JamaAI 功能说明（编剧 / 编导版）</dc:title>
  <dc:creator>JamaAI 文档整理</dc:creator>
  <cp:lastModifiedBy>JamaAI 文档整理</cp:lastModifiedBy>
  <dcterms:created xsi:type="dcterms:W3CDTF">2026-07-22T12:57:18Z</dcterms:created>
  <dcterms:modified xsi:type="dcterms:W3CDTF">2026-07-22T12:57:18Z</dcterms:modified>
</cp:coreProperties>
</file>