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503" w:rsidRDefault="009D4503" w:rsidP="009D4503">
      <w:pPr>
        <w:pStyle w:val="a7"/>
        <w:jc w:val="center"/>
        <w:rPr>
          <w:rFonts w:ascii="標楷體" w:eastAsia="標楷體" w:hAnsi="標楷體"/>
          <w:color w:val="FF0000"/>
          <w:sz w:val="30"/>
          <w:szCs w:val="30"/>
        </w:rPr>
      </w:pPr>
      <w:hyperlink r:id="rId7" w:history="1">
        <w:r w:rsidRPr="0085501F">
          <w:rPr>
            <w:rStyle w:val="a8"/>
            <w:rFonts w:ascii="標楷體" w:eastAsia="標楷體" w:hAnsi="標楷體"/>
            <w:sz w:val="30"/>
            <w:szCs w:val="30"/>
          </w:rPr>
          <w:t>https://zh.wikipedia.org/zh-tw/%E6%89%8B%E5%B7%A5%E7%9A%82</w:t>
        </w:r>
      </w:hyperlink>
    </w:p>
    <w:p w:rsidR="009D4503" w:rsidRPr="009D4503" w:rsidRDefault="009D4503" w:rsidP="009D4503">
      <w:pPr>
        <w:pStyle w:val="a7"/>
        <w:jc w:val="center"/>
        <w:rPr>
          <w:rFonts w:ascii="標楷體" w:eastAsia="標楷體" w:hAnsi="標楷體" w:hint="eastAsia"/>
          <w:color w:val="FF0000"/>
          <w:sz w:val="30"/>
          <w:szCs w:val="30"/>
        </w:rPr>
      </w:pPr>
      <w:r w:rsidRPr="004E0B15">
        <w:rPr>
          <w:rFonts w:ascii="標楷體" w:eastAsia="標楷體" w:hAnsi="標楷體" w:hint="eastAsia"/>
          <w:color w:val="FF0000"/>
          <w:sz w:val="30"/>
          <w:szCs w:val="30"/>
        </w:rPr>
        <w:t>手工皂</w:t>
      </w:r>
    </w:p>
    <w:p w:rsidR="00750FA6" w:rsidRPr="004E0B15" w:rsidRDefault="00750FA6" w:rsidP="00750FA6">
      <w:pPr>
        <w:pStyle w:val="a7"/>
        <w:rPr>
          <w:rFonts w:ascii="標楷體" w:eastAsia="標楷體" w:hAnsi="標楷體" w:hint="eastAsia"/>
          <w:sz w:val="30"/>
          <w:szCs w:val="30"/>
        </w:rPr>
      </w:pPr>
      <w:r w:rsidRPr="004E0B15">
        <w:rPr>
          <w:rFonts w:ascii="標楷體" w:eastAsia="標楷體" w:hAnsi="標楷體" w:hint="eastAsia"/>
          <w:sz w:val="30"/>
          <w:szCs w:val="30"/>
        </w:rPr>
        <w:t>手工皂是使用天然油脂與鹼液，用人工製作而成的肥皂。基本上是油脂和鹼液起皂化反應的結果，經固化、熟成程序後可用來洗滌、清潔。常用的油脂包括橄欖油、棕櫚油、椰子油。鹼液通常為氫氧化鈉或氫氧化鉀的水溶液。手工皂還可依據個人的喜好與目的，加入各種不同的添加物，例如牛乳、母乳、豆漿、精油、香精、花草、中藥藥材、竹炭粉、防腐劑、染料等等。</w:t>
      </w:r>
    </w:p>
    <w:p w:rsidR="00750FA6" w:rsidRPr="004E0B15" w:rsidRDefault="00750FA6" w:rsidP="00750FA6">
      <w:pPr>
        <w:pStyle w:val="a7"/>
        <w:rPr>
          <w:rFonts w:ascii="標楷體" w:eastAsia="標楷體" w:hAnsi="標楷體" w:hint="eastAsia"/>
          <w:sz w:val="30"/>
          <w:szCs w:val="30"/>
        </w:rPr>
      </w:pPr>
      <w:r w:rsidRPr="004E0B15">
        <w:rPr>
          <w:rFonts w:ascii="標楷體" w:eastAsia="標楷體" w:hAnsi="標楷體" w:hint="eastAsia"/>
          <w:sz w:val="30"/>
          <w:szCs w:val="30"/>
        </w:rPr>
        <w:t>冷製</w:t>
      </w:r>
    </w:p>
    <w:p w:rsidR="00750FA6" w:rsidRPr="004E0B15" w:rsidRDefault="00750FA6" w:rsidP="00750FA6">
      <w:pPr>
        <w:pStyle w:val="a7"/>
        <w:rPr>
          <w:rFonts w:ascii="標楷體" w:eastAsia="標楷體" w:hAnsi="標楷體" w:hint="eastAsia"/>
          <w:sz w:val="30"/>
          <w:szCs w:val="30"/>
        </w:rPr>
      </w:pPr>
      <w:r w:rsidRPr="004E0B15">
        <w:rPr>
          <w:rFonts w:ascii="標楷體" w:eastAsia="標楷體" w:hAnsi="標楷體" w:hint="eastAsia"/>
          <w:sz w:val="30"/>
          <w:szCs w:val="30"/>
        </w:rPr>
        <w:t>製備鹼液：秤量所需份量的氫氧化鈉，之後將氫氧化鈉溶於所需份量的水中成為鹼液。此步驟中的水可部份或全部以豆漿、牛奶、羊奶取代。由於氫氧化鈉溶解會放熱產生高溫，此步驟須要小心操作，做好口、眼、手的防護措施。</w:t>
      </w:r>
    </w:p>
    <w:p w:rsidR="00750FA6" w:rsidRPr="004E0B15" w:rsidRDefault="00750FA6" w:rsidP="00750FA6">
      <w:pPr>
        <w:pStyle w:val="a7"/>
        <w:rPr>
          <w:rFonts w:ascii="標楷體" w:eastAsia="標楷體" w:hAnsi="標楷體" w:hint="eastAsia"/>
          <w:sz w:val="30"/>
          <w:szCs w:val="30"/>
        </w:rPr>
      </w:pPr>
      <w:r w:rsidRPr="004E0B15">
        <w:rPr>
          <w:rFonts w:ascii="標楷體" w:eastAsia="標楷體" w:hAnsi="標楷體" w:hint="eastAsia"/>
          <w:sz w:val="30"/>
          <w:szCs w:val="30"/>
        </w:rPr>
        <w:t>混合油脂：各種油脂做成肥皂後有不同的特性，例如洗淨力、硬度、起泡性，可藉由混和不同的油脂來達到性能的平衡。常用的油脂包括椰子油、橄欖油、棕櫚油、蓖麻油、葵花油等，較特殊的油脂則包括酪梨油、荷荷巴油等。</w:t>
      </w:r>
    </w:p>
    <w:p w:rsidR="00750FA6" w:rsidRPr="004E0B15" w:rsidRDefault="00750FA6" w:rsidP="00750FA6">
      <w:pPr>
        <w:pStyle w:val="a7"/>
        <w:rPr>
          <w:rFonts w:ascii="標楷體" w:eastAsia="標楷體" w:hAnsi="標楷體" w:hint="eastAsia"/>
          <w:sz w:val="30"/>
          <w:szCs w:val="30"/>
        </w:rPr>
      </w:pPr>
      <w:r w:rsidRPr="004E0B15">
        <w:rPr>
          <w:rFonts w:ascii="標楷體" w:eastAsia="標楷體" w:hAnsi="標楷體" w:hint="eastAsia"/>
          <w:sz w:val="30"/>
          <w:szCs w:val="30"/>
        </w:rPr>
        <w:lastRenderedPageBreak/>
        <w:t>皂化反應：在特定溫度下將油脂與鹼液混和均勻並攪拌。攪拌可以是人力操作或以電動機具輔助。攪拌必須持續進行。隨著皂化反應的進行，混和物濃稠度會逐漸增加，攪拌到液面出現可維持數秒的液痕的濃稠度(Trace)為止。</w:t>
      </w:r>
    </w:p>
    <w:p w:rsidR="00750FA6" w:rsidRPr="004E0B15" w:rsidRDefault="00750FA6" w:rsidP="00750FA6">
      <w:pPr>
        <w:pStyle w:val="a7"/>
        <w:rPr>
          <w:rFonts w:ascii="標楷體" w:eastAsia="標楷體" w:hAnsi="標楷體" w:hint="eastAsia"/>
          <w:sz w:val="30"/>
          <w:szCs w:val="30"/>
        </w:rPr>
      </w:pPr>
      <w:r w:rsidRPr="004E0B15">
        <w:rPr>
          <w:rFonts w:ascii="標楷體" w:eastAsia="標楷體" w:hAnsi="標楷體" w:hint="eastAsia"/>
          <w:sz w:val="30"/>
          <w:szCs w:val="30"/>
        </w:rPr>
        <w:t>固化：將手工皂濃稠液倒入模具，並保持在適當的溫度。皂化反應將持續進行使其慢慢硬化為固體。在達到適當的硬度後可切割為適當的大小、形狀，再包裝、儲存。</w:t>
      </w:r>
    </w:p>
    <w:p w:rsidR="00750FA6" w:rsidRPr="004E0B15" w:rsidRDefault="00750FA6" w:rsidP="00750FA6">
      <w:pPr>
        <w:pStyle w:val="a7"/>
        <w:rPr>
          <w:rFonts w:ascii="標楷體" w:eastAsia="標楷體" w:hAnsi="標楷體" w:hint="eastAsia"/>
          <w:sz w:val="30"/>
          <w:szCs w:val="30"/>
        </w:rPr>
      </w:pPr>
      <w:r w:rsidRPr="004E0B15">
        <w:rPr>
          <w:rFonts w:ascii="標楷體" w:eastAsia="標楷體" w:hAnsi="標楷體" w:hint="eastAsia"/>
          <w:sz w:val="30"/>
          <w:szCs w:val="30"/>
        </w:rPr>
        <w:t>熟成：冷製法手工皂由於製作溫度低、反應產物的甘油未移除，使得其皂化反應較慢、較不完全，即使硬化後仍有相當數量未反應的氫氧化鈉殘留。熟成的步驟是在乾燥、溫暖的儲存環境放置數天到數個月，可使殘留的氫氧化鈉與殘留的油脂或是被空氣中的二氧化碳繼續反應、中和。原則上，手工皂的pH值應在9以下的中性到弱鹼性，才不會對皮膚造成傷害。</w:t>
      </w:r>
    </w:p>
    <w:p w:rsidR="00750FA6" w:rsidRPr="004E0B15" w:rsidRDefault="00750FA6" w:rsidP="00750FA6">
      <w:pPr>
        <w:pStyle w:val="a7"/>
        <w:rPr>
          <w:rFonts w:ascii="標楷體" w:eastAsia="標楷體" w:hAnsi="標楷體" w:hint="eastAsia"/>
          <w:sz w:val="30"/>
          <w:szCs w:val="30"/>
        </w:rPr>
      </w:pPr>
      <w:r w:rsidRPr="004E0B15">
        <w:rPr>
          <w:rFonts w:ascii="標楷體" w:eastAsia="標楷體" w:hAnsi="標楷體" w:hint="eastAsia"/>
          <w:sz w:val="30"/>
          <w:szCs w:val="30"/>
        </w:rPr>
        <w:t>特性</w:t>
      </w:r>
    </w:p>
    <w:p w:rsidR="00750FA6" w:rsidRDefault="00750FA6" w:rsidP="00750FA6">
      <w:pPr>
        <w:pStyle w:val="a7"/>
        <w:ind w:leftChars="0"/>
        <w:rPr>
          <w:rFonts w:ascii="標楷體" w:eastAsia="標楷體" w:hAnsi="標楷體"/>
          <w:sz w:val="30"/>
          <w:szCs w:val="30"/>
        </w:rPr>
      </w:pPr>
      <w:r w:rsidRPr="004E0B15">
        <w:rPr>
          <w:rFonts w:ascii="標楷體" w:eastAsia="標楷體" w:hAnsi="標楷體" w:hint="eastAsia"/>
          <w:sz w:val="30"/>
          <w:szCs w:val="30"/>
        </w:rPr>
        <w:t>手工皂的原料多數為天然素材，使用後可自然分解，與合成洗劑比較起來，較不易造成環境負擔。與市面上常見的大量生產肥皂比較起來，手工皂中含有的大量經由皂化反應產生的甘油未被移除。這些甘油是手工皂被認為具有滋潤肌膚效</w:t>
      </w:r>
      <w:r w:rsidRPr="004E0B15">
        <w:rPr>
          <w:rFonts w:ascii="標楷體" w:eastAsia="標楷體" w:hAnsi="標楷體" w:hint="eastAsia"/>
          <w:sz w:val="30"/>
          <w:szCs w:val="30"/>
        </w:rPr>
        <w:lastRenderedPageBreak/>
        <w:t>果的主要原因，但部分人士的皮膚或會對手工皂加入的香料產生敏感。</w:t>
      </w:r>
    </w:p>
    <w:p w:rsidR="009D4503" w:rsidRDefault="009D4503" w:rsidP="00750FA6">
      <w:pPr>
        <w:pStyle w:val="a7"/>
        <w:ind w:leftChars="0"/>
        <w:rPr>
          <w:rFonts w:ascii="標楷體" w:eastAsia="標楷體" w:hAnsi="標楷體"/>
          <w:sz w:val="30"/>
          <w:szCs w:val="30"/>
        </w:rPr>
      </w:pPr>
      <w:hyperlink r:id="rId8" w:history="1">
        <w:r w:rsidRPr="0085501F">
          <w:rPr>
            <w:rStyle w:val="a8"/>
            <w:rFonts w:ascii="標楷體" w:eastAsia="標楷體" w:hAnsi="標楷體"/>
            <w:sz w:val="30"/>
            <w:szCs w:val="30"/>
          </w:rPr>
          <w:t>https://zh.wikipedia.org/wiki/%E7%9A%82%E5%8C%96%E5%8F%8D%E5%BA%94</w:t>
        </w:r>
      </w:hyperlink>
    </w:p>
    <w:p w:rsidR="009D4503" w:rsidRPr="009D4503" w:rsidRDefault="009D4503" w:rsidP="009D4503">
      <w:pPr>
        <w:jc w:val="center"/>
        <w:rPr>
          <w:rFonts w:ascii="標楷體" w:eastAsia="標楷體" w:hAnsi="標楷體" w:hint="eastAsia"/>
          <w:color w:val="FF0000"/>
          <w:sz w:val="30"/>
          <w:szCs w:val="30"/>
        </w:rPr>
      </w:pPr>
      <w:r w:rsidRPr="004E0B15">
        <w:rPr>
          <w:rFonts w:ascii="標楷體" w:eastAsia="標楷體" w:hAnsi="標楷體" w:hint="eastAsia"/>
          <w:color w:val="FF0000"/>
          <w:sz w:val="30"/>
          <w:szCs w:val="30"/>
        </w:rPr>
        <w:t>皂化反應</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一種脂質與氫氧化鉀的皂化反應</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皂化反應（英語：Saponification）是鹼（通常為強鹼）催化下的酯被水解，而生產出醇和羧酸鹽，尤指油脂的水解。</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狹義的講，皂化反應僅限於油脂與氫氧化鈉或氫氧化鉀混合，得到高級脂肪酸的鈉/鉀鹽和甘油的反應。這個反應是製造肥皂流程中的一步，因此而得名。其化學反應機制於1823年由法國科學家米歇爾·歐仁·謝弗勒爾（Eugène Chevreul）發現。</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化學反應</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皂化反應是一個放熱反應。</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皂化反應是一個較慢的化學反應，為了加快反應速度，可以在化學反應的過程中：</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保持系統的較高溫度。(加熱使熟成反應加速)</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以物理方式不斷攪拌溶液以增加分子碰撞的數量。</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加入酒精，使混合得更充分。</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lastRenderedPageBreak/>
        <w:t>反應機制</w:t>
      </w:r>
    </w:p>
    <w:p w:rsidR="004E0B15" w:rsidRPr="004E0B15" w:rsidRDefault="004E0B15" w:rsidP="004E0B15">
      <w:pPr>
        <w:rPr>
          <w:rFonts w:ascii="標楷體" w:eastAsia="標楷體" w:hAnsi="標楷體"/>
          <w:sz w:val="30"/>
          <w:szCs w:val="30"/>
        </w:rPr>
      </w:pPr>
      <w:r w:rsidRPr="004E0B15">
        <w:rPr>
          <w:rFonts w:ascii="標楷體" w:eastAsia="標楷體" w:hAnsi="標楷體" w:hint="eastAsia"/>
          <w:sz w:val="30"/>
          <w:szCs w:val="30"/>
        </w:rPr>
        <w:t>第一步：酯與</w:t>
      </w:r>
      <w:r w:rsidRPr="004E0B15">
        <w:rPr>
          <w:rFonts w:ascii="標楷體" w:eastAsia="標楷體" w:hAnsi="標楷體"/>
          <w:sz w:val="30"/>
          <w:szCs w:val="30"/>
        </w:rPr>
        <w:t>OH</w:t>
      </w:r>
      <w:r w:rsidRPr="004E0B15">
        <w:rPr>
          <w:rFonts w:ascii="MS Gothic" w:eastAsia="MS Gothic" w:hAnsi="MS Gothic" w:cs="MS Gothic" w:hint="eastAsia"/>
          <w:sz w:val="30"/>
          <w:szCs w:val="30"/>
        </w:rPr>
        <w:t>−</w:t>
      </w:r>
      <w:r w:rsidRPr="004E0B15">
        <w:rPr>
          <w:rFonts w:ascii="標楷體" w:eastAsia="標楷體" w:hAnsi="標楷體" w:hint="eastAsia"/>
          <w:sz w:val="30"/>
          <w:szCs w:val="30"/>
        </w:rPr>
        <w:t>的加成反應</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第二步：消除反應</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第三步：酸鹼反應（不可逆）</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皂化值</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習慣上，將1g油脂鹼水解所消耗的氫氧化鉀毫克數定義為皂化值。也可以利用它計算油脂的相對分子質量。</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肥皂的製成</w:t>
      </w:r>
    </w:p>
    <w:p w:rsidR="004E0B15" w:rsidRDefault="004E0B15" w:rsidP="004E0B15">
      <w:pPr>
        <w:rPr>
          <w:rFonts w:ascii="標楷體" w:eastAsia="標楷體" w:hAnsi="標楷體"/>
          <w:sz w:val="30"/>
          <w:szCs w:val="30"/>
        </w:rPr>
      </w:pPr>
      <w:r w:rsidRPr="004E0B15">
        <w:rPr>
          <w:rFonts w:ascii="標楷體" w:eastAsia="標楷體" w:hAnsi="標楷體" w:hint="eastAsia"/>
          <w:sz w:val="30"/>
          <w:szCs w:val="30"/>
        </w:rPr>
        <w:t>脂肪和植物油的主要成分是三酸甘油酯，它的鹼水解方程式為：</w:t>
      </w:r>
    </w:p>
    <w:p w:rsidR="004E0B15" w:rsidRDefault="009A6172" w:rsidP="004E0B15">
      <w:pPr>
        <w:rPr>
          <w:rFonts w:ascii="標楷體" w:eastAsia="標楷體" w:hAnsi="標楷體"/>
          <w:sz w:val="30"/>
          <w:szCs w:val="30"/>
        </w:rPr>
      </w:pPr>
      <w:r>
        <w:rPr>
          <w:noProof/>
        </w:rPr>
        <w:drawing>
          <wp:inline distT="0" distB="0" distL="0" distR="0" wp14:anchorId="153AB7EF" wp14:editId="379E6F7F">
            <wp:extent cx="5274310" cy="120967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647" b="14561"/>
                    <a:stretch/>
                  </pic:blipFill>
                  <pic:spPr bwMode="auto">
                    <a:xfrm>
                      <a:off x="0" y="0"/>
                      <a:ext cx="5274310" cy="1209675"/>
                    </a:xfrm>
                    <a:prstGeom prst="rect">
                      <a:avLst/>
                    </a:prstGeom>
                    <a:ln>
                      <a:noFill/>
                    </a:ln>
                    <a:extLst>
                      <a:ext uri="{53640926-AAD7-44D8-BBD7-CCE9431645EC}">
                        <a14:shadowObscured xmlns:a14="http://schemas.microsoft.com/office/drawing/2010/main"/>
                      </a:ext>
                    </a:extLst>
                  </pic:spPr>
                </pic:pic>
              </a:graphicData>
            </a:graphic>
          </wp:inline>
        </w:drawing>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R基可能不同，但生成的R-COONa都可以做肥皂。常見的R-有：</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C17H33-：8-十七碳烯基。R-COOH為油酸。</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C15H31-：正十五烷基。R-COOH為軟脂酸。</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C17H35-：正十七烷基。R-COOH為硬脂酸。</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油酸是單不飽和脂肪酸，由油水解得；軟、硬脂酸都是飽和脂</w:t>
      </w:r>
      <w:r w:rsidRPr="004E0B15">
        <w:rPr>
          <w:rFonts w:ascii="標楷體" w:eastAsia="標楷體" w:hAnsi="標楷體" w:hint="eastAsia"/>
          <w:sz w:val="30"/>
          <w:szCs w:val="30"/>
        </w:rPr>
        <w:lastRenderedPageBreak/>
        <w:t>肪酸，由脂肪水解得。</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如果使用氫氧化鉀水解，得到的肥皂是軟的。</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向溶液中加入氯化鈉可以減小脂肪酸鹽的溶解度從而分離出脂肪酸鹽，這一過程叫鹽析。高級脂肪酸鹽是肥皂的主要成分，經填充劑處理可得塊狀肥皂。</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去污原理</w:t>
      </w:r>
    </w:p>
    <w:p w:rsidR="004E0B15" w:rsidRPr="004E0B15" w:rsidRDefault="004E0B15" w:rsidP="004E0B15">
      <w:pPr>
        <w:rPr>
          <w:rFonts w:ascii="標楷體" w:eastAsia="標楷體" w:hAnsi="標楷體" w:hint="eastAsia"/>
          <w:sz w:val="30"/>
          <w:szCs w:val="30"/>
        </w:rPr>
      </w:pPr>
      <w:r w:rsidRPr="004E0B15">
        <w:rPr>
          <w:rFonts w:ascii="標楷體" w:eastAsia="標楷體" w:hAnsi="標楷體" w:hint="eastAsia"/>
          <w:sz w:val="30"/>
          <w:szCs w:val="30"/>
        </w:rPr>
        <w:t>肥皂分子有一端由許多碳和氫所組成的長鏈，稱為親油端；另一端則為親水性的原子團，稱為親水端。</w:t>
      </w:r>
    </w:p>
    <w:p w:rsidR="007E705F" w:rsidRDefault="00943014" w:rsidP="004E0B15">
      <w:pPr>
        <w:rPr>
          <w:rFonts w:ascii="標楷體" w:eastAsia="標楷體" w:hAnsi="標楷體"/>
          <w:sz w:val="30"/>
          <w:szCs w:val="30"/>
        </w:rPr>
      </w:pPr>
      <w:r w:rsidRPr="004E0B15">
        <w:rPr>
          <w:rFonts w:ascii="Arial" w:eastAsia="新細明體" w:hAnsi="Arial" w:cs="Arial"/>
          <w:noProof/>
          <w:color w:val="0B0080"/>
          <w:kern w:val="0"/>
          <w:sz w:val="29"/>
          <w:szCs w:val="29"/>
        </w:rPr>
        <w:drawing>
          <wp:anchor distT="0" distB="0" distL="114300" distR="114300" simplePos="0" relativeHeight="251658240" behindDoc="0" locked="0" layoutInCell="1" allowOverlap="1" wp14:anchorId="152C343C" wp14:editId="5BDCAC20">
            <wp:simplePos x="0" y="0"/>
            <wp:positionH relativeFrom="column">
              <wp:posOffset>38100</wp:posOffset>
            </wp:positionH>
            <wp:positionV relativeFrom="paragraph">
              <wp:posOffset>895350</wp:posOffset>
            </wp:positionV>
            <wp:extent cx="1964055" cy="1571625"/>
            <wp:effectExtent l="0" t="0" r="0" b="9525"/>
            <wp:wrapSquare wrapText="bothSides"/>
            <wp:docPr id="6" name="圖片 6" descr="https://upload.wikimedia.org/wikipedia/commons/thumb/9/94/Saponificaci%C3%B3n.svg/300px-Saponificaci%C3%B3n.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4/Saponificaci%C3%B3n.svg/300px-Saponificaci%C3%B3n.sv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405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E0B15" w:rsidRPr="004E0B15">
        <w:rPr>
          <w:rFonts w:ascii="標楷體" w:eastAsia="標楷體" w:hAnsi="標楷體" w:hint="eastAsia"/>
          <w:sz w:val="30"/>
          <w:szCs w:val="30"/>
        </w:rPr>
        <w:t>使用肥皂時，油污被親油端吸附著，再由親水端牽入水中，達到洗淨效果。</w:t>
      </w:r>
      <w:bookmarkStart w:id="0" w:name="_GoBack"/>
      <w:bookmarkEnd w:id="0"/>
    </w:p>
    <w:sectPr w:rsidR="007E705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B64" w:rsidRDefault="001A2B64" w:rsidP="00750FA6">
      <w:r>
        <w:separator/>
      </w:r>
    </w:p>
  </w:endnote>
  <w:endnote w:type="continuationSeparator" w:id="0">
    <w:p w:rsidR="001A2B64" w:rsidRDefault="001A2B64" w:rsidP="0075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B64" w:rsidRDefault="001A2B64" w:rsidP="00750FA6">
      <w:r>
        <w:separator/>
      </w:r>
    </w:p>
  </w:footnote>
  <w:footnote w:type="continuationSeparator" w:id="0">
    <w:p w:rsidR="001A2B64" w:rsidRDefault="001A2B64" w:rsidP="00750F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0DD4"/>
    <w:multiLevelType w:val="multilevel"/>
    <w:tmpl w:val="4178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7F2D59"/>
    <w:multiLevelType w:val="multilevel"/>
    <w:tmpl w:val="F764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91FA2"/>
    <w:multiLevelType w:val="multilevel"/>
    <w:tmpl w:val="691E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91E1C"/>
    <w:multiLevelType w:val="multilevel"/>
    <w:tmpl w:val="92E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E14824"/>
    <w:multiLevelType w:val="multilevel"/>
    <w:tmpl w:val="8D4E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D871ED"/>
    <w:multiLevelType w:val="multilevel"/>
    <w:tmpl w:val="B4EC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124468"/>
    <w:multiLevelType w:val="multilevel"/>
    <w:tmpl w:val="2914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871628"/>
    <w:multiLevelType w:val="multilevel"/>
    <w:tmpl w:val="47AA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901A59"/>
    <w:multiLevelType w:val="multilevel"/>
    <w:tmpl w:val="E6A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496D6F"/>
    <w:multiLevelType w:val="multilevel"/>
    <w:tmpl w:val="FC6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0F7DC0"/>
    <w:multiLevelType w:val="multilevel"/>
    <w:tmpl w:val="0088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FD1D83"/>
    <w:multiLevelType w:val="multilevel"/>
    <w:tmpl w:val="A4C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8E6B5E"/>
    <w:multiLevelType w:val="multilevel"/>
    <w:tmpl w:val="9AD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12027A"/>
    <w:multiLevelType w:val="multilevel"/>
    <w:tmpl w:val="614E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8C7163"/>
    <w:multiLevelType w:val="multilevel"/>
    <w:tmpl w:val="855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AC60DD"/>
    <w:multiLevelType w:val="multilevel"/>
    <w:tmpl w:val="8F6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3E6FE7"/>
    <w:multiLevelType w:val="multilevel"/>
    <w:tmpl w:val="67E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BE381E"/>
    <w:multiLevelType w:val="multilevel"/>
    <w:tmpl w:val="0B32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ADD3D6A"/>
    <w:multiLevelType w:val="multilevel"/>
    <w:tmpl w:val="8C04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9E2915"/>
    <w:multiLevelType w:val="multilevel"/>
    <w:tmpl w:val="8690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4"/>
  </w:num>
  <w:num w:numId="4">
    <w:abstractNumId w:val="0"/>
  </w:num>
  <w:num w:numId="5">
    <w:abstractNumId w:val="17"/>
  </w:num>
  <w:num w:numId="6">
    <w:abstractNumId w:val="16"/>
  </w:num>
  <w:num w:numId="7">
    <w:abstractNumId w:val="11"/>
  </w:num>
  <w:num w:numId="8">
    <w:abstractNumId w:val="3"/>
  </w:num>
  <w:num w:numId="9">
    <w:abstractNumId w:val="5"/>
  </w:num>
  <w:num w:numId="10">
    <w:abstractNumId w:val="1"/>
  </w:num>
  <w:num w:numId="11">
    <w:abstractNumId w:val="9"/>
  </w:num>
  <w:num w:numId="12">
    <w:abstractNumId w:val="13"/>
  </w:num>
  <w:num w:numId="13">
    <w:abstractNumId w:val="18"/>
  </w:num>
  <w:num w:numId="14">
    <w:abstractNumId w:val="15"/>
  </w:num>
  <w:num w:numId="15">
    <w:abstractNumId w:val="2"/>
  </w:num>
  <w:num w:numId="16">
    <w:abstractNumId w:val="19"/>
  </w:num>
  <w:num w:numId="17">
    <w:abstractNumId w:val="6"/>
  </w:num>
  <w:num w:numId="18">
    <w:abstractNumId w:val="8"/>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60"/>
    <w:rsid w:val="001A2B64"/>
    <w:rsid w:val="004C4267"/>
    <w:rsid w:val="004E0B15"/>
    <w:rsid w:val="00750FA6"/>
    <w:rsid w:val="007E705F"/>
    <w:rsid w:val="008C5404"/>
    <w:rsid w:val="00943014"/>
    <w:rsid w:val="009A6172"/>
    <w:rsid w:val="009D4503"/>
    <w:rsid w:val="00FF4C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A6C2C30-6872-43E3-B61B-F265623D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E0B15"/>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E0B15"/>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E0B15"/>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0FA6"/>
    <w:pPr>
      <w:tabs>
        <w:tab w:val="center" w:pos="4153"/>
        <w:tab w:val="right" w:pos="8306"/>
      </w:tabs>
      <w:snapToGrid w:val="0"/>
    </w:pPr>
    <w:rPr>
      <w:sz w:val="20"/>
      <w:szCs w:val="20"/>
    </w:rPr>
  </w:style>
  <w:style w:type="character" w:customStyle="1" w:styleId="a4">
    <w:name w:val="頁首 字元"/>
    <w:basedOn w:val="a0"/>
    <w:link w:val="a3"/>
    <w:uiPriority w:val="99"/>
    <w:rsid w:val="00750FA6"/>
    <w:rPr>
      <w:sz w:val="20"/>
      <w:szCs w:val="20"/>
    </w:rPr>
  </w:style>
  <w:style w:type="paragraph" w:styleId="a5">
    <w:name w:val="footer"/>
    <w:basedOn w:val="a"/>
    <w:link w:val="a6"/>
    <w:uiPriority w:val="99"/>
    <w:unhideWhenUsed/>
    <w:rsid w:val="00750FA6"/>
    <w:pPr>
      <w:tabs>
        <w:tab w:val="center" w:pos="4153"/>
        <w:tab w:val="right" w:pos="8306"/>
      </w:tabs>
      <w:snapToGrid w:val="0"/>
    </w:pPr>
    <w:rPr>
      <w:sz w:val="20"/>
      <w:szCs w:val="20"/>
    </w:rPr>
  </w:style>
  <w:style w:type="character" w:customStyle="1" w:styleId="a6">
    <w:name w:val="頁尾 字元"/>
    <w:basedOn w:val="a0"/>
    <w:link w:val="a5"/>
    <w:uiPriority w:val="99"/>
    <w:rsid w:val="00750FA6"/>
    <w:rPr>
      <w:sz w:val="20"/>
      <w:szCs w:val="20"/>
    </w:rPr>
  </w:style>
  <w:style w:type="paragraph" w:styleId="a7">
    <w:name w:val="List Paragraph"/>
    <w:basedOn w:val="a"/>
    <w:uiPriority w:val="34"/>
    <w:qFormat/>
    <w:rsid w:val="00750FA6"/>
    <w:pPr>
      <w:ind w:leftChars="200" w:left="480"/>
    </w:pPr>
  </w:style>
  <w:style w:type="character" w:customStyle="1" w:styleId="10">
    <w:name w:val="標題 1 字元"/>
    <w:basedOn w:val="a0"/>
    <w:link w:val="1"/>
    <w:uiPriority w:val="9"/>
    <w:rsid w:val="004E0B15"/>
    <w:rPr>
      <w:rFonts w:ascii="新細明體" w:eastAsia="新細明體" w:hAnsi="新細明體" w:cs="新細明體"/>
      <w:b/>
      <w:bCs/>
      <w:kern w:val="36"/>
      <w:sz w:val="48"/>
      <w:szCs w:val="48"/>
    </w:rPr>
  </w:style>
  <w:style w:type="character" w:customStyle="1" w:styleId="20">
    <w:name w:val="標題 2 字元"/>
    <w:basedOn w:val="a0"/>
    <w:link w:val="2"/>
    <w:uiPriority w:val="9"/>
    <w:rsid w:val="004E0B15"/>
    <w:rPr>
      <w:rFonts w:ascii="新細明體" w:eastAsia="新細明體" w:hAnsi="新細明體" w:cs="新細明體"/>
      <w:b/>
      <w:bCs/>
      <w:kern w:val="0"/>
      <w:sz w:val="36"/>
      <w:szCs w:val="36"/>
    </w:rPr>
  </w:style>
  <w:style w:type="character" w:customStyle="1" w:styleId="30">
    <w:name w:val="標題 3 字元"/>
    <w:basedOn w:val="a0"/>
    <w:link w:val="3"/>
    <w:uiPriority w:val="9"/>
    <w:rsid w:val="004E0B15"/>
    <w:rPr>
      <w:rFonts w:ascii="新細明體" w:eastAsia="新細明體" w:hAnsi="新細明體" w:cs="新細明體"/>
      <w:b/>
      <w:bCs/>
      <w:kern w:val="0"/>
      <w:sz w:val="27"/>
      <w:szCs w:val="27"/>
    </w:rPr>
  </w:style>
  <w:style w:type="character" w:styleId="a8">
    <w:name w:val="Hyperlink"/>
    <w:basedOn w:val="a0"/>
    <w:uiPriority w:val="99"/>
    <w:unhideWhenUsed/>
    <w:rsid w:val="004E0B15"/>
    <w:rPr>
      <w:color w:val="0000FF"/>
      <w:u w:val="single"/>
    </w:rPr>
  </w:style>
  <w:style w:type="character" w:customStyle="1" w:styleId="mw-editsection">
    <w:name w:val="mw-editsection"/>
    <w:basedOn w:val="a0"/>
    <w:rsid w:val="004E0B15"/>
  </w:style>
  <w:style w:type="character" w:customStyle="1" w:styleId="mw-editsection-bracket">
    <w:name w:val="mw-editsection-bracket"/>
    <w:basedOn w:val="a0"/>
    <w:rsid w:val="004E0B15"/>
  </w:style>
  <w:style w:type="character" w:customStyle="1" w:styleId="mbox-text-span">
    <w:name w:val="mbox-text-span"/>
    <w:basedOn w:val="a0"/>
    <w:rsid w:val="004E0B15"/>
  </w:style>
  <w:style w:type="character" w:customStyle="1" w:styleId="hide-when-compact">
    <w:name w:val="hide-when-compact"/>
    <w:basedOn w:val="a0"/>
    <w:rsid w:val="004E0B15"/>
  </w:style>
  <w:style w:type="paragraph" w:styleId="Web">
    <w:name w:val="Normal (Web)"/>
    <w:basedOn w:val="a"/>
    <w:uiPriority w:val="99"/>
    <w:semiHidden/>
    <w:unhideWhenUsed/>
    <w:rsid w:val="004E0B15"/>
    <w:pPr>
      <w:widowControl/>
      <w:spacing w:before="100" w:beforeAutospacing="1" w:after="100" w:afterAutospacing="1"/>
    </w:pPr>
    <w:rPr>
      <w:rFonts w:ascii="新細明體" w:eastAsia="新細明體" w:hAnsi="新細明體" w:cs="新細明體"/>
      <w:kern w:val="0"/>
      <w:szCs w:val="24"/>
    </w:rPr>
  </w:style>
  <w:style w:type="character" w:customStyle="1" w:styleId="langwithname">
    <w:name w:val="langwithname"/>
    <w:basedOn w:val="a0"/>
    <w:rsid w:val="004E0B15"/>
  </w:style>
  <w:style w:type="character" w:customStyle="1" w:styleId="toctoggle">
    <w:name w:val="toctoggle"/>
    <w:basedOn w:val="a0"/>
    <w:rsid w:val="004E0B15"/>
  </w:style>
  <w:style w:type="character" w:customStyle="1" w:styleId="tocnumber">
    <w:name w:val="tocnumber"/>
    <w:basedOn w:val="a0"/>
    <w:rsid w:val="004E0B15"/>
  </w:style>
  <w:style w:type="character" w:customStyle="1" w:styleId="toctext">
    <w:name w:val="toctext"/>
    <w:basedOn w:val="a0"/>
    <w:rsid w:val="004E0B15"/>
  </w:style>
  <w:style w:type="character" w:customStyle="1" w:styleId="mw-headline">
    <w:name w:val="mw-headline"/>
    <w:basedOn w:val="a0"/>
    <w:rsid w:val="004E0B15"/>
  </w:style>
  <w:style w:type="character" w:customStyle="1" w:styleId="mwe-math-mathml-inline">
    <w:name w:val="mwe-math-mathml-inline"/>
    <w:basedOn w:val="a0"/>
    <w:rsid w:val="004E0B15"/>
  </w:style>
  <w:style w:type="paragraph" w:styleId="z-">
    <w:name w:val="HTML Top of Form"/>
    <w:basedOn w:val="a"/>
    <w:next w:val="a"/>
    <w:link w:val="z-0"/>
    <w:hidden/>
    <w:uiPriority w:val="99"/>
    <w:semiHidden/>
    <w:unhideWhenUsed/>
    <w:rsid w:val="004E0B15"/>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4E0B15"/>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4E0B15"/>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4E0B15"/>
    <w:rPr>
      <w:rFonts w:ascii="Arial" w:eastAsia="新細明體" w:hAnsi="Arial" w:cs="Arial"/>
      <w:vanish/>
      <w:kern w:val="0"/>
      <w:sz w:val="16"/>
      <w:szCs w:val="16"/>
    </w:rPr>
  </w:style>
  <w:style w:type="character" w:customStyle="1" w:styleId="wb-langlinks-edit">
    <w:name w:val="wb-langlinks-edit"/>
    <w:basedOn w:val="a0"/>
    <w:rsid w:val="004E0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81854">
      <w:bodyDiv w:val="1"/>
      <w:marLeft w:val="0"/>
      <w:marRight w:val="0"/>
      <w:marTop w:val="0"/>
      <w:marBottom w:val="0"/>
      <w:divBdr>
        <w:top w:val="none" w:sz="0" w:space="0" w:color="auto"/>
        <w:left w:val="none" w:sz="0" w:space="0" w:color="auto"/>
        <w:bottom w:val="none" w:sz="0" w:space="0" w:color="auto"/>
        <w:right w:val="none" w:sz="0" w:space="0" w:color="auto"/>
      </w:divBdr>
      <w:divsChild>
        <w:div w:id="1047992620">
          <w:marLeft w:val="2640"/>
          <w:marRight w:val="0"/>
          <w:marTop w:val="0"/>
          <w:marBottom w:val="0"/>
          <w:divBdr>
            <w:top w:val="single" w:sz="6" w:space="15" w:color="A7D7F9"/>
            <w:left w:val="single" w:sz="6" w:space="18" w:color="A7D7F9"/>
            <w:bottom w:val="single" w:sz="6" w:space="18" w:color="A7D7F9"/>
            <w:right w:val="single" w:sz="2" w:space="18" w:color="A7D7F9"/>
          </w:divBdr>
          <w:divsChild>
            <w:div w:id="54931646">
              <w:marLeft w:val="0"/>
              <w:marRight w:val="0"/>
              <w:marTop w:val="0"/>
              <w:marBottom w:val="0"/>
              <w:divBdr>
                <w:top w:val="none" w:sz="0" w:space="0" w:color="auto"/>
                <w:left w:val="none" w:sz="0" w:space="0" w:color="auto"/>
                <w:bottom w:val="none" w:sz="0" w:space="0" w:color="auto"/>
                <w:right w:val="none" w:sz="0" w:space="0" w:color="auto"/>
              </w:divBdr>
            </w:div>
            <w:div w:id="704792863">
              <w:marLeft w:val="0"/>
              <w:marRight w:val="0"/>
              <w:marTop w:val="0"/>
              <w:marBottom w:val="0"/>
              <w:divBdr>
                <w:top w:val="none" w:sz="0" w:space="0" w:color="auto"/>
                <w:left w:val="none" w:sz="0" w:space="0" w:color="auto"/>
                <w:bottom w:val="none" w:sz="0" w:space="0" w:color="auto"/>
                <w:right w:val="none" w:sz="0" w:space="0" w:color="auto"/>
              </w:divBdr>
              <w:divsChild>
                <w:div w:id="1031148328">
                  <w:marLeft w:val="0"/>
                  <w:marRight w:val="0"/>
                  <w:marTop w:val="0"/>
                  <w:marBottom w:val="0"/>
                  <w:divBdr>
                    <w:top w:val="none" w:sz="0" w:space="0" w:color="auto"/>
                    <w:left w:val="none" w:sz="0" w:space="0" w:color="auto"/>
                    <w:bottom w:val="none" w:sz="0" w:space="0" w:color="auto"/>
                    <w:right w:val="none" w:sz="0" w:space="0" w:color="auto"/>
                  </w:divBdr>
                </w:div>
                <w:div w:id="1839692562">
                  <w:marLeft w:val="0"/>
                  <w:marRight w:val="0"/>
                  <w:marTop w:val="0"/>
                  <w:marBottom w:val="0"/>
                  <w:divBdr>
                    <w:top w:val="none" w:sz="0" w:space="0" w:color="auto"/>
                    <w:left w:val="none" w:sz="0" w:space="0" w:color="auto"/>
                    <w:bottom w:val="none" w:sz="0" w:space="0" w:color="auto"/>
                    <w:right w:val="none" w:sz="0" w:space="0" w:color="auto"/>
                  </w:divBdr>
                  <w:divsChild>
                    <w:div w:id="1354301613">
                      <w:marLeft w:val="0"/>
                      <w:marRight w:val="0"/>
                      <w:marTop w:val="0"/>
                      <w:marBottom w:val="0"/>
                      <w:divBdr>
                        <w:top w:val="none" w:sz="0" w:space="0" w:color="auto"/>
                        <w:left w:val="none" w:sz="0" w:space="0" w:color="auto"/>
                        <w:bottom w:val="none" w:sz="0" w:space="0" w:color="auto"/>
                        <w:right w:val="none" w:sz="0" w:space="0" w:color="auto"/>
                      </w:divBdr>
                      <w:divsChild>
                        <w:div w:id="2100638630">
                          <w:marLeft w:val="0"/>
                          <w:marRight w:val="0"/>
                          <w:marTop w:val="0"/>
                          <w:marBottom w:val="0"/>
                          <w:divBdr>
                            <w:top w:val="none" w:sz="0" w:space="0" w:color="auto"/>
                            <w:left w:val="none" w:sz="0" w:space="0" w:color="auto"/>
                            <w:bottom w:val="none" w:sz="0" w:space="0" w:color="auto"/>
                            <w:right w:val="none" w:sz="0" w:space="0" w:color="auto"/>
                          </w:divBdr>
                        </w:div>
                        <w:div w:id="614412103">
                          <w:marLeft w:val="336"/>
                          <w:marRight w:val="0"/>
                          <w:marTop w:val="120"/>
                          <w:marBottom w:val="312"/>
                          <w:divBdr>
                            <w:top w:val="none" w:sz="0" w:space="0" w:color="auto"/>
                            <w:left w:val="none" w:sz="0" w:space="0" w:color="auto"/>
                            <w:bottom w:val="none" w:sz="0" w:space="0" w:color="auto"/>
                            <w:right w:val="none" w:sz="0" w:space="0" w:color="auto"/>
                          </w:divBdr>
                          <w:divsChild>
                            <w:div w:id="16928756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76351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954743627">
                  <w:marLeft w:val="0"/>
                  <w:marRight w:val="0"/>
                  <w:marTop w:val="240"/>
                  <w:marBottom w:val="0"/>
                  <w:divBdr>
                    <w:top w:val="single" w:sz="6" w:space="4" w:color="A2A9B1"/>
                    <w:left w:val="single" w:sz="6" w:space="4" w:color="A2A9B1"/>
                    <w:bottom w:val="single" w:sz="6" w:space="4" w:color="A2A9B1"/>
                    <w:right w:val="single" w:sz="6" w:space="4" w:color="A2A9B1"/>
                  </w:divBdr>
                  <w:divsChild>
                    <w:div w:id="12721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48281">
          <w:marLeft w:val="0"/>
          <w:marRight w:val="0"/>
          <w:marTop w:val="0"/>
          <w:marBottom w:val="0"/>
          <w:divBdr>
            <w:top w:val="none" w:sz="0" w:space="0" w:color="auto"/>
            <w:left w:val="none" w:sz="0" w:space="0" w:color="auto"/>
            <w:bottom w:val="none" w:sz="0" w:space="0" w:color="auto"/>
            <w:right w:val="none" w:sz="0" w:space="0" w:color="auto"/>
          </w:divBdr>
          <w:divsChild>
            <w:div w:id="1072195293">
              <w:marLeft w:val="0"/>
              <w:marRight w:val="0"/>
              <w:marTop w:val="0"/>
              <w:marBottom w:val="0"/>
              <w:divBdr>
                <w:top w:val="none" w:sz="0" w:space="0" w:color="auto"/>
                <w:left w:val="none" w:sz="0" w:space="0" w:color="auto"/>
                <w:bottom w:val="none" w:sz="0" w:space="0" w:color="auto"/>
                <w:right w:val="none" w:sz="0" w:space="0" w:color="auto"/>
              </w:divBdr>
              <w:divsChild>
                <w:div w:id="2021156097">
                  <w:marLeft w:val="0"/>
                  <w:marRight w:val="0"/>
                  <w:marTop w:val="0"/>
                  <w:marBottom w:val="0"/>
                  <w:divBdr>
                    <w:top w:val="none" w:sz="0" w:space="0" w:color="auto"/>
                    <w:left w:val="none" w:sz="0" w:space="0" w:color="auto"/>
                    <w:bottom w:val="none" w:sz="0" w:space="0" w:color="auto"/>
                    <w:right w:val="none" w:sz="0" w:space="0" w:color="auto"/>
                  </w:divBdr>
                </w:div>
                <w:div w:id="470905839">
                  <w:marLeft w:val="2640"/>
                  <w:marRight w:val="0"/>
                  <w:marTop w:val="600"/>
                  <w:marBottom w:val="0"/>
                  <w:divBdr>
                    <w:top w:val="none" w:sz="0" w:space="0" w:color="auto"/>
                    <w:left w:val="none" w:sz="0" w:space="0" w:color="auto"/>
                    <w:bottom w:val="none" w:sz="0" w:space="0" w:color="auto"/>
                    <w:right w:val="none" w:sz="0" w:space="0" w:color="auto"/>
                  </w:divBdr>
                  <w:divsChild>
                    <w:div w:id="771316665">
                      <w:marLeft w:val="0"/>
                      <w:marRight w:val="0"/>
                      <w:marTop w:val="0"/>
                      <w:marBottom w:val="0"/>
                      <w:divBdr>
                        <w:top w:val="none" w:sz="0" w:space="0" w:color="auto"/>
                        <w:left w:val="none" w:sz="0" w:space="0" w:color="auto"/>
                        <w:bottom w:val="none" w:sz="0" w:space="0" w:color="auto"/>
                        <w:right w:val="none" w:sz="0" w:space="0" w:color="auto"/>
                      </w:divBdr>
                    </w:div>
                    <w:div w:id="1538197899">
                      <w:marLeft w:val="0"/>
                      <w:marRight w:val="0"/>
                      <w:marTop w:val="0"/>
                      <w:marBottom w:val="0"/>
                      <w:divBdr>
                        <w:top w:val="none" w:sz="0" w:space="0" w:color="auto"/>
                        <w:left w:val="none" w:sz="0" w:space="0" w:color="auto"/>
                        <w:bottom w:val="none" w:sz="0" w:space="0" w:color="auto"/>
                        <w:right w:val="none" w:sz="0" w:space="0" w:color="auto"/>
                      </w:divBdr>
                    </w:div>
                  </w:divsChild>
                </w:div>
                <w:div w:id="1017928568">
                  <w:marLeft w:val="0"/>
                  <w:marRight w:val="0"/>
                  <w:marTop w:val="600"/>
                  <w:marBottom w:val="0"/>
                  <w:divBdr>
                    <w:top w:val="none" w:sz="0" w:space="0" w:color="auto"/>
                    <w:left w:val="none" w:sz="0" w:space="0" w:color="auto"/>
                    <w:bottom w:val="none" w:sz="0" w:space="0" w:color="auto"/>
                    <w:right w:val="none" w:sz="0" w:space="0" w:color="auto"/>
                  </w:divBdr>
                  <w:divsChild>
                    <w:div w:id="2011060085">
                      <w:marLeft w:val="0"/>
                      <w:marRight w:val="0"/>
                      <w:marTop w:val="0"/>
                      <w:marBottom w:val="0"/>
                      <w:divBdr>
                        <w:top w:val="none" w:sz="0" w:space="0" w:color="auto"/>
                        <w:left w:val="none" w:sz="0" w:space="0" w:color="auto"/>
                        <w:bottom w:val="none" w:sz="0" w:space="0" w:color="auto"/>
                        <w:right w:val="none" w:sz="0" w:space="0" w:color="auto"/>
                      </w:divBdr>
                    </w:div>
                    <w:div w:id="205946150">
                      <w:marLeft w:val="120"/>
                      <w:marRight w:val="240"/>
                      <w:marTop w:val="0"/>
                      <w:marBottom w:val="0"/>
                      <w:divBdr>
                        <w:top w:val="none" w:sz="0" w:space="0" w:color="auto"/>
                        <w:left w:val="none" w:sz="0" w:space="0" w:color="auto"/>
                        <w:bottom w:val="none" w:sz="0" w:space="0" w:color="auto"/>
                        <w:right w:val="none" w:sz="0" w:space="0" w:color="auto"/>
                      </w:divBdr>
                      <w:divsChild>
                        <w:div w:id="1240090606">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50858421">
              <w:marLeft w:val="0"/>
              <w:marRight w:val="0"/>
              <w:marTop w:val="0"/>
              <w:marBottom w:val="0"/>
              <w:divBdr>
                <w:top w:val="none" w:sz="0" w:space="0" w:color="auto"/>
                <w:left w:val="none" w:sz="0" w:space="0" w:color="auto"/>
                <w:bottom w:val="none" w:sz="0" w:space="0" w:color="auto"/>
                <w:right w:val="none" w:sz="0" w:space="0" w:color="auto"/>
              </w:divBdr>
              <w:divsChild>
                <w:div w:id="1186139704">
                  <w:marLeft w:val="168"/>
                  <w:marRight w:val="144"/>
                  <w:marTop w:val="240"/>
                  <w:marBottom w:val="0"/>
                  <w:divBdr>
                    <w:top w:val="none" w:sz="0" w:space="0" w:color="auto"/>
                    <w:left w:val="none" w:sz="0" w:space="0" w:color="auto"/>
                    <w:bottom w:val="none" w:sz="0" w:space="0" w:color="auto"/>
                    <w:right w:val="none" w:sz="0" w:space="0" w:color="auto"/>
                  </w:divBdr>
                  <w:divsChild>
                    <w:div w:id="1762486288">
                      <w:marLeft w:val="120"/>
                      <w:marRight w:val="0"/>
                      <w:marTop w:val="0"/>
                      <w:marBottom w:val="0"/>
                      <w:divBdr>
                        <w:top w:val="none" w:sz="0" w:space="0" w:color="auto"/>
                        <w:left w:val="none" w:sz="0" w:space="0" w:color="auto"/>
                        <w:bottom w:val="none" w:sz="0" w:space="0" w:color="auto"/>
                        <w:right w:val="none" w:sz="0" w:space="0" w:color="auto"/>
                      </w:divBdr>
                    </w:div>
                  </w:divsChild>
                </w:div>
                <w:div w:id="456218122">
                  <w:marLeft w:val="168"/>
                  <w:marRight w:val="144"/>
                  <w:marTop w:val="0"/>
                  <w:marBottom w:val="0"/>
                  <w:divBdr>
                    <w:top w:val="none" w:sz="0" w:space="0" w:color="auto"/>
                    <w:left w:val="none" w:sz="0" w:space="0" w:color="auto"/>
                    <w:bottom w:val="none" w:sz="0" w:space="0" w:color="auto"/>
                    <w:right w:val="none" w:sz="0" w:space="0" w:color="auto"/>
                  </w:divBdr>
                  <w:divsChild>
                    <w:div w:id="1616672410">
                      <w:marLeft w:val="120"/>
                      <w:marRight w:val="0"/>
                      <w:marTop w:val="0"/>
                      <w:marBottom w:val="0"/>
                      <w:divBdr>
                        <w:top w:val="none" w:sz="0" w:space="0" w:color="auto"/>
                        <w:left w:val="none" w:sz="0" w:space="0" w:color="auto"/>
                        <w:bottom w:val="none" w:sz="0" w:space="0" w:color="auto"/>
                        <w:right w:val="none" w:sz="0" w:space="0" w:color="auto"/>
                      </w:divBdr>
                    </w:div>
                  </w:divsChild>
                </w:div>
                <w:div w:id="689842092">
                  <w:marLeft w:val="168"/>
                  <w:marRight w:val="144"/>
                  <w:marTop w:val="0"/>
                  <w:marBottom w:val="0"/>
                  <w:divBdr>
                    <w:top w:val="none" w:sz="0" w:space="0" w:color="auto"/>
                    <w:left w:val="none" w:sz="0" w:space="0" w:color="auto"/>
                    <w:bottom w:val="none" w:sz="0" w:space="0" w:color="auto"/>
                    <w:right w:val="none" w:sz="0" w:space="0" w:color="auto"/>
                  </w:divBdr>
                  <w:divsChild>
                    <w:div w:id="1588226847">
                      <w:marLeft w:val="120"/>
                      <w:marRight w:val="0"/>
                      <w:marTop w:val="0"/>
                      <w:marBottom w:val="0"/>
                      <w:divBdr>
                        <w:top w:val="none" w:sz="0" w:space="0" w:color="auto"/>
                        <w:left w:val="none" w:sz="0" w:space="0" w:color="auto"/>
                        <w:bottom w:val="none" w:sz="0" w:space="0" w:color="auto"/>
                        <w:right w:val="none" w:sz="0" w:space="0" w:color="auto"/>
                      </w:divBdr>
                    </w:div>
                  </w:divsChild>
                </w:div>
                <w:div w:id="1294604903">
                  <w:marLeft w:val="168"/>
                  <w:marRight w:val="144"/>
                  <w:marTop w:val="0"/>
                  <w:marBottom w:val="0"/>
                  <w:divBdr>
                    <w:top w:val="none" w:sz="0" w:space="0" w:color="auto"/>
                    <w:left w:val="none" w:sz="0" w:space="0" w:color="auto"/>
                    <w:bottom w:val="none" w:sz="0" w:space="0" w:color="auto"/>
                    <w:right w:val="none" w:sz="0" w:space="0" w:color="auto"/>
                  </w:divBdr>
                  <w:divsChild>
                    <w:div w:id="60177114">
                      <w:marLeft w:val="120"/>
                      <w:marRight w:val="0"/>
                      <w:marTop w:val="0"/>
                      <w:marBottom w:val="0"/>
                      <w:divBdr>
                        <w:top w:val="none" w:sz="0" w:space="0" w:color="auto"/>
                        <w:left w:val="none" w:sz="0" w:space="0" w:color="auto"/>
                        <w:bottom w:val="none" w:sz="0" w:space="0" w:color="auto"/>
                        <w:right w:val="none" w:sz="0" w:space="0" w:color="auto"/>
                      </w:divBdr>
                    </w:div>
                  </w:divsChild>
                </w:div>
                <w:div w:id="1805736641">
                  <w:marLeft w:val="168"/>
                  <w:marRight w:val="144"/>
                  <w:marTop w:val="0"/>
                  <w:marBottom w:val="0"/>
                  <w:divBdr>
                    <w:top w:val="none" w:sz="0" w:space="0" w:color="auto"/>
                    <w:left w:val="none" w:sz="0" w:space="0" w:color="auto"/>
                    <w:bottom w:val="none" w:sz="0" w:space="0" w:color="auto"/>
                    <w:right w:val="none" w:sz="0" w:space="0" w:color="auto"/>
                  </w:divBdr>
                  <w:divsChild>
                    <w:div w:id="794786774">
                      <w:marLeft w:val="120"/>
                      <w:marRight w:val="0"/>
                      <w:marTop w:val="0"/>
                      <w:marBottom w:val="0"/>
                      <w:divBdr>
                        <w:top w:val="none" w:sz="0" w:space="0" w:color="auto"/>
                        <w:left w:val="none" w:sz="0" w:space="0" w:color="auto"/>
                        <w:bottom w:val="none" w:sz="0" w:space="0" w:color="auto"/>
                        <w:right w:val="none" w:sz="0" w:space="0" w:color="auto"/>
                      </w:divBdr>
                    </w:div>
                  </w:divsChild>
                </w:div>
                <w:div w:id="2039157391">
                  <w:marLeft w:val="168"/>
                  <w:marRight w:val="144"/>
                  <w:marTop w:val="0"/>
                  <w:marBottom w:val="0"/>
                  <w:divBdr>
                    <w:top w:val="none" w:sz="0" w:space="0" w:color="auto"/>
                    <w:left w:val="none" w:sz="0" w:space="0" w:color="auto"/>
                    <w:bottom w:val="none" w:sz="0" w:space="0" w:color="auto"/>
                    <w:right w:val="none" w:sz="0" w:space="0" w:color="auto"/>
                  </w:divBdr>
                  <w:divsChild>
                    <w:div w:id="2031569041">
                      <w:marLeft w:val="120"/>
                      <w:marRight w:val="0"/>
                      <w:marTop w:val="0"/>
                      <w:marBottom w:val="0"/>
                      <w:divBdr>
                        <w:top w:val="none" w:sz="0" w:space="0" w:color="auto"/>
                        <w:left w:val="none" w:sz="0" w:space="0" w:color="auto"/>
                        <w:bottom w:val="none" w:sz="0" w:space="0" w:color="auto"/>
                        <w:right w:val="none" w:sz="0" w:space="0" w:color="auto"/>
                      </w:divBdr>
                      <w:divsChild>
                        <w:div w:id="14601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93950">
          <w:marLeft w:val="2640"/>
          <w:marRight w:val="0"/>
          <w:marTop w:val="0"/>
          <w:marBottom w:val="0"/>
          <w:divBdr>
            <w:top w:val="none" w:sz="0" w:space="0" w:color="auto"/>
            <w:left w:val="none" w:sz="0" w:space="0" w:color="auto"/>
            <w:bottom w:val="none" w:sz="0" w:space="0" w:color="auto"/>
            <w:right w:val="none" w:sz="0" w:space="0" w:color="auto"/>
          </w:divBdr>
        </w:div>
      </w:divsChild>
    </w:div>
    <w:div w:id="1899436156">
      <w:bodyDiv w:val="1"/>
      <w:marLeft w:val="0"/>
      <w:marRight w:val="0"/>
      <w:marTop w:val="0"/>
      <w:marBottom w:val="0"/>
      <w:divBdr>
        <w:top w:val="none" w:sz="0" w:space="0" w:color="auto"/>
        <w:left w:val="none" w:sz="0" w:space="0" w:color="auto"/>
        <w:bottom w:val="none" w:sz="0" w:space="0" w:color="auto"/>
        <w:right w:val="none" w:sz="0" w:space="0" w:color="auto"/>
      </w:divBdr>
      <w:divsChild>
        <w:div w:id="1270041204">
          <w:marLeft w:val="2640"/>
          <w:marRight w:val="0"/>
          <w:marTop w:val="0"/>
          <w:marBottom w:val="0"/>
          <w:divBdr>
            <w:top w:val="single" w:sz="6" w:space="15" w:color="A7D7F9"/>
            <w:left w:val="single" w:sz="6" w:space="18" w:color="A7D7F9"/>
            <w:bottom w:val="single" w:sz="6" w:space="18" w:color="A7D7F9"/>
            <w:right w:val="single" w:sz="2" w:space="18" w:color="A7D7F9"/>
          </w:divBdr>
          <w:divsChild>
            <w:div w:id="870148277">
              <w:marLeft w:val="0"/>
              <w:marRight w:val="0"/>
              <w:marTop w:val="0"/>
              <w:marBottom w:val="0"/>
              <w:divBdr>
                <w:top w:val="none" w:sz="0" w:space="0" w:color="auto"/>
                <w:left w:val="none" w:sz="0" w:space="0" w:color="auto"/>
                <w:bottom w:val="none" w:sz="0" w:space="0" w:color="auto"/>
                <w:right w:val="none" w:sz="0" w:space="0" w:color="auto"/>
              </w:divBdr>
            </w:div>
            <w:div w:id="787048224">
              <w:marLeft w:val="0"/>
              <w:marRight w:val="0"/>
              <w:marTop w:val="0"/>
              <w:marBottom w:val="0"/>
              <w:divBdr>
                <w:top w:val="none" w:sz="0" w:space="0" w:color="auto"/>
                <w:left w:val="none" w:sz="0" w:space="0" w:color="auto"/>
                <w:bottom w:val="none" w:sz="0" w:space="0" w:color="auto"/>
                <w:right w:val="none" w:sz="0" w:space="0" w:color="auto"/>
              </w:divBdr>
              <w:divsChild>
                <w:div w:id="413403654">
                  <w:marLeft w:val="0"/>
                  <w:marRight w:val="0"/>
                  <w:marTop w:val="0"/>
                  <w:marBottom w:val="0"/>
                  <w:divBdr>
                    <w:top w:val="none" w:sz="0" w:space="0" w:color="auto"/>
                    <w:left w:val="none" w:sz="0" w:space="0" w:color="auto"/>
                    <w:bottom w:val="none" w:sz="0" w:space="0" w:color="auto"/>
                    <w:right w:val="none" w:sz="0" w:space="0" w:color="auto"/>
                  </w:divBdr>
                </w:div>
                <w:div w:id="1395080462">
                  <w:marLeft w:val="0"/>
                  <w:marRight w:val="0"/>
                  <w:marTop w:val="0"/>
                  <w:marBottom w:val="0"/>
                  <w:divBdr>
                    <w:top w:val="none" w:sz="0" w:space="0" w:color="auto"/>
                    <w:left w:val="none" w:sz="0" w:space="0" w:color="auto"/>
                    <w:bottom w:val="none" w:sz="0" w:space="0" w:color="auto"/>
                    <w:right w:val="none" w:sz="0" w:space="0" w:color="auto"/>
                  </w:divBdr>
                  <w:divsChild>
                    <w:div w:id="950942940">
                      <w:marLeft w:val="0"/>
                      <w:marRight w:val="0"/>
                      <w:marTop w:val="0"/>
                      <w:marBottom w:val="0"/>
                      <w:divBdr>
                        <w:top w:val="none" w:sz="0" w:space="0" w:color="auto"/>
                        <w:left w:val="none" w:sz="0" w:space="0" w:color="auto"/>
                        <w:bottom w:val="none" w:sz="0" w:space="0" w:color="auto"/>
                        <w:right w:val="none" w:sz="0" w:space="0" w:color="auto"/>
                      </w:divBdr>
                      <w:divsChild>
                        <w:div w:id="341049519">
                          <w:marLeft w:val="0"/>
                          <w:marRight w:val="0"/>
                          <w:marTop w:val="0"/>
                          <w:marBottom w:val="0"/>
                          <w:divBdr>
                            <w:top w:val="none" w:sz="0" w:space="0" w:color="auto"/>
                            <w:left w:val="none" w:sz="0" w:space="0" w:color="auto"/>
                            <w:bottom w:val="none" w:sz="0" w:space="0" w:color="auto"/>
                            <w:right w:val="none" w:sz="0" w:space="0" w:color="auto"/>
                          </w:divBdr>
                        </w:div>
                        <w:div w:id="1200821370">
                          <w:marLeft w:val="0"/>
                          <w:marRight w:val="0"/>
                          <w:marTop w:val="0"/>
                          <w:marBottom w:val="0"/>
                          <w:divBdr>
                            <w:top w:val="none" w:sz="0" w:space="0" w:color="auto"/>
                            <w:left w:val="none" w:sz="0" w:space="0" w:color="auto"/>
                            <w:bottom w:val="none" w:sz="0" w:space="0" w:color="auto"/>
                            <w:right w:val="none" w:sz="0" w:space="0" w:color="auto"/>
                          </w:divBdr>
                        </w:div>
                        <w:div w:id="681470388">
                          <w:marLeft w:val="0"/>
                          <w:marRight w:val="0"/>
                          <w:marTop w:val="0"/>
                          <w:marBottom w:val="0"/>
                          <w:divBdr>
                            <w:top w:val="none" w:sz="0" w:space="0" w:color="auto"/>
                            <w:left w:val="none" w:sz="0" w:space="0" w:color="auto"/>
                            <w:bottom w:val="none" w:sz="0" w:space="0" w:color="auto"/>
                            <w:right w:val="none" w:sz="0" w:space="0" w:color="auto"/>
                          </w:divBdr>
                        </w:div>
                        <w:div w:id="1951008029">
                          <w:marLeft w:val="0"/>
                          <w:marRight w:val="0"/>
                          <w:marTop w:val="0"/>
                          <w:marBottom w:val="0"/>
                          <w:divBdr>
                            <w:top w:val="none" w:sz="0" w:space="0" w:color="auto"/>
                            <w:left w:val="none" w:sz="0" w:space="0" w:color="auto"/>
                            <w:bottom w:val="none" w:sz="0" w:space="0" w:color="auto"/>
                            <w:right w:val="none" w:sz="0" w:space="0" w:color="auto"/>
                          </w:divBdr>
                          <w:divsChild>
                            <w:div w:id="1050031684">
                              <w:marLeft w:val="0"/>
                              <w:marRight w:val="0"/>
                              <w:marTop w:val="0"/>
                              <w:marBottom w:val="0"/>
                              <w:divBdr>
                                <w:top w:val="none" w:sz="0" w:space="0" w:color="auto"/>
                                <w:left w:val="none" w:sz="0" w:space="0" w:color="auto"/>
                                <w:bottom w:val="none" w:sz="0" w:space="0" w:color="auto"/>
                                <w:right w:val="none" w:sz="0" w:space="0" w:color="auto"/>
                              </w:divBdr>
                            </w:div>
                          </w:divsChild>
                        </w:div>
                        <w:div w:id="615909950">
                          <w:marLeft w:val="0"/>
                          <w:marRight w:val="0"/>
                          <w:marTop w:val="0"/>
                          <w:marBottom w:val="0"/>
                          <w:divBdr>
                            <w:top w:val="single" w:sz="6" w:space="5" w:color="A2A9B1"/>
                            <w:left w:val="single" w:sz="6" w:space="5" w:color="A2A9B1"/>
                            <w:bottom w:val="single" w:sz="6" w:space="5" w:color="A2A9B1"/>
                            <w:right w:val="single" w:sz="6" w:space="5" w:color="A2A9B1"/>
                          </w:divBdr>
                        </w:div>
                        <w:div w:id="1726030474">
                          <w:marLeft w:val="0"/>
                          <w:marRight w:val="120"/>
                          <w:marTop w:val="0"/>
                          <w:marBottom w:val="120"/>
                          <w:divBdr>
                            <w:top w:val="none" w:sz="0" w:space="0" w:color="auto"/>
                            <w:left w:val="none" w:sz="0" w:space="0" w:color="auto"/>
                            <w:bottom w:val="none" w:sz="0" w:space="0" w:color="auto"/>
                            <w:right w:val="none" w:sz="0" w:space="0" w:color="auto"/>
                          </w:divBdr>
                        </w:div>
                        <w:div w:id="1046442945">
                          <w:marLeft w:val="336"/>
                          <w:marRight w:val="0"/>
                          <w:marTop w:val="120"/>
                          <w:marBottom w:val="312"/>
                          <w:divBdr>
                            <w:top w:val="none" w:sz="0" w:space="0" w:color="auto"/>
                            <w:left w:val="none" w:sz="0" w:space="0" w:color="auto"/>
                            <w:bottom w:val="none" w:sz="0" w:space="0" w:color="auto"/>
                            <w:right w:val="none" w:sz="0" w:space="0" w:color="auto"/>
                          </w:divBdr>
                          <w:divsChild>
                            <w:div w:id="4201003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396285">
                          <w:marLeft w:val="0"/>
                          <w:marRight w:val="0"/>
                          <w:marTop w:val="0"/>
                          <w:marBottom w:val="120"/>
                          <w:divBdr>
                            <w:top w:val="none" w:sz="0" w:space="0" w:color="auto"/>
                            <w:left w:val="none" w:sz="0" w:space="0" w:color="auto"/>
                            <w:bottom w:val="none" w:sz="0" w:space="0" w:color="auto"/>
                            <w:right w:val="none" w:sz="0" w:space="0" w:color="auto"/>
                          </w:divBdr>
                        </w:div>
                        <w:div w:id="179439223">
                          <w:marLeft w:val="0"/>
                          <w:marRight w:val="0"/>
                          <w:marTop w:val="0"/>
                          <w:marBottom w:val="120"/>
                          <w:divBdr>
                            <w:top w:val="none" w:sz="0" w:space="0" w:color="auto"/>
                            <w:left w:val="none" w:sz="0" w:space="0" w:color="auto"/>
                            <w:bottom w:val="none" w:sz="0" w:space="0" w:color="auto"/>
                            <w:right w:val="none" w:sz="0" w:space="0" w:color="auto"/>
                          </w:divBdr>
                        </w:div>
                        <w:div w:id="1045910627">
                          <w:marLeft w:val="0"/>
                          <w:marRight w:val="120"/>
                          <w:marTop w:val="0"/>
                          <w:marBottom w:val="0"/>
                          <w:divBdr>
                            <w:top w:val="none" w:sz="0" w:space="0" w:color="auto"/>
                            <w:left w:val="none" w:sz="0" w:space="0" w:color="auto"/>
                            <w:bottom w:val="none" w:sz="0" w:space="0" w:color="auto"/>
                            <w:right w:val="none" w:sz="0" w:space="0" w:color="auto"/>
                          </w:divBdr>
                        </w:div>
                        <w:div w:id="40447010">
                          <w:marLeft w:val="0"/>
                          <w:marRight w:val="0"/>
                          <w:marTop w:val="0"/>
                          <w:marBottom w:val="0"/>
                          <w:divBdr>
                            <w:top w:val="none" w:sz="0" w:space="0" w:color="auto"/>
                            <w:left w:val="none" w:sz="0" w:space="0" w:color="auto"/>
                            <w:bottom w:val="none" w:sz="0" w:space="0" w:color="auto"/>
                            <w:right w:val="none" w:sz="0" w:space="0" w:color="auto"/>
                          </w:divBdr>
                        </w:div>
                        <w:div w:id="256906059">
                          <w:marLeft w:val="0"/>
                          <w:marRight w:val="120"/>
                          <w:marTop w:val="0"/>
                          <w:marBottom w:val="0"/>
                          <w:divBdr>
                            <w:top w:val="none" w:sz="0" w:space="0" w:color="auto"/>
                            <w:left w:val="none" w:sz="0" w:space="0" w:color="auto"/>
                            <w:bottom w:val="none" w:sz="0" w:space="0" w:color="auto"/>
                            <w:right w:val="none" w:sz="0" w:space="0" w:color="auto"/>
                          </w:divBdr>
                        </w:div>
                        <w:div w:id="875121276">
                          <w:marLeft w:val="0"/>
                          <w:marRight w:val="0"/>
                          <w:marTop w:val="0"/>
                          <w:marBottom w:val="0"/>
                          <w:divBdr>
                            <w:top w:val="none" w:sz="0" w:space="0" w:color="auto"/>
                            <w:left w:val="none" w:sz="0" w:space="0" w:color="auto"/>
                            <w:bottom w:val="none" w:sz="0" w:space="0" w:color="auto"/>
                            <w:right w:val="none" w:sz="0" w:space="0" w:color="auto"/>
                          </w:divBdr>
                        </w:div>
                        <w:div w:id="5892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1254">
                  <w:marLeft w:val="0"/>
                  <w:marRight w:val="0"/>
                  <w:marTop w:val="240"/>
                  <w:marBottom w:val="0"/>
                  <w:divBdr>
                    <w:top w:val="single" w:sz="6" w:space="4" w:color="A2A9B1"/>
                    <w:left w:val="single" w:sz="6" w:space="4" w:color="A2A9B1"/>
                    <w:bottom w:val="single" w:sz="6" w:space="4" w:color="A2A9B1"/>
                    <w:right w:val="single" w:sz="6" w:space="4" w:color="A2A9B1"/>
                  </w:divBdr>
                  <w:divsChild>
                    <w:div w:id="6469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2575">
          <w:marLeft w:val="0"/>
          <w:marRight w:val="0"/>
          <w:marTop w:val="0"/>
          <w:marBottom w:val="0"/>
          <w:divBdr>
            <w:top w:val="none" w:sz="0" w:space="0" w:color="auto"/>
            <w:left w:val="none" w:sz="0" w:space="0" w:color="auto"/>
            <w:bottom w:val="none" w:sz="0" w:space="0" w:color="auto"/>
            <w:right w:val="none" w:sz="0" w:space="0" w:color="auto"/>
          </w:divBdr>
          <w:divsChild>
            <w:div w:id="2121027030">
              <w:marLeft w:val="0"/>
              <w:marRight w:val="0"/>
              <w:marTop w:val="0"/>
              <w:marBottom w:val="0"/>
              <w:divBdr>
                <w:top w:val="none" w:sz="0" w:space="0" w:color="auto"/>
                <w:left w:val="none" w:sz="0" w:space="0" w:color="auto"/>
                <w:bottom w:val="none" w:sz="0" w:space="0" w:color="auto"/>
                <w:right w:val="none" w:sz="0" w:space="0" w:color="auto"/>
              </w:divBdr>
              <w:divsChild>
                <w:div w:id="71658840">
                  <w:marLeft w:val="0"/>
                  <w:marRight w:val="0"/>
                  <w:marTop w:val="0"/>
                  <w:marBottom w:val="0"/>
                  <w:divBdr>
                    <w:top w:val="none" w:sz="0" w:space="0" w:color="auto"/>
                    <w:left w:val="none" w:sz="0" w:space="0" w:color="auto"/>
                    <w:bottom w:val="none" w:sz="0" w:space="0" w:color="auto"/>
                    <w:right w:val="none" w:sz="0" w:space="0" w:color="auto"/>
                  </w:divBdr>
                </w:div>
                <w:div w:id="777333805">
                  <w:marLeft w:val="2640"/>
                  <w:marRight w:val="0"/>
                  <w:marTop w:val="600"/>
                  <w:marBottom w:val="0"/>
                  <w:divBdr>
                    <w:top w:val="none" w:sz="0" w:space="0" w:color="auto"/>
                    <w:left w:val="none" w:sz="0" w:space="0" w:color="auto"/>
                    <w:bottom w:val="none" w:sz="0" w:space="0" w:color="auto"/>
                    <w:right w:val="none" w:sz="0" w:space="0" w:color="auto"/>
                  </w:divBdr>
                  <w:divsChild>
                    <w:div w:id="801272437">
                      <w:marLeft w:val="0"/>
                      <w:marRight w:val="0"/>
                      <w:marTop w:val="0"/>
                      <w:marBottom w:val="0"/>
                      <w:divBdr>
                        <w:top w:val="none" w:sz="0" w:space="0" w:color="auto"/>
                        <w:left w:val="none" w:sz="0" w:space="0" w:color="auto"/>
                        <w:bottom w:val="none" w:sz="0" w:space="0" w:color="auto"/>
                        <w:right w:val="none" w:sz="0" w:space="0" w:color="auto"/>
                      </w:divBdr>
                    </w:div>
                    <w:div w:id="476995739">
                      <w:marLeft w:val="0"/>
                      <w:marRight w:val="0"/>
                      <w:marTop w:val="0"/>
                      <w:marBottom w:val="0"/>
                      <w:divBdr>
                        <w:top w:val="none" w:sz="0" w:space="0" w:color="auto"/>
                        <w:left w:val="none" w:sz="0" w:space="0" w:color="auto"/>
                        <w:bottom w:val="none" w:sz="0" w:space="0" w:color="auto"/>
                        <w:right w:val="none" w:sz="0" w:space="0" w:color="auto"/>
                      </w:divBdr>
                    </w:div>
                  </w:divsChild>
                </w:div>
                <w:div w:id="305819782">
                  <w:marLeft w:val="0"/>
                  <w:marRight w:val="0"/>
                  <w:marTop w:val="600"/>
                  <w:marBottom w:val="0"/>
                  <w:divBdr>
                    <w:top w:val="none" w:sz="0" w:space="0" w:color="auto"/>
                    <w:left w:val="none" w:sz="0" w:space="0" w:color="auto"/>
                    <w:bottom w:val="none" w:sz="0" w:space="0" w:color="auto"/>
                    <w:right w:val="none" w:sz="0" w:space="0" w:color="auto"/>
                  </w:divBdr>
                  <w:divsChild>
                    <w:div w:id="1910966249">
                      <w:marLeft w:val="0"/>
                      <w:marRight w:val="0"/>
                      <w:marTop w:val="0"/>
                      <w:marBottom w:val="0"/>
                      <w:divBdr>
                        <w:top w:val="none" w:sz="0" w:space="0" w:color="auto"/>
                        <w:left w:val="none" w:sz="0" w:space="0" w:color="auto"/>
                        <w:bottom w:val="none" w:sz="0" w:space="0" w:color="auto"/>
                        <w:right w:val="none" w:sz="0" w:space="0" w:color="auto"/>
                      </w:divBdr>
                    </w:div>
                    <w:div w:id="921373243">
                      <w:marLeft w:val="120"/>
                      <w:marRight w:val="240"/>
                      <w:marTop w:val="0"/>
                      <w:marBottom w:val="0"/>
                      <w:divBdr>
                        <w:top w:val="none" w:sz="0" w:space="0" w:color="auto"/>
                        <w:left w:val="none" w:sz="0" w:space="0" w:color="auto"/>
                        <w:bottom w:val="none" w:sz="0" w:space="0" w:color="auto"/>
                        <w:right w:val="none" w:sz="0" w:space="0" w:color="auto"/>
                      </w:divBdr>
                      <w:divsChild>
                        <w:div w:id="1845052349">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989872615">
              <w:marLeft w:val="0"/>
              <w:marRight w:val="0"/>
              <w:marTop w:val="0"/>
              <w:marBottom w:val="0"/>
              <w:divBdr>
                <w:top w:val="none" w:sz="0" w:space="0" w:color="auto"/>
                <w:left w:val="none" w:sz="0" w:space="0" w:color="auto"/>
                <w:bottom w:val="none" w:sz="0" w:space="0" w:color="auto"/>
                <w:right w:val="none" w:sz="0" w:space="0" w:color="auto"/>
              </w:divBdr>
              <w:divsChild>
                <w:div w:id="1324505684">
                  <w:marLeft w:val="168"/>
                  <w:marRight w:val="144"/>
                  <w:marTop w:val="240"/>
                  <w:marBottom w:val="0"/>
                  <w:divBdr>
                    <w:top w:val="none" w:sz="0" w:space="0" w:color="auto"/>
                    <w:left w:val="none" w:sz="0" w:space="0" w:color="auto"/>
                    <w:bottom w:val="none" w:sz="0" w:space="0" w:color="auto"/>
                    <w:right w:val="none" w:sz="0" w:space="0" w:color="auto"/>
                  </w:divBdr>
                  <w:divsChild>
                    <w:div w:id="1497764797">
                      <w:marLeft w:val="120"/>
                      <w:marRight w:val="0"/>
                      <w:marTop w:val="0"/>
                      <w:marBottom w:val="0"/>
                      <w:divBdr>
                        <w:top w:val="none" w:sz="0" w:space="0" w:color="auto"/>
                        <w:left w:val="none" w:sz="0" w:space="0" w:color="auto"/>
                        <w:bottom w:val="none" w:sz="0" w:space="0" w:color="auto"/>
                        <w:right w:val="none" w:sz="0" w:space="0" w:color="auto"/>
                      </w:divBdr>
                    </w:div>
                  </w:divsChild>
                </w:div>
                <w:div w:id="812673378">
                  <w:marLeft w:val="168"/>
                  <w:marRight w:val="144"/>
                  <w:marTop w:val="0"/>
                  <w:marBottom w:val="0"/>
                  <w:divBdr>
                    <w:top w:val="none" w:sz="0" w:space="0" w:color="auto"/>
                    <w:left w:val="none" w:sz="0" w:space="0" w:color="auto"/>
                    <w:bottom w:val="none" w:sz="0" w:space="0" w:color="auto"/>
                    <w:right w:val="none" w:sz="0" w:space="0" w:color="auto"/>
                  </w:divBdr>
                  <w:divsChild>
                    <w:div w:id="1523936281">
                      <w:marLeft w:val="120"/>
                      <w:marRight w:val="0"/>
                      <w:marTop w:val="0"/>
                      <w:marBottom w:val="0"/>
                      <w:divBdr>
                        <w:top w:val="none" w:sz="0" w:space="0" w:color="auto"/>
                        <w:left w:val="none" w:sz="0" w:space="0" w:color="auto"/>
                        <w:bottom w:val="none" w:sz="0" w:space="0" w:color="auto"/>
                        <w:right w:val="none" w:sz="0" w:space="0" w:color="auto"/>
                      </w:divBdr>
                    </w:div>
                  </w:divsChild>
                </w:div>
                <w:div w:id="116225011">
                  <w:marLeft w:val="168"/>
                  <w:marRight w:val="144"/>
                  <w:marTop w:val="0"/>
                  <w:marBottom w:val="0"/>
                  <w:divBdr>
                    <w:top w:val="none" w:sz="0" w:space="0" w:color="auto"/>
                    <w:left w:val="none" w:sz="0" w:space="0" w:color="auto"/>
                    <w:bottom w:val="none" w:sz="0" w:space="0" w:color="auto"/>
                    <w:right w:val="none" w:sz="0" w:space="0" w:color="auto"/>
                  </w:divBdr>
                  <w:divsChild>
                    <w:div w:id="327943182">
                      <w:marLeft w:val="120"/>
                      <w:marRight w:val="0"/>
                      <w:marTop w:val="0"/>
                      <w:marBottom w:val="0"/>
                      <w:divBdr>
                        <w:top w:val="none" w:sz="0" w:space="0" w:color="auto"/>
                        <w:left w:val="none" w:sz="0" w:space="0" w:color="auto"/>
                        <w:bottom w:val="none" w:sz="0" w:space="0" w:color="auto"/>
                        <w:right w:val="none" w:sz="0" w:space="0" w:color="auto"/>
                      </w:divBdr>
                    </w:div>
                  </w:divsChild>
                </w:div>
                <w:div w:id="593634817">
                  <w:marLeft w:val="168"/>
                  <w:marRight w:val="144"/>
                  <w:marTop w:val="0"/>
                  <w:marBottom w:val="0"/>
                  <w:divBdr>
                    <w:top w:val="none" w:sz="0" w:space="0" w:color="auto"/>
                    <w:left w:val="none" w:sz="0" w:space="0" w:color="auto"/>
                    <w:bottom w:val="none" w:sz="0" w:space="0" w:color="auto"/>
                    <w:right w:val="none" w:sz="0" w:space="0" w:color="auto"/>
                  </w:divBdr>
                  <w:divsChild>
                    <w:div w:id="1410494019">
                      <w:marLeft w:val="120"/>
                      <w:marRight w:val="0"/>
                      <w:marTop w:val="0"/>
                      <w:marBottom w:val="0"/>
                      <w:divBdr>
                        <w:top w:val="none" w:sz="0" w:space="0" w:color="auto"/>
                        <w:left w:val="none" w:sz="0" w:space="0" w:color="auto"/>
                        <w:bottom w:val="none" w:sz="0" w:space="0" w:color="auto"/>
                        <w:right w:val="none" w:sz="0" w:space="0" w:color="auto"/>
                      </w:divBdr>
                    </w:div>
                  </w:divsChild>
                </w:div>
                <w:div w:id="1536386900">
                  <w:marLeft w:val="168"/>
                  <w:marRight w:val="144"/>
                  <w:marTop w:val="0"/>
                  <w:marBottom w:val="0"/>
                  <w:divBdr>
                    <w:top w:val="none" w:sz="0" w:space="0" w:color="auto"/>
                    <w:left w:val="none" w:sz="0" w:space="0" w:color="auto"/>
                    <w:bottom w:val="none" w:sz="0" w:space="0" w:color="auto"/>
                    <w:right w:val="none" w:sz="0" w:space="0" w:color="auto"/>
                  </w:divBdr>
                  <w:divsChild>
                    <w:div w:id="1510414553">
                      <w:marLeft w:val="120"/>
                      <w:marRight w:val="0"/>
                      <w:marTop w:val="0"/>
                      <w:marBottom w:val="0"/>
                      <w:divBdr>
                        <w:top w:val="none" w:sz="0" w:space="0" w:color="auto"/>
                        <w:left w:val="none" w:sz="0" w:space="0" w:color="auto"/>
                        <w:bottom w:val="none" w:sz="0" w:space="0" w:color="auto"/>
                        <w:right w:val="none" w:sz="0" w:space="0" w:color="auto"/>
                      </w:divBdr>
                    </w:div>
                  </w:divsChild>
                </w:div>
                <w:div w:id="407967837">
                  <w:marLeft w:val="168"/>
                  <w:marRight w:val="144"/>
                  <w:marTop w:val="0"/>
                  <w:marBottom w:val="0"/>
                  <w:divBdr>
                    <w:top w:val="none" w:sz="0" w:space="0" w:color="auto"/>
                    <w:left w:val="none" w:sz="0" w:space="0" w:color="auto"/>
                    <w:bottom w:val="none" w:sz="0" w:space="0" w:color="auto"/>
                    <w:right w:val="none" w:sz="0" w:space="0" w:color="auto"/>
                  </w:divBdr>
                  <w:divsChild>
                    <w:div w:id="1147235867">
                      <w:marLeft w:val="120"/>
                      <w:marRight w:val="0"/>
                      <w:marTop w:val="0"/>
                      <w:marBottom w:val="0"/>
                      <w:divBdr>
                        <w:top w:val="none" w:sz="0" w:space="0" w:color="auto"/>
                        <w:left w:val="none" w:sz="0" w:space="0" w:color="auto"/>
                        <w:bottom w:val="none" w:sz="0" w:space="0" w:color="auto"/>
                        <w:right w:val="none" w:sz="0" w:space="0" w:color="auto"/>
                      </w:divBdr>
                      <w:divsChild>
                        <w:div w:id="11684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3292">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9A%82%E5%8C%96%E5%8F%8D%E5%BA%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wikipedia.org/zh-tw/%E6%89%8B%E5%B7%A5%E7%9A%8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zh.wikipedia.org/wiki/File:Saponificaci%C3%B3n.sv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7</cp:revision>
  <dcterms:created xsi:type="dcterms:W3CDTF">2017-12-02T03:07:00Z</dcterms:created>
  <dcterms:modified xsi:type="dcterms:W3CDTF">2017-12-02T03:34:00Z</dcterms:modified>
</cp:coreProperties>
</file>