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14. Документ для согласования</w:t>
      </w:r>
    </w:p>
    <w:p/>
    <w:p>
      <w:pPr>
        <w:pStyle w:val="Heading1"/>
        <w:spacing w:after="120"/>
      </w:pPr>
      <w:r>
        <w:t xml:space="preserve">Безопасность, тесты и аудит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v1  </w:t>
      </w:r>
    </w:p>
    <w:p>
      <w:pPr>
        <w:pStyle w:val="Normal"/>
        <w:spacing w:after="120"/>
      </w:pPr>
      <w:r>
        <w:t xml:space="preserve">Статус: решения для согласования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Стартовый продукт: Суперэкспресс 15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1. Что нужно согласовать</w:t>
      </w:r>
    </w:p>
    <w:p/>
    <w:p>
      <w:pPr>
        <w:pStyle w:val="Normal"/>
        <w:spacing w:after="120"/>
      </w:pPr>
      <w:r>
        <w:t xml:space="preserve">Этот документ выделяет решения, которые нужно подтвердить перед разработкой и запуском security/testing/audit процесса.</w:t>
      </w:r>
    </w:p>
    <w:p/>
    <w:p>
      <w:pPr>
        <w:pStyle w:val="Normal"/>
        <w:spacing w:after="120"/>
      </w:pPr>
      <w:r>
        <w:t xml:space="preserve">Речь идет о допуске OX к testnet и mainnet:</w:t>
      </w:r>
    </w:p>
    <w:p/>
    <w:p>
      <w:pPr>
        <w:pStyle w:val="Normal"/>
        <w:spacing w:after="120"/>
      </w:pPr>
      <w:r>
        <w:t xml:space="preserve">- какие тесты обязательны;</w:t>
      </w:r>
    </w:p>
    <w:p>
      <w:pPr>
        <w:pStyle w:val="Normal"/>
        <w:spacing w:after="120"/>
      </w:pPr>
      <w:r>
        <w:t xml:space="preserve">- нужен ли внешний аудит;</w:t>
      </w:r>
    </w:p>
    <w:p>
      <w:pPr>
        <w:pStyle w:val="Normal"/>
        <w:spacing w:after="120"/>
      </w:pPr>
      <w:r>
        <w:t xml:space="preserve">- что блокирует запуск;</w:t>
      </w:r>
    </w:p>
    <w:p>
      <w:pPr>
        <w:pStyle w:val="Normal"/>
        <w:spacing w:after="120"/>
      </w:pPr>
      <w:r>
        <w:t xml:space="preserve">- как исправляются audit findings;</w:t>
      </w:r>
    </w:p>
    <w:p>
      <w:pPr>
        <w:pStyle w:val="Normal"/>
        <w:spacing w:after="120"/>
      </w:pPr>
      <w:r>
        <w:t xml:space="preserve">- когда запускать bug bounty;</w:t>
      </w:r>
    </w:p>
    <w:p>
      <w:pPr>
        <w:pStyle w:val="Normal"/>
        <w:spacing w:after="120"/>
      </w:pPr>
      <w:r>
        <w:t xml:space="preserve">- какие аварийные процедуры должны быть готовы.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2. Главные решения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Рекомендованный статус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Mainnet запуск запрещен без security gate.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Деньги пользователей нельзя принимать без полного контроля.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External audit обязателен.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Минимум smart contracts + критический backend.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Critical findings блокируют запуск.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Без исключений.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High findings блокируют запуск без formal risk acceptance.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Нужно письменное принятие риска.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Testnet dry run обязателен.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Проверяет полный цикл тиража.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Invariant/fuzz tests обязательны.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Особенно для денег, root и выплат.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Manual fallback требует reasonCode/evidence/audit log.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Иначе ручная процедура опасна.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Multisig 2 из 3 обязателен для действий, влияющих на деньги.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от одного скомпрометированного админа.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Audit log нельзя удалить или изменить через admin API.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Критично для расследований.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Backup/restore drill обязателен до mainnet.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Proof, manifest и audit log нельзя потерять.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Public bug bounty запускается только после audit remediation.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Сначала закрываем известные проблемы.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Партнерские security tests обязательны только если партнерский модуль входит в релиз.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блокирует core launch.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3. Что блокирует запуск</w:t>
      </w:r>
    </w:p>
    <w:p/>
    <w:p>
      <w:pPr>
        <w:pStyle w:val="Normal"/>
        <w:spacing w:after="120"/>
      </w:pPr>
      <w:r>
        <w:t xml:space="preserve">Запуск mainnet должен быть заблокирован, если:</w:t>
      </w:r>
    </w:p>
    <w:p/>
    <w:p>
      <w:pPr>
        <w:pStyle w:val="Normal"/>
        <w:spacing w:after="120"/>
      </w:pPr>
      <w:r>
        <w:t xml:space="preserve">- есть unresolved critical audit finding;</w:t>
      </w:r>
    </w:p>
    <w:p>
      <w:pPr>
        <w:pStyle w:val="Normal"/>
        <w:spacing w:after="120"/>
      </w:pPr>
      <w:r>
        <w:t xml:space="preserve">- есть unresolved high finding без formal risk acceptance;</w:t>
      </w:r>
    </w:p>
    <w:p>
      <w:pPr>
        <w:pStyle w:val="Normal"/>
        <w:spacing w:after="120"/>
      </w:pPr>
      <w:r>
        <w:t xml:space="preserve">- не пройден testnet dry run;</w:t>
      </w:r>
    </w:p>
    <w:p>
      <w:pPr>
        <w:pStyle w:val="Normal"/>
        <w:spacing w:after="120"/>
      </w:pPr>
      <w:r>
        <w:t xml:space="preserve">- не прошли invariant tests;</w:t>
      </w:r>
    </w:p>
    <w:p>
      <w:pPr>
        <w:pStyle w:val="Normal"/>
        <w:spacing w:after="120"/>
      </w:pPr>
      <w:r>
        <w:t xml:space="preserve">- не прошли payout/refund tests;</w:t>
      </w:r>
    </w:p>
    <w:p>
      <w:pPr>
        <w:pStyle w:val="Normal"/>
        <w:spacing w:after="120"/>
      </w:pPr>
      <w:r>
        <w:t xml:space="preserve">- обнаружена возможность двойной выплаты;</w:t>
      </w:r>
    </w:p>
    <w:p>
      <w:pPr>
        <w:pStyle w:val="Normal"/>
        <w:spacing w:after="120"/>
      </w:pPr>
      <w:r>
        <w:t xml:space="preserve">- обнаружена возможность admin withdrawal из пользовательских средств;</w:t>
      </w:r>
    </w:p>
    <w:p>
      <w:pPr>
        <w:pStyle w:val="Normal"/>
        <w:spacing w:after="120"/>
      </w:pPr>
      <w:r>
        <w:t xml:space="preserve">- audit log можно удалить или изменить через admin API;</w:t>
      </w:r>
    </w:p>
    <w:p>
      <w:pPr>
        <w:pStyle w:val="Normal"/>
        <w:spacing w:after="120"/>
      </w:pPr>
      <w:r>
        <w:t xml:space="preserve">- backup/restore drill не проведен;</w:t>
      </w:r>
    </w:p>
    <w:p>
      <w:pPr>
        <w:pStyle w:val="Normal"/>
        <w:spacing w:after="120"/>
      </w:pPr>
      <w:r>
        <w:t xml:space="preserve">- multisig signers не проверены;</w:t>
      </w:r>
    </w:p>
    <w:p>
      <w:pPr>
        <w:pStyle w:val="Normal"/>
        <w:spacing w:after="120"/>
      </w:pPr>
      <w:r>
        <w:t xml:space="preserve">- нет incident response runbook.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4. Минимальный audit scope</w:t>
      </w:r>
    </w:p>
    <w:p/>
    <w:p>
      <w:pPr>
        <w:pStyle w:val="Normal"/>
        <w:spacing w:after="120"/>
      </w:pPr>
      <w:r>
        <w:t xml:space="preserve">Аудит должен покрывать:</w:t>
      </w:r>
    </w:p>
    <w:p/>
    <w:p>
      <w:pPr>
        <w:pStyle w:val="Normal"/>
        <w:spacing w:after="120"/>
      </w:pPr>
      <w:r>
        <w:t xml:space="preserve">- smart contracts;</w:t>
      </w:r>
    </w:p>
    <w:p>
      <w:pPr>
        <w:pStyle w:val="Normal"/>
        <w:spacing w:after="120"/>
      </w:pPr>
      <w:r>
        <w:t xml:space="preserve">- Merkle settlement;</w:t>
      </w:r>
    </w:p>
    <w:p>
      <w:pPr>
        <w:pStyle w:val="Normal"/>
        <w:spacing w:after="120"/>
      </w:pPr>
      <w:r>
        <w:t xml:space="preserve">- payout/refund logic;</w:t>
      </w:r>
    </w:p>
    <w:p>
      <w:pPr>
        <w:pStyle w:val="Normal"/>
        <w:spacing w:after="120"/>
      </w:pPr>
      <w:r>
        <w:t xml:space="preserve">- roles and multisig;</w:t>
      </w:r>
    </w:p>
    <w:p>
      <w:pPr>
        <w:pStyle w:val="Normal"/>
        <w:spacing w:after="120"/>
      </w:pPr>
      <w:r>
        <w:t xml:space="preserve">- pause/emergency controls;</w:t>
      </w:r>
    </w:p>
    <w:p>
      <w:pPr>
        <w:pStyle w:val="Normal"/>
        <w:spacing w:after="120"/>
      </w:pPr>
      <w:r>
        <w:t xml:space="preserve">- backend root builder;</w:t>
      </w:r>
    </w:p>
    <w:p>
      <w:pPr>
        <w:pStyle w:val="Normal"/>
        <w:spacing w:after="120"/>
      </w:pPr>
      <w:r>
        <w:t xml:space="preserve">- proof API;</w:t>
      </w:r>
    </w:p>
    <w:p>
      <w:pPr>
        <w:pStyle w:val="Normal"/>
        <w:spacing w:after="120"/>
      </w:pPr>
      <w:r>
        <w:t xml:space="preserve">- executor/relayer;</w:t>
      </w:r>
    </w:p>
    <w:p>
      <w:pPr>
        <w:pStyle w:val="Normal"/>
        <w:spacing w:after="120"/>
      </w:pPr>
      <w:r>
        <w:t xml:space="preserve">- oracle result pipeline;</w:t>
      </w:r>
    </w:p>
    <w:p>
      <w:pPr>
        <w:pStyle w:val="Normal"/>
        <w:spacing w:after="120"/>
      </w:pPr>
      <w:r>
        <w:t xml:space="preserve">- admin critical actions;</w:t>
      </w:r>
    </w:p>
    <w:p>
      <w:pPr>
        <w:pStyle w:val="Normal"/>
        <w:spacing w:after="120"/>
      </w:pPr>
      <w:r>
        <w:t xml:space="preserve">- audit log integrity.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5. Testnet dry run</w:t>
      </w:r>
    </w:p>
    <w:p/>
    <w:p>
      <w:pPr>
        <w:pStyle w:val="Normal"/>
        <w:spacing w:after="120"/>
      </w:pPr>
      <w:r>
        <w:t xml:space="preserve">Нужно согласовать обязательный testnet dry run.</w:t>
      </w:r>
    </w:p>
    <w:p/>
    <w:p>
      <w:pPr>
        <w:pStyle w:val="Normal"/>
        <w:spacing w:after="120"/>
      </w:pPr>
      <w:r>
        <w:t xml:space="preserve">Минимальный сценарий:</w:t>
      </w:r>
    </w:p>
    <w:p/>
    <w:p>
      <w:pPr>
        <w:pStyle w:val="Normal"/>
        <w:spacing w:after="120"/>
      </w:pPr>
      <w:r>
        <w:t xml:space="preserve">1. Deploy contracts.</w:t>
      </w:r>
    </w:p>
    <w:p>
      <w:pPr>
        <w:pStyle w:val="Normal"/>
        <w:spacing w:after="120"/>
      </w:pPr>
      <w:r>
        <w:t xml:space="preserve">2. Configure roles.</w:t>
      </w:r>
    </w:p>
    <w:p>
      <w:pPr>
        <w:pStyle w:val="Normal"/>
        <w:spacing w:after="120"/>
      </w:pPr>
      <w:r>
        <w:t xml:space="preserve">3. Configure multisig.</w:t>
      </w:r>
    </w:p>
    <w:p>
      <w:pPr>
        <w:pStyle w:val="Normal"/>
        <w:spacing w:after="120"/>
      </w:pPr>
      <w:r>
        <w:t xml:space="preserve">4. Create draw.</w:t>
      </w:r>
    </w:p>
    <w:p>
      <w:pPr>
        <w:pStyle w:val="Normal"/>
        <w:spacing w:after="120"/>
      </w:pPr>
      <w:r>
        <w:t xml:space="preserve">5. Add 15 events.</w:t>
      </w:r>
    </w:p>
    <w:p>
      <w:pPr>
        <w:pStyle w:val="Normal"/>
        <w:spacing w:after="120"/>
      </w:pPr>
      <w:r>
        <w:t xml:space="preserve">6. Open draw.</w:t>
      </w:r>
    </w:p>
    <w:p>
      <w:pPr>
        <w:pStyle w:val="Normal"/>
        <w:spacing w:after="120"/>
      </w:pPr>
      <w:r>
        <w:t xml:space="preserve">7. Buy tickets.</w:t>
      </w:r>
    </w:p>
    <w:p>
      <w:pPr>
        <w:pStyle w:val="Normal"/>
        <w:spacing w:after="120"/>
      </w:pPr>
      <w:r>
        <w:t xml:space="preserve">8. Trigger risk limits.</w:t>
      </w:r>
    </w:p>
    <w:p>
      <w:pPr>
        <w:pStyle w:val="Normal"/>
        <w:spacing w:after="120"/>
      </w:pPr>
      <w:r>
        <w:t xml:space="preserve">9. Lock draw.</w:t>
      </w:r>
    </w:p>
    <w:p>
      <w:pPr>
        <w:pStyle w:val="Normal"/>
        <w:spacing w:after="120"/>
      </w:pPr>
      <w:r>
        <w:t xml:space="preserve">10. Pull oracle results.</w:t>
      </w:r>
    </w:p>
    <w:p>
      <w:pPr>
        <w:pStyle w:val="Normal"/>
        <w:spacing w:after="120"/>
      </w:pPr>
      <w:r>
        <w:t xml:space="preserve">11. Create mismatch/manual review.</w:t>
      </w:r>
    </w:p>
    <w:p>
      <w:pPr>
        <w:pStyle w:val="Normal"/>
        <w:spacing w:after="120"/>
      </w:pPr>
      <w:r>
        <w:t xml:space="preserve">12. Run appeal window.</w:t>
      </w:r>
    </w:p>
    <w:p>
      <w:pPr>
        <w:pStyle w:val="Normal"/>
        <w:spacing w:after="120"/>
      </w:pPr>
      <w:r>
        <w:t xml:space="preserve">13. Build settlement.</w:t>
      </w:r>
    </w:p>
    <w:p>
      <w:pPr>
        <w:pStyle w:val="Normal"/>
        <w:spacing w:after="120"/>
      </w:pPr>
      <w:r>
        <w:t xml:space="preserve">14. Publish resultRoot.</w:t>
      </w:r>
    </w:p>
    <w:p>
      <w:pPr>
        <w:pStyle w:val="Normal"/>
        <w:spacing w:after="120"/>
      </w:pPr>
      <w:r>
        <w:t xml:space="preserve">15. Publish payoutRoot.</w:t>
      </w:r>
    </w:p>
    <w:p>
      <w:pPr>
        <w:pStyle w:val="Normal"/>
        <w:spacing w:after="120"/>
      </w:pPr>
      <w:r>
        <w:t xml:space="preserve">16. Execute claimFor.</w:t>
      </w:r>
    </w:p>
    <w:p>
      <w:pPr>
        <w:pStyle w:val="Normal"/>
        <w:spacing w:after="120"/>
      </w:pPr>
      <w:r>
        <w:t xml:space="preserve">17. Execute user fallback claim.</w:t>
      </w:r>
    </w:p>
    <w:p>
      <w:pPr>
        <w:pStyle w:val="Normal"/>
        <w:spacing w:after="120"/>
      </w:pPr>
      <w:r>
        <w:t xml:space="preserve">18. Run refund scenario.</w:t>
      </w:r>
    </w:p>
    <w:p>
      <w:pPr>
        <w:pStyle w:val="Normal"/>
        <w:spacing w:after="120"/>
      </w:pPr>
      <w:r>
        <w:t xml:space="preserve">19. Pause/resume payouts.</w:t>
      </w:r>
    </w:p>
    <w:p>
      <w:pPr>
        <w:pStyle w:val="Normal"/>
        <w:spacing w:after="120"/>
      </w:pPr>
      <w:r>
        <w:t xml:space="preserve">20. Export audit log.</w:t>
      </w:r>
    </w:p>
    <w:p>
      <w:pPr>
        <w:pStyle w:val="Normal"/>
        <w:spacing w:after="120"/>
      </w:pPr>
      <w:r>
        <w:t xml:space="preserve">21. Restore backup in staging.</w:t>
      </w:r>
    </w:p>
    <w:p>
      <w:pPr>
        <w:pStyle w:val="Normal"/>
        <w:spacing w:after="120"/>
      </w:pPr>
      <w:r>
        <w:t xml:space="preserve">22. Produce dry run report.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6. Bug bounty</w:t>
      </w:r>
    </w:p>
    <w:p/>
    <w:p>
      <w:pPr>
        <w:pStyle w:val="Normal"/>
        <w:spacing w:after="120"/>
      </w:pPr>
      <w:r>
        <w:t xml:space="preserve">Рекомендация:</w:t>
      </w:r>
    </w:p>
    <w:p/>
    <w:p>
      <w:pPr>
        <w:pStyle w:val="Code"/>
        <w:spacing w:after="120"/>
      </w:pPr>
      <w:r>
        <w:t xml:space="preserve">Не запускать публичный bug bounty до внешнего аудита и remediation.</w:t>
      </w:r>
    </w:p>
    <w:p/>
    <w:p>
      <w:pPr>
        <w:pStyle w:val="Normal"/>
        <w:spacing w:after="120"/>
      </w:pPr>
      <w:r>
        <w:t xml:space="preserve">Порядок:</w:t>
      </w:r>
    </w:p>
    <w:p/>
    <w:p>
      <w:pPr>
        <w:pStyle w:val="Normal"/>
        <w:spacing w:after="120"/>
      </w:pPr>
      <w:r>
        <w:t xml:space="preserve">1. Internal review.</w:t>
      </w:r>
    </w:p>
    <w:p>
      <w:pPr>
        <w:pStyle w:val="Normal"/>
        <w:spacing w:after="120"/>
      </w:pPr>
      <w:r>
        <w:t xml:space="preserve">2. External audit.</w:t>
      </w:r>
    </w:p>
    <w:p>
      <w:pPr>
        <w:pStyle w:val="Normal"/>
        <w:spacing w:after="120"/>
      </w:pPr>
      <w:r>
        <w:t xml:space="preserve">3. Remediation.</w:t>
      </w:r>
    </w:p>
    <w:p>
      <w:pPr>
        <w:pStyle w:val="Normal"/>
        <w:spacing w:after="120"/>
      </w:pPr>
      <w:r>
        <w:t xml:space="preserve">4. Private security review.</w:t>
      </w:r>
    </w:p>
    <w:p>
      <w:pPr>
        <w:pStyle w:val="Normal"/>
        <w:spacing w:after="120"/>
      </w:pPr>
      <w:r>
        <w:t xml:space="preserve">5. Limited bug bounty.</w:t>
      </w:r>
    </w:p>
    <w:p>
      <w:pPr>
        <w:pStyle w:val="Normal"/>
        <w:spacing w:after="120"/>
      </w:pPr>
      <w:r>
        <w:t xml:space="preserve">6. Public bug bounty later.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7. Открытые вопросы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Кто должен подтвердить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Auditor company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Engineering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Audit budget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Finance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Bug bounty platform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Security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Final CI/CD stack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Engineering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Secrets manager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Engineering / Security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RPO/RTO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Engineering / Operations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Formal risk acceptance process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Legal / Security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Public audit summary format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Legal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8. Рекомендованный итог</w:t>
      </w:r>
    </w:p>
    <w:p/>
    <w:p>
      <w:pPr>
        <w:pStyle w:val="Normal"/>
        <w:spacing w:after="120"/>
      </w:pPr>
      <w:r>
        <w:t xml:space="preserve">Рекомендованная позиция:</w:t>
      </w:r>
    </w:p>
    <w:p/>
    <w:p>
      <w:pPr>
        <w:pStyle w:val="Code"/>
        <w:spacing w:after="120"/>
      </w:pPr>
      <w:r>
        <w:t xml:space="preserve">OX не выходит в mainnet, пока не пройдены тесты, testnet dry run, внешний аудит и исправление critical/high рисков.</w:t>
      </w:r>
    </w:p>
    <w:p/>
    <w:p>
      <w:pPr>
        <w:pStyle w:val="Normal"/>
        <w:spacing w:after="120"/>
      </w:pPr>
      <w:r>
        <w:t xml:space="preserve">Это решение может замедлить запуск, но защищает главный актив проекта: доверие к честным выплатам.</w:t>
      </w:r>
    </w:p>
    <w:p/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qFormat/>
    <w:rPr>
      <w:b/>
      <w:sz w:val="36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