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OX Network</w:t>
        <w:br/>
        <w:t>Стратегическая модель глобального спортивного джекпотного пула</w:t>
      </w:r>
    </w:p>
    <w:p>
      <w:pPr>
        <w:jc w:val="center"/>
      </w:pPr>
      <w:r>
        <w:rPr>
          <w:color w:val="505050"/>
          <w:sz w:val="18"/>
        </w:rPr>
        <w:t>Версия: v1 | Статус: стратегический черновик для согласования | Дата: 2026-06-11</w:t>
      </w:r>
    </w:p>
    <w:p>
      <w:pPr>
        <w:jc w:val="center"/>
      </w:pPr>
      <w:r>
        <w:rPr>
          <w:b/>
          <w:sz w:val="21"/>
        </w:rPr>
        <w:t>Рабочий девиз продукта: «Честно. Прозрачно. Мгновенно.»</w:t>
      </w:r>
    </w:p>
    <w:p>
      <w:pPr>
        <w:pStyle w:val="Heading1"/>
      </w:pPr>
      <w:r>
        <w:t>1. Назначение документа</w:t>
      </w:r>
    </w:p>
    <w:p>
      <w:r>
        <w:t>Этот документ фиксирует стратегическую рамку OX Network: продуктовую модель, юридико-комплаенсную логику, сетевую архитектуру, роль локальных лицензированных операторов, общую финансовую модель и направление развития проекта.</w:t>
      </w:r>
    </w:p>
    <w:p>
      <w:r>
        <w:t>Документ не является юридическим заключением. Он предназначен для согласования общей картины между основателями, технической командой, юристами, потенциальными инвесторами и будущими B2B/B2B2C-партнерами.</w:t>
      </w:r>
    </w:p>
    <w:p>
      <w:pPr>
        <w:pStyle w:val="Heading1"/>
      </w:pPr>
      <w:r>
        <w:t>2. Короткая формулировка модели</w:t>
      </w:r>
    </w:p>
    <w:p>
      <w:pPr>
        <w:pStyle w:val="OXBox"/>
      </w:pPr>
      <w:r>
        <w:t>OX Network — это не самостоятельный глобальный букмекер для прямого привлечения игроков, а сеть прозрачного спортивного тотализатора, где локально лицензированные операторы подключают своих игроков к единому глобальному джекпотному пулу OX.</w:t>
      </w:r>
    </w:p>
    <w:p>
      <w:r>
        <w:t>Ключевая логика:</w:t>
      </w:r>
    </w:p>
    <w:p>
      <w:pPr>
        <w:pStyle w:val="ListBullet"/>
      </w:pPr>
      <w:r>
        <w:t>OX выбирает события, управляет правилами, смарт-контрактом, расчетом выигрышей, безопасностью, аудитом и общей инфраструктурой.</w:t>
      </w:r>
    </w:p>
    <w:p>
      <w:pPr>
        <w:pStyle w:val="ListBullet"/>
      </w:pPr>
      <w:r>
        <w:t>Локальные операторы приводят аудиторию, используют свои лицензии, локальный бренд, локальный маркетинг, локальную поддержку и комплаенс.</w:t>
      </w:r>
    </w:p>
    <w:p>
      <w:pPr>
        <w:pStyle w:val="ListBullet"/>
      </w:pPr>
      <w:r>
        <w:t>Игроки разных операторов участвуют в одном общем тираже и одном глобальном джекпоте.</w:t>
      </w:r>
    </w:p>
    <w:p>
      <w:pPr>
        <w:pStyle w:val="ListBullet"/>
      </w:pPr>
      <w:r>
        <w:t>Главный актив OX — не код сам по себе, а общий мировой пул ликвидности и сетевой эффект.</w:t>
      </w:r>
    </w:p>
    <w:p>
      <w:pPr>
        <w:pStyle w:val="Heading1"/>
      </w:pPr>
      <w:r>
        <w:t>3. Общее описание продукта</w:t>
      </w:r>
    </w:p>
    <w:p>
      <w:r>
        <w:t>Базовый продукт MVP — «Суперэкспресс 15»: ежедневный спортивный экспресс на 15 событий с билетом стоимостью 3 USDC. Второй возможный продуктовый этап — более крупный формат, например «Мегаэкспресс 16» или расширенный формат на 20 событий, после подтверждения спроса, ликвидности и операционной стабильности.</w:t>
      </w:r>
    </w:p>
    <w:p>
      <w:r>
        <w:t>Базовые параметры MVP: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Тираж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ежедневный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Цена билета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 USDC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Сеть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Валюта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USDC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Количество событий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Главный джекпот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15 из 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Дополнительные категории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9–14 угаданных событий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Выплаты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автоматические, при действительном билете и отсутствии нарушений</w:t>
            </w:r>
          </w:p>
        </w:tc>
      </w:tr>
    </w:tbl>
    <w:p>
      <w:pPr>
        <w:pStyle w:val="Heading1"/>
      </w:pPr>
      <w:r>
        <w:t>4. Архитектура OX Network</w:t>
      </w:r>
    </w:p>
    <w:p>
      <w:r>
        <w:t>Целевая архитектура строится вокруг единого глобального пула, а не набора отдельных локальных white-label продуктов.</w:t>
      </w:r>
    </w:p>
    <w:p>
      <w:pPr>
        <w:pStyle w:val="Heading2"/>
      </w:pPr>
      <w:r>
        <w:t>4.1. Участники сети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Участник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Роль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OX Network / OX Core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Управляет событиями, правилами, смарт-контрактами, расчетами, аудитом, безопасностью, оракулом, round manifest и глобальным пулом.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Локальный лицензированный оператор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Интегрирует OX в свою платформу, приводит игроков, обеспечивает локальный комплаенс, поддержку, маркетинг и KYC там, где это требуется.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Игрок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Покупает билет у локального оператора или через его интерфейс и участвует в общем глобальном тираже.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Смарт-контракт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Технически хранит пул, принимает средства по разрешенной логике, фиксирует билеты и обеспечивает проверяемость выплат.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Юридическое лицо OX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Юридически оформляет правила сети, отношения с партнерами, ответственность, аудит, спорные ситуации и операционную модель.</w:t>
            </w:r>
          </w:p>
        </w:tc>
      </w:tr>
    </w:tbl>
    <w:p>
      <w:pPr>
        <w:pStyle w:val="Heading2"/>
      </w:pPr>
      <w:r>
        <w:t>4.2. Поток участия игрока</w:t>
      </w:r>
    </w:p>
    <w:p>
      <w:pPr>
        <w:pStyle w:val="ListNumber"/>
      </w:pPr>
      <w:r>
        <w:t>Игрок заходит в раздел OX у локального оператора.</w:t>
      </w:r>
    </w:p>
    <w:p>
      <w:pPr>
        <w:pStyle w:val="ListNumber"/>
      </w:pPr>
      <w:r>
        <w:t>Оператор идентифицирует пользователя в рамках своих правил и передает в OX необходимые данные или технические сигналы.</w:t>
      </w:r>
    </w:p>
    <w:p>
      <w:pPr>
        <w:pStyle w:val="ListNumber"/>
      </w:pPr>
      <w:r>
        <w:t>OX Backend проверяет страну, оператора, лимиты, риск кошелька, статус санкций и применимость правил.</w:t>
      </w:r>
    </w:p>
    <w:p>
      <w:pPr>
        <w:pStyle w:val="ListNumber"/>
      </w:pPr>
      <w:r>
        <w:t>При допустимости покупки OX выдает backend-signed purchase permit.</w:t>
      </w:r>
    </w:p>
    <w:p>
      <w:pPr>
        <w:pStyle w:val="ListNumber"/>
      </w:pPr>
      <w:r>
        <w:t>Смарт-контракт принимает покупку только при наличии действительного разрешения.</w:t>
      </w:r>
    </w:p>
    <w:p>
      <w:pPr>
        <w:pStyle w:val="ListNumber"/>
      </w:pPr>
      <w:r>
        <w:t>Билет участвует в общем глобальном тираже.</w:t>
      </w:r>
    </w:p>
    <w:p>
      <w:pPr>
        <w:pStyle w:val="ListNumber"/>
      </w:pPr>
      <w:r>
        <w:t>После завершения событий OX фиксирует результаты, рассчитывает выплаты и инициирует автоматическую выплату или claim-механизм.</w:t>
      </w:r>
    </w:p>
    <w:p>
      <w:pPr>
        <w:pStyle w:val="Heading1"/>
      </w:pPr>
      <w:r>
        <w:t>5. Юридическая и комплаенсная модель</w:t>
      </w:r>
    </w:p>
    <w:p>
      <w:pPr>
        <w:pStyle w:val="OXBox"/>
      </w:pPr>
      <w:r>
        <w:t>Стратегическая формула: OX не принимает игроков напрямую в регулируемых странах. OX предоставляет технологию, глобальный пул и jackpot infrastructure только через локально лицензированных операторов, при условии юридического approval в соответствующей юрисдикции.</w:t>
      </w:r>
    </w:p>
    <w:p>
      <w:r>
        <w:t>Это означает:</w:t>
      </w:r>
    </w:p>
    <w:p>
      <w:pPr>
        <w:pStyle w:val="ListBullet"/>
      </w:pPr>
      <w:r>
        <w:t>Anjouan или Curaçao могут рассматриваться как базовая офшорная лицензионная структура, но не как универсальное разрешение для всех стран.</w:t>
      </w:r>
    </w:p>
    <w:p>
      <w:pPr>
        <w:pStyle w:val="ListBullet"/>
      </w:pPr>
      <w:r>
        <w:t>В регулируемых рынках OX может потребоваться статус B2B/software supplier, gambling software provider, jackpot operator или аналогичное локальное согласование.</w:t>
      </w:r>
    </w:p>
    <w:p>
      <w:pPr>
        <w:pStyle w:val="ListBullet"/>
      </w:pPr>
      <w:r>
        <w:t>Лицензия локального оператора помогает, но не всегда автоматически покрывает OX, если OX управляет пулом, событиями, расчетами и выплатами.</w:t>
      </w:r>
    </w:p>
    <w:p>
      <w:pPr>
        <w:pStyle w:val="ListBullet"/>
      </w:pPr>
      <w:r>
        <w:t>Каждая страна должна проходить отдельную юридическую проверку: можно ли подключать внешний B2B/B2B2C-продукт, можно ли использовать общий трансграничный пул, можно ли применять USDC и смарт-контрактное хранение средств.</w:t>
      </w:r>
    </w:p>
    <w:p>
      <w:pPr>
        <w:pStyle w:val="ListBullet"/>
      </w:pPr>
      <w:r>
        <w:t>KYC/AML строится по риск-ориентированной модели: обычный пользователь может играть без полного KYC, если страна разрешена и рисков нет; крупный или рискованный игрок проверяется до покупки билета.</w:t>
      </w:r>
    </w:p>
    <w:p>
      <w:pPr>
        <w:pStyle w:val="Heading2"/>
      </w:pPr>
      <w:r>
        <w:t>5.1. Юридический принцип выплат</w:t>
      </w:r>
    </w:p>
    <w:p>
      <w:r>
        <w:t>Если ставка принята корректно, билет действителен, страна и риск были проверены до покупки, а игрок не нарушил правила, выигрыш должен быть выплачен. KYC не должен использоваться как инструмент отказа в выплате после честного выигрыша. Если проверка нужна, она должна происходить до покупки крупного или рискованного билета.</w:t>
      </w:r>
    </w:p>
    <w:p>
      <w:pPr>
        <w:pStyle w:val="Heading1"/>
      </w:pPr>
      <w:r>
        <w:t>6. Почему операторам выгодно подключаться</w:t>
      </w:r>
    </w:p>
    <w:p>
      <w:pPr>
        <w:pStyle w:val="Heading2"/>
      </w:pPr>
      <w:r>
        <w:t>Доступ к мировому джекпоту</w:t>
      </w:r>
    </w:p>
    <w:p>
      <w:r>
        <w:t>Локальный оператор редко способен самостоятельно создать джекпот уровня сотен тысяч или миллионов долларов. Подключение к OX дает ему готовый маркетинговый актив.</w:t>
      </w:r>
    </w:p>
    <w:p>
      <w:pPr>
        <w:pStyle w:val="Heading2"/>
      </w:pPr>
      <w:r>
        <w:t>Новый продукт без разработки с нуля</w:t>
      </w:r>
    </w:p>
    <w:p>
      <w:r>
        <w:t>Оператор не строит смарт-контракты, payout engine, спортивный аналитический отдел, оракул, аудит и процедуру спорных событий.</w:t>
      </w:r>
    </w:p>
    <w:p>
      <w:pPr>
        <w:pStyle w:val="Heading2"/>
      </w:pPr>
      <w:r>
        <w:t>Модель без классического риска линии</w:t>
      </w:r>
    </w:p>
    <w:p>
      <w:r>
        <w:t>OX ближе к тотализатору: игроки формируют пул, выплаты идут по формуле, оператор получает долю комиссии.</w:t>
      </w:r>
    </w:p>
    <w:p>
      <w:pPr>
        <w:pStyle w:val="Heading2"/>
      </w:pPr>
      <w:r>
        <w:t>Удержание аудитории</w:t>
      </w:r>
    </w:p>
    <w:p>
      <w:r>
        <w:t>Большой глобальный джекпот создает повод возвращаться каждый день.</w:t>
      </w:r>
    </w:p>
    <w:p>
      <w:pPr>
        <w:pStyle w:val="Heading2"/>
      </w:pPr>
      <w:r>
        <w:t>Revenue share</w:t>
      </w:r>
    </w:p>
    <w:p>
      <w:r>
        <w:t>Оператор получает дополнительный доход с существующей аудитории без запуска собственного глобального пула.</w:t>
      </w:r>
    </w:p>
    <w:p>
      <w:pPr>
        <w:pStyle w:val="Heading1"/>
      </w:pPr>
      <w:r>
        <w:t>7. Базовая финансовая модель</w:t>
      </w:r>
    </w:p>
    <w:p>
      <w:r>
        <w:t>Рабочая модель распределения оборота одного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Доля от оборота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глобальный джекпот 15/15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80%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регулярные выплаты категориям 9–14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комиссия системы OX Network и партнера</w:t>
            </w:r>
          </w:p>
        </w:tc>
      </w:tr>
    </w:tbl>
    <w:p>
      <w:pPr>
        <w:pStyle w:val="Heading2"/>
      </w:pPr>
      <w:r>
        <w:t>7.1. Вариант A: простая модель для первых партнеров</w:t>
      </w:r>
    </w:p>
    <w:p>
      <w:r>
        <w:t>Для первых интеграций можно использовать простое деление системной комиссии 10%:</w:t>
      </w:r>
    </w:p>
    <w:p>
      <w:pPr>
        <w:pStyle w:val="ListBullet"/>
      </w:pPr>
      <w:r>
        <w:t>5% оборота — OX Network</w:t>
      </w:r>
    </w:p>
    <w:p>
      <w:pPr>
        <w:pStyle w:val="ListBullet"/>
      </w:pPr>
      <w:r>
        <w:t>5% оборота — локальный оператор</w:t>
      </w:r>
    </w:p>
    <w:p>
      <w:r>
        <w:t>Плюсы: легко объяснить, быстро согласовать, прозрачно для партнера. Минус: крупные операторы в будущем могут требовать более гибкие условия.</w:t>
      </w:r>
    </w:p>
    <w:p>
      <w:pPr>
        <w:pStyle w:val="Heading2"/>
      </w:pPr>
      <w:r>
        <w:t>7.2. Вариант B: масштабируемая tiered revenue share модель</w:t>
      </w:r>
    </w:p>
    <w:p>
      <w:r>
        <w:t>После появления сети и нескольких партнеров можно перейти к уровневой модели: чем больше оборота приводит оператор, тем выше его доля в комиссии.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Месячный оборот оператора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Доля оператора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Доля OX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до 100 000 USDC/мес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100 000–1 000 000 USDC/мес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1 000 000–5 000 000 USDC/мес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5 000 000+ USDC/мес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7%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3%</w:t>
            </w:r>
          </w:p>
        </w:tc>
      </w:tr>
    </w:tbl>
    <w:p>
      <w:r>
        <w:t>Эти цифры являются рабочей гипотезой и должны быть проверены на переговорах с операторами, с учетом CAC, налогов, платежных расходов, юридических рисков и требований конкретной юрисдикции.</w:t>
      </w:r>
    </w:p>
    <w:p>
      <w:pPr>
        <w:pStyle w:val="Heading1"/>
      </w:pPr>
      <w:r>
        <w:t>8. Экономика глобального пула и сетевой эффект</w:t>
      </w:r>
    </w:p>
    <w:p>
      <w:r>
        <w:t>Главная сила модели OX Network — объединение ликвидности. Один локальный оператор создает маленький джекпот. Многие операторы, подключенные к одному пулу, создают джекпот, который становится самостоятельным маркетинговым продуктом.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Объем сети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Дневной оборот при билете 3 USDC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10% в джекпот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100 000 билетов в день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300 000 USDC оборота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30 000 USDC пополнения джекпота в день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1 000 000 билетов в день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3 000 000 USDC оборота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300 000 USDC пополнения джекпота в день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10 000 000 билетов в день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30 000 000 USDC оборота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3 000 000 USDC пополнения джекпота в день</w:t>
            </w:r>
          </w:p>
        </w:tc>
      </w:tr>
    </w:tbl>
    <w:p>
      <w:r>
        <w:t>На раннем этапе реалистичнее строить модель вокруг джекпотов 100 000–1 000 000 USDC, а не сразу вокруг десятков или сотен миллионов. Крупные суммы требуют зрелой юридической, технической и операционной инфраструктуры.</w:t>
      </w:r>
    </w:p>
    <w:p>
      <w:pPr>
        <w:pStyle w:val="Heading1"/>
      </w:pPr>
      <w:r>
        <w:t>9. Операционная модель OX</w:t>
      </w:r>
    </w:p>
    <w:p>
      <w:r>
        <w:t>OX должен централизованно управлять ключевыми элементами продукта, иначе общий пул потеряет целостность.</w:t>
      </w:r>
    </w:p>
    <w:p>
      <w:pPr>
        <w:pStyle w:val="ListBullet"/>
      </w:pPr>
      <w:r>
        <w:t>выбор 15 событий для каждого тиража;</w:t>
      </w:r>
    </w:p>
    <w:p>
      <w:pPr>
        <w:pStyle w:val="ListBullet"/>
      </w:pPr>
      <w:r>
        <w:t>спортивная аналитика и процедура утверждения событий;</w:t>
      </w:r>
    </w:p>
    <w:p>
      <w:pPr>
        <w:pStyle w:val="ListBullet"/>
      </w:pPr>
      <w:r>
        <w:t>правила отмены события, переноса и форс-мажора;</w:t>
      </w:r>
    </w:p>
    <w:p>
      <w:pPr>
        <w:pStyle w:val="ListBullet"/>
      </w:pPr>
      <w:r>
        <w:t>источники спортивных результатов и оракул;</w:t>
      </w:r>
    </w:p>
    <w:p>
      <w:pPr>
        <w:pStyle w:val="ListBullet"/>
      </w:pPr>
      <w:r>
        <w:t>публикация round manifest перед началом продаж;</w:t>
      </w:r>
    </w:p>
    <w:p>
      <w:pPr>
        <w:pStyle w:val="ListBullet"/>
      </w:pPr>
      <w:r>
        <w:t>расчет категорий 9–15;</w:t>
      </w:r>
    </w:p>
    <w:p>
      <w:pPr>
        <w:pStyle w:val="ListBullet"/>
      </w:pPr>
      <w:r>
        <w:t>контроль смарт-контракта, мониторинг, аудит, безопасность;</w:t>
      </w:r>
    </w:p>
    <w:p>
      <w:pPr>
        <w:pStyle w:val="ListBullet"/>
      </w:pPr>
      <w:r>
        <w:t>партнерская отчетность и revenue share;</w:t>
      </w:r>
    </w:p>
    <w:p>
      <w:pPr>
        <w:pStyle w:val="ListBullet"/>
      </w:pPr>
      <w:r>
        <w:t>юридическое сопровождение и локальные approvals.</w:t>
      </w:r>
    </w:p>
    <w:p>
      <w:pPr>
        <w:pStyle w:val="Heading2"/>
      </w:pPr>
      <w:r>
        <w:t>9.1. Round Manifest</w:t>
      </w:r>
    </w:p>
    <w:p>
      <w:r>
        <w:t>Для каждого тиража OX должен выпускать публичный или полу-публичный манифест:</w:t>
      </w:r>
    </w:p>
    <w:p>
      <w:pPr>
        <w:pStyle w:val="ListBullet"/>
      </w:pPr>
      <w:r>
        <w:t>ID тиража;</w:t>
      </w:r>
    </w:p>
    <w:p>
      <w:pPr>
        <w:pStyle w:val="ListBullet"/>
      </w:pPr>
      <w:r>
        <w:t>15 событий;</w:t>
      </w:r>
    </w:p>
    <w:p>
      <w:pPr>
        <w:pStyle w:val="ListBullet"/>
      </w:pPr>
      <w:r>
        <w:t>время открытия и закрытия продаж;</w:t>
      </w:r>
    </w:p>
    <w:p>
      <w:pPr>
        <w:pStyle w:val="ListBullet"/>
      </w:pPr>
      <w:r>
        <w:t>источники результатов;</w:t>
      </w:r>
    </w:p>
    <w:p>
      <w:pPr>
        <w:pStyle w:val="ListBullet"/>
      </w:pPr>
      <w:r>
        <w:t>правила отмены и замены событий;</w:t>
      </w:r>
    </w:p>
    <w:p>
      <w:pPr>
        <w:pStyle w:val="ListBullet"/>
      </w:pPr>
      <w:r>
        <w:t>версия правил;</w:t>
      </w:r>
    </w:p>
    <w:p>
      <w:pPr>
        <w:pStyle w:val="ListBullet"/>
      </w:pPr>
      <w:r>
        <w:t>hash манифеста, опубликованный до начала продаж;</w:t>
      </w:r>
    </w:p>
    <w:p>
      <w:pPr>
        <w:pStyle w:val="ListBullet"/>
      </w:pPr>
      <w:r>
        <w:t>список операторов и юрисдикций, допущенных к тиражу.</w:t>
      </w:r>
    </w:p>
    <w:p>
      <w:pPr>
        <w:pStyle w:val="Heading1"/>
      </w:pPr>
      <w:r>
        <w:t>10. Интеграция с операторами</w:t>
      </w:r>
    </w:p>
    <w:p>
      <w:r>
        <w:t>Оператор не должен разворачивать отдельный блокчейн или отдельный локальный пул. Правильная модель — единый OX Core и единый глобальный пул, к которому оператор подключается через API, SDK, iframe/widget или Operator Gateway.</w:t>
      </w:r>
    </w:p>
    <w:p>
      <w:r>
        <w:t>Оператор может получать:</w:t>
      </w:r>
    </w:p>
    <w:p>
      <w:pPr>
        <w:pStyle w:val="ListBullet"/>
      </w:pPr>
      <w:r>
        <w:t>брендированный виджет OX;</w:t>
      </w:r>
    </w:p>
    <w:p>
      <w:pPr>
        <w:pStyle w:val="ListBullet"/>
      </w:pPr>
      <w:r>
        <w:t>API покупки билетов;</w:t>
      </w:r>
    </w:p>
    <w:p>
      <w:pPr>
        <w:pStyle w:val="ListBullet"/>
      </w:pPr>
      <w:r>
        <w:t>API статуса билетов и выплат;</w:t>
      </w:r>
    </w:p>
    <w:p>
      <w:pPr>
        <w:pStyle w:val="ListBullet"/>
      </w:pPr>
      <w:r>
        <w:t>дашборд партнера;</w:t>
      </w:r>
    </w:p>
    <w:p>
      <w:pPr>
        <w:pStyle w:val="ListBullet"/>
      </w:pPr>
      <w:r>
        <w:t>отчетность по обороту, комиссии, билетам, выигрышам и пользователям;</w:t>
      </w:r>
    </w:p>
    <w:p>
      <w:pPr>
        <w:pStyle w:val="ListBullet"/>
      </w:pPr>
      <w:r>
        <w:t>локализацию интерфейса;</w:t>
      </w:r>
    </w:p>
    <w:p>
      <w:pPr>
        <w:pStyle w:val="ListBullet"/>
      </w:pPr>
      <w:r>
        <w:t>маркетинговые материалы и текущий размер джекпота.</w:t>
      </w:r>
    </w:p>
    <w:p>
      <w:r>
        <w:t>Оператор не должен самостоятельно управлять событиями, смарт-контрактом, математикой выплат или глобальным джекпотом, иначе сеть распадется на набор независимых продуктов.</w:t>
      </w:r>
    </w:p>
    <w:p>
      <w:pPr>
        <w:pStyle w:val="Heading1"/>
      </w:pPr>
      <w:r>
        <w:t>11. Что происходит, если оператор отключается</w:t>
      </w:r>
    </w:p>
    <w:p>
      <w:r>
        <w:t>Отключение одного оператора не должно влиять на глобальную сеть.</w:t>
      </w:r>
    </w:p>
    <w:p>
      <w:pPr>
        <w:pStyle w:val="ListBullet"/>
      </w:pPr>
      <w:r>
        <w:t>уже купленные билеты остаются действительными;</w:t>
      </w:r>
    </w:p>
    <w:p>
      <w:pPr>
        <w:pStyle w:val="ListBullet"/>
      </w:pPr>
      <w:r>
        <w:t>пул остается в смарт-контракте;</w:t>
      </w:r>
    </w:p>
    <w:p>
      <w:pPr>
        <w:pStyle w:val="ListBullet"/>
      </w:pPr>
      <w:r>
        <w:t>выплаты происходят по правилам OX;</w:t>
      </w:r>
    </w:p>
    <w:p>
      <w:pPr>
        <w:pStyle w:val="ListBullet"/>
      </w:pPr>
      <w:r>
        <w:t>оператор прекращает принимать новые билеты;</w:t>
      </w:r>
    </w:p>
    <w:p>
      <w:pPr>
        <w:pStyle w:val="ListBullet"/>
      </w:pPr>
      <w:r>
        <w:t>revenue share начисляется только по уже приведенному обороту;</w:t>
      </w:r>
    </w:p>
    <w:p>
      <w:pPr>
        <w:pStyle w:val="ListBullet"/>
      </w:pPr>
      <w:r>
        <w:t>игроки могут видеть результаты и историю выплат через интерфейс оператора или резервный интерфейс OX, если это юридически допустимо.</w:t>
      </w:r>
    </w:p>
    <w:p>
      <w:pPr>
        <w:pStyle w:val="Heading1"/>
      </w:pPr>
      <w:r>
        <w:t>12. Масштабирование: 10, 50, 100 операторов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 операторов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Проверка гипотезы: интеграция, техническая устойчивость, понятность продукта для партнеров, первые сетевые джекпоты, юридические процессы.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50 операторов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Становление сети: единые стандарты API, партнерский кабинет, SLA, автоматический revenue share, мониторинг, разные страны и локализации.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операторов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Инфраструктурный уровень: OX становится глобальным sports jackpot network, где главный актив — общая ликвидность, а не отдельная технология.</w:t>
            </w:r>
          </w:p>
        </w:tc>
      </w:tr>
    </w:tbl>
    <w:p>
      <w:pPr>
        <w:pStyle w:val="Heading1"/>
      </w:pPr>
      <w:r>
        <w:t>13. Вопросы, которые нужно вынести юристам и архитекторам</w:t>
      </w:r>
    </w:p>
    <w:p>
      <w:pPr>
        <w:pStyle w:val="ListBullet"/>
      </w:pPr>
      <w:r>
        <w:t>Как классифицируется OX в каждой целевой стране: software provider, B2B supplier, jackpot operator, co-operator или другое?</w:t>
      </w:r>
    </w:p>
    <w:p>
      <w:pPr>
        <w:pStyle w:val="ListBullet"/>
      </w:pPr>
      <w:r>
        <w:t>Можно ли локальному лицензированному оператору подключать внешний глобальный jackpot pool?</w:t>
      </w:r>
    </w:p>
    <w:p>
      <w:pPr>
        <w:pStyle w:val="ListBullet"/>
      </w:pPr>
      <w:r>
        <w:t>Можно ли объединять игроков из разных юрисдикций в одном спортивном тираже?</w:t>
      </w:r>
    </w:p>
    <w:p>
      <w:pPr>
        <w:pStyle w:val="ListBullet"/>
      </w:pPr>
      <w:r>
        <w:t>Как юридически оформляется владение пулом, если технически средства находятся в смарт-контракте?</w:t>
      </w:r>
    </w:p>
    <w:p>
      <w:pPr>
        <w:pStyle w:val="ListBullet"/>
      </w:pPr>
      <w:r>
        <w:t>Кто является стороной договора с игроком: локальный оператор, OX, оба участника или специальная сеть?</w:t>
      </w:r>
    </w:p>
    <w:p>
      <w:pPr>
        <w:pStyle w:val="ListBullet"/>
      </w:pPr>
      <w:r>
        <w:t>Какие данные игрока OX может получать от оператора?</w:t>
      </w:r>
    </w:p>
    <w:p>
      <w:pPr>
        <w:pStyle w:val="ListBullet"/>
      </w:pPr>
      <w:r>
        <w:t>Какие страны требуют отдельного B2B/software approval?</w:t>
      </w:r>
    </w:p>
    <w:p>
      <w:pPr>
        <w:pStyle w:val="ListBullet"/>
      </w:pPr>
      <w:r>
        <w:t>Можно ли принимать и выплачивать USDC в конкретной юрисдикции?</w:t>
      </w:r>
    </w:p>
    <w:p>
      <w:pPr>
        <w:pStyle w:val="ListBullet"/>
      </w:pPr>
      <w:r>
        <w:t>Какие правила применяются к рекламе глобального джекпота?</w:t>
      </w:r>
    </w:p>
    <w:p>
      <w:pPr>
        <w:pStyle w:val="ListBullet"/>
      </w:pPr>
      <w:r>
        <w:t>Как описать ответственность при баге контракта, сбое оракула, отмене события или спорной выплате?</w:t>
      </w:r>
    </w:p>
    <w:p>
      <w:pPr>
        <w:pStyle w:val="Heading1"/>
      </w:pPr>
      <w:r>
        <w:t>14. Итоговая стратегическая формула</w:t>
      </w:r>
    </w:p>
    <w:p>
      <w:pPr>
        <w:pStyle w:val="OXBox"/>
      </w:pPr>
      <w:r>
        <w:t>OX Network — это глобальная B2B/B2B2C-инфраструктура спортивного джекпотного тотализатора. OX управляет единым пулом, событиями, правилами, смарт-контрактом, аудитом и выплатами. Локальные лицензированные операторы дают доступ к своим игрокам и получают долю комиссии. Чем больше операторов подключено, тем больше джекпот, тем сильнее продукт для каждого следующего партнера.</w:t>
      </w:r>
    </w:p>
    <w:p>
      <w:r>
        <w:t>Следующий практический документ: OX Network Architecture &amp; Partner Integration Specification, где нужно описать API, роли, статусы билета, revenue share, потоки средств, settlement, operator dashboard и юридические границы ответственности.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OX Network Strategic Model v1 — внутренний рабочий документ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XBox">
    <w:name w:val="OX Box"/>
    <w:rPr>
      <w:rFonts w:ascii="Arial" w:hAnsi="Arial" w:eastAsia="Arial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