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t xml:space="preserve">OX: анализ пользователей, стран локализации и финансовой модели</w:t>
      </w:r>
    </w:p>
    <w:p/>
    <w:p>
      <w:r>
        <w:t xml:space="preserve">Дата: 2026-06-10  </w:t>
      </w:r>
    </w:p>
    <w:p>
      <w:r>
        <w:t xml:space="preserve">Статус: рабочий инвесторский документ для проверки гипотез, расчета экономики и подготовки юридических заключений  </w:t>
      </w:r>
    </w:p>
    <w:p>
      <w:r>
        <w:t xml:space="preserve">Проект: OX / Onchain Express  </w:t>
      </w:r>
    </w:p>
    <w:p>
      <w:r>
        <w:t xml:space="preserve">Стартовый продукт: `Суперэкспресс 15`  </w:t>
      </w:r>
    </w:p>
    <w:p>
      <w:r>
        <w:t xml:space="preserve">Язык документа: русский  </w:t>
      </w:r>
    </w:p>
    <w:p/>
    <w:p/>
    <w:p>
      <w:pPr>
        <w:pStyle w:val="Heading2"/>
      </w:pPr>
      <w:r>
        <w:t xml:space="preserve">1. Краткое резюме</w:t>
      </w:r>
    </w:p>
    <w:p/>
    <w:p>
      <w:r>
        <w:t xml:space="preserve">OX - это блокчейн-платформа спортивных экспрессов в формате тотализатора. Пользователь выбирает исходы спортивных событий, покупает билет за USDC, участвует в общем призовом фонде и получает выплату по заранее описанным правилам.</w:t>
      </w:r>
    </w:p>
    <w:p/>
    <w:p>
      <w:r>
        <w:t xml:space="preserve">Стартовый MVP строится вокруг продукта `Суперэкспресс 15`: 15 футбольных событий, выбор исхода `1 / X / 2`, покупка билета за USDC в сети Base, призовой фонд, джекпот, прозрачные правила, гео-блокировка до покупки и KYC/AML по порогам риска.</w:t>
      </w:r>
    </w:p>
    <w:p/>
    <w:p>
      <w:r>
        <w:t xml:space="preserve">Инвесторская логика MVP:</w:t>
      </w:r>
    </w:p>
    <w:p/>
    <w:p>
      <w:pPr>
        <w:pStyle w:val="Bullet"/>
      </w:pPr>
      <w:r>
        <w:t xml:space="preserve">• проверить спрос на понятный спортивный экспресс с криптоплатежом;</w:t>
      </w:r>
    </w:p>
    <w:p>
      <w:pPr>
        <w:pStyle w:val="Bullet"/>
      </w:pPr>
      <w:r>
        <w:t xml:space="preserve">• доказать, что пользователь понимает механику тотализатора и доверяет автоматическим выплатам;</w:t>
      </w:r>
    </w:p>
    <w:p>
      <w:pPr>
        <w:pStyle w:val="Bullet"/>
      </w:pPr>
      <w:r>
        <w:t xml:space="preserve">• начать с ограниченной географии, где есть футбол, привычка к спортивным ставкам, мобильные платежи и интерес к криптовалютам;</w:t>
      </w:r>
    </w:p>
    <w:p>
      <w:pPr>
        <w:pStyle w:val="Bullet"/>
      </w:pPr>
      <w:r>
        <w:t xml:space="preserve">• измерить экономику через оборот билетов, повторные покупки, стоимость привлечения, удержание и маржинальность;</w:t>
      </w:r>
    </w:p>
    <w:p>
      <w:pPr>
        <w:pStyle w:val="Bullet"/>
      </w:pPr>
      <w:r>
        <w:t xml:space="preserve">• не смешивать призовой фонд, джекпот, средства пользователей и операционный бюджет;</w:t>
      </w:r>
    </w:p>
    <w:p>
      <w:pPr>
        <w:pStyle w:val="Bullet"/>
      </w:pPr>
      <w:r>
        <w:t xml:space="preserve">• не запускать страну без отдельной юридической проверки.</w:t>
      </w:r>
    </w:p>
    <w:p/>
    <w:p>
      <w:r>
        <w:t xml:space="preserve">Обновленная географическая гипотеза после глубокой аналитики:</w:t>
      </w:r>
    </w:p>
    <w:p/>
    <w:tbl>
      <w:tblPr>
        <w:tblBorders>
          <w:top w:val="single" w:sz="4"/>
          <w:left w:val="single" w:sz="4"/>
          <w:bottom w:val="single" w:sz="4"/>
          <w:right w:val="single" w:sz="4"/>
          <w:insideH w:val="single" w:sz="4"/>
          <w:insideV w:val="single" w:sz="4"/>
        </w:tblBorders>
      </w:tblPr>
      <w:tr>
        <w:tc>
          <w:tcPr>
            <w:tcW w:w="2400" w:type="dxa"/>
          </w:tcPr>
          <w:p>
            <w:r>
              <w:t>Очередь</w:t>
            </w:r>
          </w:p>
        </w:tc>
        <w:tc>
          <w:tcPr>
            <w:tcW w:w="2400" w:type="dxa"/>
          </w:tcPr>
          <w:p>
            <w:r>
              <w:t>Страны</w:t>
            </w:r>
          </w:p>
        </w:tc>
        <w:tc>
          <w:tcPr>
            <w:tcW w:w="2400" w:type="dxa"/>
          </w:tcPr>
          <w:p>
            <w:r>
              <w:t>Логика</w:t>
            </w:r>
          </w:p>
        </w:tc>
      </w:tr>
      <w:tr>
        <w:tc>
          <w:tcPr>
            <w:tcW w:w="2400" w:type="dxa"/>
          </w:tcPr>
          <w:p>
            <w:r>
              <w:t>1 / денежный MVP</w:t>
            </w:r>
          </w:p>
        </w:tc>
        <w:tc>
          <w:tcPr>
            <w:tcW w:w="2400" w:type="dxa"/>
          </w:tcPr>
          <w:p>
            <w:r>
              <w:t>Нигерия, Кения</w:t>
            </w:r>
          </w:p>
        </w:tc>
        <w:tc>
          <w:tcPr>
            <w:tcW w:w="2400" w:type="dxa"/>
          </w:tcPr>
          <w:p>
            <w:r>
              <w:t>Крупная футбольная аудитория, привычка к спортивным ставкам, мобильные платежи, заметный интерес к криптовалютам, англоязычная база</w:t>
            </w:r>
          </w:p>
        </w:tc>
      </w:tr>
      <w:tr>
        <w:tc>
          <w:tcPr>
            <w:tcW w:w="2400" w:type="dxa"/>
          </w:tcPr>
          <w:p>
            <w:r>
              <w:t>2 / практическое расширение</w:t>
            </w:r>
          </w:p>
        </w:tc>
        <w:tc>
          <w:tcPr>
            <w:tcW w:w="2400" w:type="dxa"/>
          </w:tcPr>
          <w:p>
            <w:r>
              <w:t>Гана, Танзания, Уганда, Замбия, Перу, Колумбия</w:t>
            </w:r>
          </w:p>
        </w:tc>
        <w:tc>
          <w:tcPr>
            <w:tcW w:w="2400" w:type="dxa"/>
          </w:tcPr>
          <w:p>
            <w:r>
              <w:t>Расширение после проверки первой очереди; Африка дает региональную близость, Перу и Колумбия дают направление Латинской Америки с более понятным регулируемым маршрутом</w:t>
            </w:r>
          </w:p>
        </w:tc>
      </w:tr>
      <w:tr>
        <w:tc>
          <w:tcPr>
            <w:tcW w:w="2400" w:type="dxa"/>
          </w:tcPr>
          <w:p>
            <w:r>
              <w:t>3 / стратегический список наблюдения</w:t>
            </w:r>
          </w:p>
        </w:tc>
        <w:tc>
          <w:tcPr>
            <w:tcW w:w="2400" w:type="dxa"/>
          </w:tcPr>
          <w:p>
            <w:r>
              <w:t>Бразилия, Мексика, Филиппины, Грузия, Армения, Молдова, Парагвай, Доминиканская Республика</w:t>
            </w:r>
          </w:p>
        </w:tc>
        <w:tc>
          <w:tcPr>
            <w:tcW w:w="2400" w:type="dxa"/>
          </w:tcPr>
          <w:p>
            <w:r>
              <w:t>Коммерчески интересные рынки для мягкой локализации, но денежный запуск только после отдельного юридического заключения</w:t>
            </w:r>
          </w:p>
        </w:tc>
      </w:tr>
      <w:tr>
        <w:tc>
          <w:tcPr>
            <w:tcW w:w="2400" w:type="dxa"/>
          </w:tcPr>
          <w:p>
            <w:r>
              <w:t>Только исследование без выручки</w:t>
            </w:r>
          </w:p>
        </w:tc>
        <w:tc>
          <w:tcPr>
            <w:tcW w:w="2400" w:type="dxa"/>
          </w:tcPr>
          <w:p>
            <w:r>
              <w:t>Индия, Малайзия, Индонезия, Вьетнам, Таиланд, Пакистан, Бангладеш, Турция</w:t>
            </w:r>
          </w:p>
        </w:tc>
        <w:tc>
          <w:tcPr>
            <w:tcW w:w="2400" w:type="dxa"/>
          </w:tcPr>
          <w:p>
            <w:r>
              <w:t>Аудитория может быть большой, но риск денежного запуска, рекламы, платежей или классификации как азартной игры слишком высок для MVP</w:t>
            </w:r>
          </w:p>
        </w:tc>
      </w:tr>
    </w:tbl>
    <w:p/>
    <w:p>
      <w:r>
        <w:t xml:space="preserve">Базовая экономика одного тиража:</w:t>
      </w:r>
    </w:p>
    <w:p/>
    <w:tbl>
      <w:tblPr>
        <w:tblBorders>
          <w:top w:val="single" w:sz="4"/>
          <w:left w:val="single" w:sz="4"/>
          <w:bottom w:val="single" w:sz="4"/>
          <w:right w:val="single" w:sz="4"/>
          <w:insideH w:val="single" w:sz="4"/>
          <w:insideV w:val="single" w:sz="4"/>
        </w:tblBorders>
      </w:tblPr>
      <w:tr>
        <w:tc>
          <w:tcPr>
            <w:tcW w:w="2400" w:type="dxa"/>
          </w:tcPr>
          <w:p>
            <w:r>
              <w:t>Поток</w:t>
            </w:r>
          </w:p>
        </w:tc>
        <w:tc>
          <w:tcPr>
            <w:tcW w:w="2400" w:type="dxa"/>
          </w:tcPr>
          <w:p>
            <w:r>
              <w:t>Доля валидного оборота</w:t>
            </w:r>
          </w:p>
        </w:tc>
        <w:tc>
          <w:tcPr>
            <w:tcW w:w="2400" w:type="dxa"/>
          </w:tcPr>
          <w:p>
            <w:r>
              <w:t>Назначение</w:t>
            </w:r>
          </w:p>
        </w:tc>
      </w:tr>
      <w:tr>
        <w:tc>
          <w:tcPr>
            <w:tcW w:w="2400" w:type="dxa"/>
          </w:tcPr>
          <w:p>
            <w:r>
              <w:t>Призовой фонд</w:t>
            </w:r>
          </w:p>
        </w:tc>
        <w:tc>
          <w:tcPr>
            <w:tcW w:w="2400" w:type="dxa"/>
          </w:tcPr>
          <w:p>
            <w:r>
              <w:t>80%</w:t>
            </w:r>
          </w:p>
        </w:tc>
        <w:tc>
          <w:tcPr>
            <w:tcW w:w="2400" w:type="dxa"/>
          </w:tcPr>
          <w:p>
            <w:r>
              <w:t>Выплаты победителям по призовым уровням</w:t>
            </w:r>
          </w:p>
        </w:tc>
      </w:tr>
      <w:tr>
        <w:tc>
          <w:tcPr>
            <w:tcW w:w="2400" w:type="dxa"/>
          </w:tcPr>
          <w:p>
            <w:r>
              <w:t>Комиссия платформы</w:t>
            </w:r>
          </w:p>
        </w:tc>
        <w:tc>
          <w:tcPr>
            <w:tcW w:w="2400" w:type="dxa"/>
          </w:tcPr>
          <w:p>
            <w:r>
              <w:t>10%</w:t>
            </w:r>
          </w:p>
        </w:tc>
        <w:tc>
          <w:tcPr>
            <w:tcW w:w="2400" w:type="dxa"/>
          </w:tcPr>
          <w:p>
            <w:r>
              <w:t>Валовая выручка OX до операционных расходов</w:t>
            </w:r>
          </w:p>
        </w:tc>
      </w:tr>
      <w:tr>
        <w:tc>
          <w:tcPr>
            <w:tcW w:w="2400" w:type="dxa"/>
          </w:tcPr>
          <w:p>
            <w:r>
              <w:t>Взнос в следующий джекпот</w:t>
            </w:r>
          </w:p>
        </w:tc>
        <w:tc>
          <w:tcPr>
            <w:tcW w:w="2400" w:type="dxa"/>
          </w:tcPr>
          <w:p>
            <w:r>
              <w:t>10%</w:t>
            </w:r>
          </w:p>
        </w:tc>
        <w:tc>
          <w:tcPr>
            <w:tcW w:w="2400" w:type="dxa"/>
          </w:tcPr>
          <w:p>
            <w:r>
              <w:t>Пополнение джекпота следующего тиража</w:t>
            </w:r>
          </w:p>
        </w:tc>
      </w:tr>
    </w:tbl>
    <w:p/>
    <w:p>
      <w:r>
        <w:t xml:space="preserve">В MVP из комиссии платформы резервируется 20% комиссии на газ и технические выплаты. Поэтому базовая чистая выручка платформы до прочих расходов равна примерно 8% валидного оборота.</w:t>
      </w:r>
    </w:p>
    <w:p/>
    <w:p>
      <w:r>
        <w:t xml:space="preserve">Главный инвесторский вывод: MVP не должен доказывать всю глобальную стратегию. Он должен доказать, что выбранная аудитория покупает билеты, возвращается в следующие тиражи, понимает правила, а экономика выдерживает стоимость привлечения, юридические расходы, KYC/AML, газ, поставщиков данных, поддержку и разработку.</w:t>
      </w:r>
    </w:p>
    <w:p/>
    <w:p/>
    <w:p>
      <w:pPr>
        <w:pStyle w:val="Heading2"/>
      </w:pPr>
      <w:r>
        <w:t xml:space="preserve">2. Описание продукта</w:t>
      </w:r>
    </w:p>
    <w:p/>
    <w:p>
      <w:pPr>
        <w:pStyle w:val="Heading3"/>
      </w:pPr>
      <w:r>
        <w:t xml:space="preserve">2.1. Что такое OX</w:t>
      </w:r>
    </w:p>
    <w:p/>
    <w:p>
      <w:r>
        <w:t xml:space="preserve">OX - спортивный экспресс в формате тотализатора. Пользователи покупают комбинации исходов спортивных событий, а призовой фонд распределяется по заранее описанным правилам.</w:t>
      </w:r>
    </w:p>
    <w:p/>
    <w:p>
      <w:r>
        <w:t xml:space="preserve">Простой пользовательский сценарий:</w:t>
      </w:r>
    </w:p>
    <w:p/>
    <w:p>
      <w:r>
        <w:t xml:space="preserve">1. Пользователь заходит в PWA.</w:t>
      </w:r>
    </w:p>
    <w:p>
      <w:r>
        <w:t xml:space="preserve">2. Выбирает 15 исходов футбольных матчей.</w:t>
      </w:r>
    </w:p>
    <w:p>
      <w:r>
        <w:t xml:space="preserve">3. Подключает кошелек.</w:t>
      </w:r>
    </w:p>
    <w:p>
      <w:r>
        <w:t xml:space="preserve">4. Покупает билет за USDC.</w:t>
      </w:r>
    </w:p>
    <w:p>
      <w:r>
        <w:t xml:space="preserve">5. Следит за результатами.</w:t>
      </w:r>
    </w:p>
    <w:p>
      <w:r>
        <w:t xml:space="preserve">6. Получает выплату автоматически, если билет выиграл.</w:t>
      </w:r>
    </w:p>
    <w:p/>
    <w:p>
      <w:r>
        <w:t xml:space="preserve">Продуктовая ценность:</w:t>
      </w:r>
    </w:p>
    <w:p/>
    <w:p>
      <w:pPr>
        <w:pStyle w:val="Bullet"/>
      </w:pPr>
      <w:r>
        <w:t xml:space="preserve">• понятный формат футбольного экспресса;</w:t>
      </w:r>
    </w:p>
    <w:p>
      <w:pPr>
        <w:pStyle w:val="Bullet"/>
      </w:pPr>
      <w:r>
        <w:t xml:space="preserve">• джекпот как эмоциональный мотиватор;</w:t>
      </w:r>
    </w:p>
    <w:p>
      <w:pPr>
        <w:pStyle w:val="Bullet"/>
      </w:pPr>
      <w:r>
        <w:t xml:space="preserve">• USDC как стабильная расчетная единица;</w:t>
      </w:r>
    </w:p>
    <w:p>
      <w:pPr>
        <w:pStyle w:val="Bullet"/>
      </w:pPr>
      <w:r>
        <w:t xml:space="preserve">• Base как сеть с низкой стоимостью транзакций;</w:t>
      </w:r>
    </w:p>
    <w:p>
      <w:pPr>
        <w:pStyle w:val="Bullet"/>
      </w:pPr>
      <w:r>
        <w:t xml:space="preserve">• прозрачные правила распределения призового фонда;</w:t>
      </w:r>
    </w:p>
    <w:p>
      <w:pPr>
        <w:pStyle w:val="Bullet"/>
      </w:pPr>
      <w:r>
        <w:t xml:space="preserve">• автоматизация выплат и проверяемость результата.</w:t>
      </w:r>
    </w:p>
    <w:p/>
    <w:p>
      <w:pPr>
        <w:pStyle w:val="Heading3"/>
      </w:pPr>
      <w:r>
        <w:t xml:space="preserve">2.2. MVP</w:t>
      </w:r>
    </w:p>
    <w:p/>
    <w:p>
      <w:r>
        <w:t xml:space="preserve">В MVP входит:</w:t>
      </w:r>
    </w:p>
    <w:p/>
    <w:p>
      <w:pPr>
        <w:pStyle w:val="Bullet"/>
      </w:pPr>
      <w:r>
        <w:t xml:space="preserve">• `Суперэкспресс 15`;</w:t>
      </w:r>
    </w:p>
    <w:p>
      <w:pPr>
        <w:pStyle w:val="Bullet"/>
      </w:pPr>
      <w:r>
        <w:t xml:space="preserve">• футбол как стартовый спорт;</w:t>
      </w:r>
    </w:p>
    <w:p>
      <w:pPr>
        <w:pStyle w:val="Bullet"/>
      </w:pPr>
      <w:r>
        <w:t xml:space="preserve">• 15 событий в одном тираже;</w:t>
      </w:r>
    </w:p>
    <w:p>
      <w:pPr>
        <w:pStyle w:val="Bullet"/>
      </w:pPr>
      <w:r>
        <w:t xml:space="preserve">• исходы `1 / X / 2`;</w:t>
      </w:r>
    </w:p>
    <w:p>
      <w:pPr>
        <w:pStyle w:val="Bullet"/>
      </w:pPr>
      <w:r>
        <w:t xml:space="preserve">• покупка билета за USDC;</w:t>
      </w:r>
    </w:p>
    <w:p>
      <w:pPr>
        <w:pStyle w:val="Bullet"/>
      </w:pPr>
      <w:r>
        <w:t xml:space="preserve">• сеть Base;</w:t>
      </w:r>
    </w:p>
    <w:p>
      <w:pPr>
        <w:pStyle w:val="Bullet"/>
      </w:pPr>
      <w:r>
        <w:t xml:space="preserve">• PWA вместо нативного мобильного приложения;</w:t>
      </w:r>
    </w:p>
    <w:p>
      <w:pPr>
        <w:pStyle w:val="Bullet"/>
      </w:pPr>
      <w:r>
        <w:t xml:space="preserve">• фиксированная экономика тиража: 80% призовой фонд, 10% комиссия платформы, 10% взнос в следующий джекпот;</w:t>
      </w:r>
    </w:p>
    <w:p>
      <w:pPr>
        <w:pStyle w:val="Bullet"/>
      </w:pPr>
      <w:r>
        <w:t xml:space="preserve">• административная панель для управления тиражами, событиями, результатами, выплатами, рисками и отчетами;</w:t>
      </w:r>
    </w:p>
    <w:p>
      <w:pPr>
        <w:pStyle w:val="Bullet"/>
      </w:pPr>
      <w:r>
        <w:t xml:space="preserve">• гео-блокировка до покупки;</w:t>
      </w:r>
    </w:p>
    <w:p>
      <w:pPr>
        <w:pStyle w:val="Bullet"/>
      </w:pPr>
      <w:r>
        <w:t xml:space="preserve">• KYC/AML по порогам риска;</w:t>
      </w:r>
    </w:p>
    <w:p>
      <w:pPr>
        <w:pStyle w:val="Bullet"/>
      </w:pPr>
      <w:r>
        <w:t xml:space="preserve">• партнерская атрибуция через ссылки, UTM и лимиты выплат.</w:t>
      </w:r>
    </w:p>
    <w:p/>
    <w:p>
      <w:pPr>
        <w:pStyle w:val="Heading3"/>
      </w:pPr>
      <w:r>
        <w:t xml:space="preserve">2.3. После MVP</w:t>
      </w:r>
    </w:p>
    <w:p/>
    <w:p>
      <w:r>
        <w:t xml:space="preserve">После проверки MVP можно рассматривать:</w:t>
      </w:r>
    </w:p>
    <w:p/>
    <w:p>
      <w:pPr>
        <w:pStyle w:val="Bullet"/>
      </w:pPr>
      <w:r>
        <w:t xml:space="preserve">• `Мегаэкспресс 16`;</w:t>
      </w:r>
    </w:p>
    <w:p>
      <w:pPr>
        <w:pStyle w:val="Bullet"/>
      </w:pPr>
      <w:r>
        <w:t xml:space="preserve">• расширение спортивных дисциплин;</w:t>
      </w:r>
    </w:p>
    <w:p>
      <w:pPr>
        <w:pStyle w:val="Bullet"/>
      </w:pPr>
      <w:r>
        <w:t xml:space="preserve">• локальные языковые версии;</w:t>
      </w:r>
    </w:p>
    <w:p>
      <w:pPr>
        <w:pStyle w:val="Bullet"/>
      </w:pPr>
      <w:r>
        <w:t xml:space="preserve">• партнерскую программу с более тонкой аналитикой;</w:t>
      </w:r>
    </w:p>
    <w:p>
      <w:pPr>
        <w:pStyle w:val="Bullet"/>
      </w:pPr>
      <w:r>
        <w:t xml:space="preserve">• дополнительные призовые механики;</w:t>
      </w:r>
    </w:p>
    <w:p>
      <w:pPr>
        <w:pStyle w:val="Bullet"/>
      </w:pPr>
      <w:r>
        <w:t xml:space="preserve">• персональные уведомления и удержание;</w:t>
      </w:r>
    </w:p>
    <w:p>
      <w:pPr>
        <w:pStyle w:val="Bullet"/>
      </w:pPr>
      <w:r>
        <w:t xml:space="preserve">• расширенную аналитику поведения пользователей;</w:t>
      </w:r>
    </w:p>
    <w:p>
      <w:pPr>
        <w:pStyle w:val="Bullet"/>
      </w:pPr>
      <w:r>
        <w:t xml:space="preserve">• дополнительные сети или платежные маршруты после юридической проверки.</w:t>
      </w:r>
    </w:p>
    <w:p/>
    <w:p>
      <w:pPr>
        <w:pStyle w:val="Heading3"/>
      </w:pPr>
      <w:r>
        <w:t xml:space="preserve">2.4. Что не входит в MVP</w:t>
      </w:r>
    </w:p>
    <w:p/>
    <w:p>
      <w:r>
        <w:t xml:space="preserve">В MVP не входят:</w:t>
      </w:r>
    </w:p>
    <w:p/>
    <w:p>
      <w:pPr>
        <w:pStyle w:val="Bullet"/>
      </w:pPr>
      <w:r>
        <w:t xml:space="preserve">• собственный токен;</w:t>
      </w:r>
    </w:p>
    <w:p>
      <w:pPr>
        <w:pStyle w:val="Bullet"/>
      </w:pPr>
      <w:r>
        <w:t xml:space="preserve">• листинг на биржах;</w:t>
      </w:r>
    </w:p>
    <w:p>
      <w:pPr>
        <w:pStyle w:val="Bullet"/>
      </w:pPr>
      <w:r>
        <w:t xml:space="preserve">• DEX;</w:t>
      </w:r>
    </w:p>
    <w:p>
      <w:pPr>
        <w:pStyle w:val="Bullet"/>
      </w:pPr>
      <w:r>
        <w:t xml:space="preserve">• фиатные платежи;</w:t>
      </w:r>
    </w:p>
    <w:p>
      <w:pPr>
        <w:pStyle w:val="Bullet"/>
      </w:pPr>
      <w:r>
        <w:t xml:space="preserve">• полноценный букмекерский продукт;</w:t>
      </w:r>
    </w:p>
    <w:p>
      <w:pPr>
        <w:pStyle w:val="Bullet"/>
      </w:pPr>
      <w:r>
        <w:t xml:space="preserve">• лайв-ставки;</w:t>
      </w:r>
    </w:p>
    <w:p>
      <w:pPr>
        <w:pStyle w:val="Bullet"/>
      </w:pPr>
      <w:r>
        <w:t xml:space="preserve">• нативное мобильное приложение;</w:t>
      </w:r>
    </w:p>
    <w:p>
      <w:pPr>
        <w:pStyle w:val="Bullet"/>
      </w:pPr>
      <w:r>
        <w:t xml:space="preserve">• глобальный запуск без страновых ограничений;</w:t>
      </w:r>
    </w:p>
    <w:p>
      <w:pPr>
        <w:pStyle w:val="Bullet"/>
      </w:pPr>
      <w:r>
        <w:t xml:space="preserve">• обещания доходности или гарантированного выигрыша.</w:t>
      </w:r>
    </w:p>
    <w:p/>
    <w:p/>
    <w:p>
      <w:pPr>
        <w:pStyle w:val="Heading2"/>
      </w:pPr>
      <w:r>
        <w:t xml:space="preserve">3. Потенциальные пользователи</w:t>
      </w:r>
    </w:p>
    <w:p/>
    <w:p>
      <w:pPr>
        <w:pStyle w:val="Heading3"/>
      </w:pPr>
      <w:r>
        <w:t xml:space="preserve">3.1. Основной сегмент</w:t>
      </w:r>
    </w:p>
    <w:p/>
    <w:p>
      <w:r>
        <w:t xml:space="preserve">Основной пользователь OX - футбольный пользователь, который уже понимает логику ставок или экспрессов и готов использовать криптокошелек, если путь покупки не слишком сложный.</w:t>
      </w:r>
    </w:p>
    <w:p/>
    <w:p>
      <w:r>
        <w:t xml:space="preserve">Ключевая мотивация:</w:t>
      </w:r>
    </w:p>
    <w:p/>
    <w:p>
      <w:pPr>
        <w:pStyle w:val="Bullet"/>
      </w:pPr>
      <w:r>
        <w:t xml:space="preserve">• интерес к футболу;</w:t>
      </w:r>
    </w:p>
    <w:p>
      <w:pPr>
        <w:pStyle w:val="Bullet"/>
      </w:pPr>
      <w:r>
        <w:t xml:space="preserve">• желание участвовать в крупном призовом фонде;</w:t>
      </w:r>
    </w:p>
    <w:p>
      <w:pPr>
        <w:pStyle w:val="Bullet"/>
      </w:pPr>
      <w:r>
        <w:t xml:space="preserve">• знакомый формат экспресса;</w:t>
      </w:r>
    </w:p>
    <w:p>
      <w:pPr>
        <w:pStyle w:val="Bullet"/>
      </w:pPr>
      <w:r>
        <w:t xml:space="preserve">• прозрачные правила;</w:t>
      </w:r>
    </w:p>
    <w:p>
      <w:pPr>
        <w:pStyle w:val="Bullet"/>
      </w:pPr>
      <w:r>
        <w:t xml:space="preserve">• быстрые выплаты;</w:t>
      </w:r>
    </w:p>
    <w:p>
      <w:pPr>
        <w:pStyle w:val="Bullet"/>
      </w:pPr>
      <w:r>
        <w:t xml:space="preserve">• возможность играть в USDC без волатильности нативных криптоактивов.</w:t>
      </w:r>
    </w:p>
    <w:p/>
    <w:p>
      <w:r>
        <w:t xml:space="preserve">Главные барьеры:</w:t>
      </w:r>
    </w:p>
    <w:p/>
    <w:p>
      <w:pPr>
        <w:pStyle w:val="Bullet"/>
      </w:pPr>
      <w:r>
        <w:t xml:space="preserve">• сложность подключения кошелька;</w:t>
      </w:r>
    </w:p>
    <w:p>
      <w:pPr>
        <w:pStyle w:val="Bullet"/>
      </w:pPr>
      <w:r>
        <w:t xml:space="preserve">• недоверие к правилам распределения призового фонда;</w:t>
      </w:r>
    </w:p>
    <w:p>
      <w:pPr>
        <w:pStyle w:val="Bullet"/>
      </w:pPr>
      <w:r>
        <w:t xml:space="preserve">• юридическая неопределенность в стране пользователя;</w:t>
      </w:r>
    </w:p>
    <w:p>
      <w:pPr>
        <w:pStyle w:val="Bullet"/>
      </w:pPr>
      <w:r>
        <w:t xml:space="preserve">• страх не получить выплату;</w:t>
      </w:r>
    </w:p>
    <w:p>
      <w:pPr>
        <w:pStyle w:val="Bullet"/>
      </w:pPr>
      <w:r>
        <w:t xml:space="preserve">• комиссии сети и ошибки транзакций;</w:t>
      </w:r>
    </w:p>
    <w:p>
      <w:pPr>
        <w:pStyle w:val="Bullet"/>
      </w:pPr>
      <w:r>
        <w:t xml:space="preserve">• отсутствие локального языка или локальных объяснений.</w:t>
      </w:r>
    </w:p>
    <w:p/>
    <w:p>
      <w:pPr>
        <w:pStyle w:val="Heading3"/>
      </w:pPr>
      <w:r>
        <w:t xml:space="preserve">3.2. Сегменты пользователей</w:t>
      </w:r>
    </w:p>
    <w:p/>
    <w:tbl>
      <w:tblPr>
        <w:tblBorders>
          <w:top w:val="single" w:sz="4"/>
          <w:left w:val="single" w:sz="4"/>
          <w:bottom w:val="single" w:sz="4"/>
          <w:right w:val="single" w:sz="4"/>
          <w:insideH w:val="single" w:sz="4"/>
          <w:insideV w:val="single" w:sz="4"/>
        </w:tblBorders>
      </w:tblPr>
      <w:tr>
        <w:tc>
          <w:tcPr>
            <w:tcW w:w="2400" w:type="dxa"/>
          </w:tcPr>
          <w:p>
            <w:r>
              <w:t>Сегмент</w:t>
            </w:r>
          </w:p>
        </w:tc>
        <w:tc>
          <w:tcPr>
            <w:tcW w:w="2400" w:type="dxa"/>
          </w:tcPr>
          <w:p>
            <w:r>
              <w:t>Мотивация</w:t>
            </w:r>
          </w:p>
        </w:tc>
        <w:tc>
          <w:tcPr>
            <w:tcW w:w="2400" w:type="dxa"/>
          </w:tcPr>
          <w:p>
            <w:r>
              <w:t>Барьеры</w:t>
            </w:r>
          </w:p>
        </w:tc>
        <w:tc>
          <w:tcPr>
            <w:tcW w:w="2400" w:type="dxa"/>
          </w:tcPr>
          <w:p>
            <w:r>
              <w:t>Факторы доверия</w:t>
            </w:r>
          </w:p>
        </w:tc>
        <w:tc>
          <w:tcPr>
            <w:tcW w:w="2400" w:type="dxa"/>
          </w:tcPr>
          <w:p>
            <w:r>
              <w:t>Ожидаемое действие</w:t>
            </w:r>
          </w:p>
        </w:tc>
        <w:tc>
          <w:tcPr>
            <w:tcW w:w="2400" w:type="dxa"/>
          </w:tcPr>
          <w:p>
            <w:r>
              <w:t>Метрики проверки</w:t>
            </w:r>
          </w:p>
        </w:tc>
      </w:tr>
      <w:tr>
        <w:tc>
          <w:tcPr>
            <w:tcW w:w="2400" w:type="dxa"/>
          </w:tcPr>
          <w:p>
            <w:r>
              <w:t>Футбольные пользователи со ставочным опытом</w:t>
            </w:r>
          </w:p>
        </w:tc>
        <w:tc>
          <w:tcPr>
            <w:tcW w:w="2400" w:type="dxa"/>
          </w:tcPr>
          <w:p>
            <w:r>
              <w:t>Понятный экспресс и шанс на крупный выигрыш</w:t>
            </w:r>
          </w:p>
        </w:tc>
        <w:tc>
          <w:tcPr>
            <w:tcW w:w="2400" w:type="dxa"/>
          </w:tcPr>
          <w:p>
            <w:r>
              <w:t>Недоверие к новой платформе, сложность кошелька</w:t>
            </w:r>
          </w:p>
        </w:tc>
        <w:tc>
          <w:tcPr>
            <w:tcW w:w="2400" w:type="dxa"/>
          </w:tcPr>
          <w:p>
            <w:r>
              <w:t>Прозрачные правила, история выплат, локальные партнеры</w:t>
            </w:r>
          </w:p>
        </w:tc>
        <w:tc>
          <w:tcPr>
            <w:tcW w:w="2400" w:type="dxa"/>
          </w:tcPr>
          <w:p>
            <w:r>
              <w:t>Покупка первого билета</w:t>
            </w:r>
          </w:p>
        </w:tc>
        <w:tc>
          <w:tcPr>
            <w:tcW w:w="2400" w:type="dxa"/>
          </w:tcPr>
          <w:p>
            <w:r>
              <w:t>Конверсия в покупку, средний билет, повторная покупка</w:t>
            </w:r>
          </w:p>
        </w:tc>
      </w:tr>
      <w:tr>
        <w:tc>
          <w:tcPr>
            <w:tcW w:w="2400" w:type="dxa"/>
          </w:tcPr>
          <w:p>
            <w:r>
              <w:t>Пользователи, ориентированные на джекпот</w:t>
            </w:r>
          </w:p>
        </w:tc>
        <w:tc>
          <w:tcPr>
            <w:tcW w:w="2400" w:type="dxa"/>
          </w:tcPr>
          <w:p>
            <w:r>
              <w:t>Малый билет ради большого приза</w:t>
            </w:r>
          </w:p>
        </w:tc>
        <w:tc>
          <w:tcPr>
            <w:tcW w:w="2400" w:type="dxa"/>
          </w:tcPr>
          <w:p>
            <w:r>
              <w:t>Риск восприятия как лотереи</w:t>
            </w:r>
          </w:p>
        </w:tc>
        <w:tc>
          <w:tcPr>
            <w:tcW w:w="2400" w:type="dxa"/>
          </w:tcPr>
          <w:p>
            <w:r>
              <w:t>Честное объяснение вероятностей и призовых правил</w:t>
            </w:r>
          </w:p>
        </w:tc>
        <w:tc>
          <w:tcPr>
            <w:tcW w:w="2400" w:type="dxa"/>
          </w:tcPr>
          <w:p>
            <w:r>
              <w:t>Покупка при росте джекпота</w:t>
            </w:r>
          </w:p>
        </w:tc>
        <w:tc>
          <w:tcPr>
            <w:tcW w:w="2400" w:type="dxa"/>
          </w:tcPr>
          <w:p>
            <w:r>
              <w:t>Конверсия при разных размерах джекпота, доля повторов</w:t>
            </w:r>
          </w:p>
        </w:tc>
      </w:tr>
      <w:tr>
        <w:tc>
          <w:tcPr>
            <w:tcW w:w="2400" w:type="dxa"/>
          </w:tcPr>
          <w:p>
            <w:r>
              <w:t>Мобильные пользователи</w:t>
            </w:r>
          </w:p>
        </w:tc>
        <w:tc>
          <w:tcPr>
            <w:tcW w:w="2400" w:type="dxa"/>
          </w:tcPr>
          <w:p>
            <w:r>
              <w:t>Быстрый сценарий с телефона</w:t>
            </w:r>
          </w:p>
        </w:tc>
        <w:tc>
          <w:tcPr>
            <w:tcW w:w="2400" w:type="dxa"/>
          </w:tcPr>
          <w:p>
            <w:r>
              <w:t>Ошибки кошелька, длинная регистрация</w:t>
            </w:r>
          </w:p>
        </w:tc>
        <w:tc>
          <w:tcPr>
            <w:tcW w:w="2400" w:type="dxa"/>
          </w:tcPr>
          <w:p>
            <w:r>
              <w:t>PWA, короткий путь покупки, локальные подсказки</w:t>
            </w:r>
          </w:p>
        </w:tc>
        <w:tc>
          <w:tcPr>
            <w:tcW w:w="2400" w:type="dxa"/>
          </w:tcPr>
          <w:p>
            <w:r>
              <w:t>Покупка с мобильного устройства</w:t>
            </w:r>
          </w:p>
        </w:tc>
        <w:tc>
          <w:tcPr>
            <w:tcW w:w="2400" w:type="dxa"/>
          </w:tcPr>
          <w:p>
            <w:r>
              <w:t>Доля мобильных покупок, отказ на шагах подключения</w:t>
            </w:r>
          </w:p>
        </w:tc>
      </w:tr>
      <w:tr>
        <w:tc>
          <w:tcPr>
            <w:tcW w:w="2400" w:type="dxa"/>
          </w:tcPr>
          <w:p>
            <w:r>
              <w:t>Крипто-пользователи</w:t>
            </w:r>
          </w:p>
        </w:tc>
        <w:tc>
          <w:tcPr>
            <w:tcW w:w="2400" w:type="dxa"/>
          </w:tcPr>
          <w:p>
            <w:r>
              <w:t>Привычка к USDC и кошелькам</w:t>
            </w:r>
          </w:p>
        </w:tc>
        <w:tc>
          <w:tcPr>
            <w:tcW w:w="2400" w:type="dxa"/>
          </w:tcPr>
          <w:p>
            <w:r>
              <w:t>Сомнение в честности спортивной механики</w:t>
            </w:r>
          </w:p>
        </w:tc>
        <w:tc>
          <w:tcPr>
            <w:tcW w:w="2400" w:type="dxa"/>
          </w:tcPr>
          <w:p>
            <w:r>
              <w:t>Смарт-контракты, проверяемые выплаты, публичные правила</w:t>
            </w:r>
          </w:p>
        </w:tc>
        <w:tc>
          <w:tcPr>
            <w:tcW w:w="2400" w:type="dxa"/>
          </w:tcPr>
          <w:p>
            <w:r>
              <w:t>Покупка билета и рекомендация другим</w:t>
            </w:r>
          </w:p>
        </w:tc>
        <w:tc>
          <w:tcPr>
            <w:tcW w:w="2400" w:type="dxa"/>
          </w:tcPr>
          <w:p>
            <w:r>
              <w:t>Доля подключений кошелька, стоимость привлечения</w:t>
            </w:r>
          </w:p>
        </w:tc>
      </w:tr>
      <w:tr>
        <w:tc>
          <w:tcPr>
            <w:tcW w:w="2400" w:type="dxa"/>
          </w:tcPr>
          <w:p>
            <w:r>
              <w:t>Партнерский трафик</w:t>
            </w:r>
          </w:p>
        </w:tc>
        <w:tc>
          <w:tcPr>
            <w:tcW w:w="2400" w:type="dxa"/>
          </w:tcPr>
          <w:p>
            <w:r>
              <w:t>Рекомендация от медиа, канала или инфлюенсера</w:t>
            </w:r>
          </w:p>
        </w:tc>
        <w:tc>
          <w:tcPr>
            <w:tcW w:w="2400" w:type="dxa"/>
          </w:tcPr>
          <w:p>
            <w:r>
              <w:t>Низкое качество трафика, мошенничество</w:t>
            </w:r>
          </w:p>
        </w:tc>
        <w:tc>
          <w:tcPr>
            <w:tcW w:w="2400" w:type="dxa"/>
          </w:tcPr>
          <w:p>
            <w:r>
              <w:t>Атрибуция, лимиты CPA, проверка источников</w:t>
            </w:r>
          </w:p>
        </w:tc>
        <w:tc>
          <w:tcPr>
            <w:tcW w:w="2400" w:type="dxa"/>
          </w:tcPr>
          <w:p>
            <w:r>
              <w:t>Первая покупка по ссылке</w:t>
            </w:r>
          </w:p>
        </w:tc>
        <w:tc>
          <w:tcPr>
            <w:tcW w:w="2400" w:type="dxa"/>
          </w:tcPr>
          <w:p>
            <w:r>
              <w:t>CPA, доля валидных покупателей, мошеннические паттерны</w:t>
            </w:r>
          </w:p>
        </w:tc>
      </w:tr>
      <w:tr>
        <w:tc>
          <w:tcPr>
            <w:tcW w:w="2400" w:type="dxa"/>
          </w:tcPr>
          <w:p>
            <w:r>
              <w:t>Пользователи с высокой ценностью</w:t>
            </w:r>
          </w:p>
        </w:tc>
        <w:tc>
          <w:tcPr>
            <w:tcW w:w="2400" w:type="dxa"/>
          </w:tcPr>
          <w:p>
            <w:r>
              <w:t>Крупные билеты и регулярность</w:t>
            </w:r>
          </w:p>
        </w:tc>
        <w:tc>
          <w:tcPr>
            <w:tcW w:w="2400" w:type="dxa"/>
          </w:tcPr>
          <w:p>
            <w:r>
              <w:t>KYC, лимиты, проверка источника средств</w:t>
            </w:r>
          </w:p>
        </w:tc>
        <w:tc>
          <w:tcPr>
            <w:tcW w:w="2400" w:type="dxa"/>
          </w:tcPr>
          <w:p>
            <w:r>
              <w:t>Пороговый KYC до крупной ставки, поддержка, понятные лимиты</w:t>
            </w:r>
          </w:p>
        </w:tc>
        <w:tc>
          <w:tcPr>
            <w:tcW w:w="2400" w:type="dxa"/>
          </w:tcPr>
          <w:p>
            <w:r>
              <w:t>Регулярные покупки в рамках лимитов</w:t>
            </w:r>
          </w:p>
        </w:tc>
        <w:tc>
          <w:tcPr>
            <w:tcW w:w="2400" w:type="dxa"/>
          </w:tcPr>
          <w:p>
            <w:r>
              <w:t>ARPPU, LTV, маржа, доля KYC-успеха</w:t>
            </w:r>
          </w:p>
        </w:tc>
      </w:tr>
    </w:tbl>
    <w:p/>
    <w:p>
      <w:pPr>
        <w:pStyle w:val="Heading3"/>
      </w:pPr>
      <w:r>
        <w:t xml:space="preserve">3.3. Что нужно доказать по пользователям</w:t>
      </w:r>
    </w:p>
    <w:p/>
    <w:p>
      <w:r>
        <w:t xml:space="preserve">Для MVP критично проверить:</w:t>
      </w:r>
    </w:p>
    <w:p/>
    <w:p>
      <w:pPr>
        <w:pStyle w:val="Bullet"/>
      </w:pPr>
      <w:r>
        <w:t xml:space="preserve">• пользователь покупает билет не только из любопытства, но и повторно;</w:t>
      </w:r>
    </w:p>
    <w:p>
      <w:pPr>
        <w:pStyle w:val="Bullet"/>
      </w:pPr>
      <w:r>
        <w:t xml:space="preserve">• путь от входа до покупки не ломается на кошельке;</w:t>
      </w:r>
    </w:p>
    <w:p>
      <w:pPr>
        <w:pStyle w:val="Bullet"/>
      </w:pPr>
      <w:r>
        <w:t xml:space="preserve">• правила 80/10/10 понятны до оплаты;</w:t>
      </w:r>
    </w:p>
    <w:p>
      <w:pPr>
        <w:pStyle w:val="Bullet"/>
      </w:pPr>
      <w:r>
        <w:t xml:space="preserve">• джекпот повышает конверсию, но не создает токсичную экономику;</w:t>
      </w:r>
    </w:p>
    <w:p>
      <w:pPr>
        <w:pStyle w:val="Bullet"/>
      </w:pPr>
      <w:r>
        <w:t xml:space="preserve">• KYC не должен возникать после честного выигрыша как неожиданное препятствие;</w:t>
      </w:r>
    </w:p>
    <w:p>
      <w:pPr>
        <w:pStyle w:val="Bullet"/>
      </w:pPr>
      <w:r>
        <w:t xml:space="preserve">• партнерский трафик дает валидных покупателей, а не пустые регистрации.</w:t>
      </w:r>
    </w:p>
    <w:p/>
    <w:p/>
    <w:p>
      <w:pPr>
        <w:pStyle w:val="Heading2"/>
      </w:pPr>
      <w:r>
        <w:t xml:space="preserve">4. Страны локализации</w:t>
      </w:r>
    </w:p>
    <w:p/>
    <w:p>
      <w:pPr>
        <w:pStyle w:val="Heading3"/>
      </w:pPr>
      <w:r>
        <w:t xml:space="preserve">4.1. Принципы выбора стран</w:t>
      </w:r>
    </w:p>
    <w:p/>
    <w:p>
      <w:r>
        <w:t xml:space="preserve">Страны оцениваются по шести группам факторов:</w:t>
      </w:r>
    </w:p>
    <w:p/>
    <w:p>
      <w:r>
        <w:t xml:space="preserve">1. Футбольная аудитория и привычка к спортивным прогнозам.</w:t>
      </w:r>
    </w:p>
    <w:p>
      <w:r>
        <w:t xml:space="preserve">2. Мобильные платежи и цифровая доступность.</w:t>
      </w:r>
    </w:p>
    <w:p>
      <w:r>
        <w:t xml:space="preserve">3. Готовность части аудитории к криптокошелькам и USDC.</w:t>
      </w:r>
    </w:p>
    <w:p>
      <w:r>
        <w:t xml:space="preserve">4. Юридическая возможность запуска тотализатора, продукта спортивных ставок или иной разрешенной конструкции.</w:t>
      </w:r>
    </w:p>
    <w:p>
      <w:r>
        <w:t xml:space="preserve">5. Стоимость и качество маркетинговых каналов.</w:t>
      </w:r>
    </w:p>
    <w:p>
      <w:r>
        <w:t xml:space="preserve">6. Операционная сложность: язык, поддержка, KYC, налоги, реклама, партнеры.</w:t>
      </w:r>
    </w:p>
    <w:p/>
    <w:p>
      <w:r>
        <w:t xml:space="preserve">После дополнительной аналитики важно разделять два режима:</w:t>
      </w:r>
    </w:p>
    <w:p/>
    <w:p>
      <w:pPr>
        <w:pStyle w:val="Bullet"/>
      </w:pPr>
      <w:r>
        <w:t xml:space="preserve">• **денежный запуск**: пользователь может купить билет за USDC только после юридического разрешения;</w:t>
      </w:r>
    </w:p>
    <w:p>
      <w:pPr>
        <w:pStyle w:val="Bullet"/>
      </w:pPr>
      <w:r>
        <w:t xml:space="preserve">• **мягкая локализация**: контент, лист ожидания, исследования, интервью, бесплатные прогнозы и партнерские переговоры без продажи билетов, без депозита и без денежного приза.</w:t>
      </w:r>
    </w:p>
    <w:p/>
    <w:p>
      <w:pPr>
        <w:pStyle w:val="Heading3"/>
      </w:pPr>
      <w:r>
        <w:t xml:space="preserve">4.2. Первая очередь: денежный MVP</w:t>
      </w:r>
    </w:p>
    <w:p/>
    <w:tbl>
      <w:tblPr>
        <w:tblBorders>
          <w:top w:val="single" w:sz="4"/>
          <w:left w:val="single" w:sz="4"/>
          <w:bottom w:val="single" w:sz="4"/>
          <w:right w:val="single" w:sz="4"/>
          <w:insideH w:val="single" w:sz="4"/>
          <w:insideV w:val="single" w:sz="4"/>
        </w:tblBorders>
      </w:tblPr>
      <w:tr>
        <w:tc>
          <w:tcPr>
            <w:tcW w:w="2400" w:type="dxa"/>
          </w:tcPr>
          <w:p>
            <w:r>
              <w:t>Страна</w:t>
            </w:r>
          </w:p>
        </w:tc>
        <w:tc>
          <w:tcPr>
            <w:tcW w:w="2400" w:type="dxa"/>
          </w:tcPr>
          <w:p>
            <w:r>
              <w:t>Почему интересна</w:t>
            </w:r>
          </w:p>
        </w:tc>
        <w:tc>
          <w:tcPr>
            <w:tcW w:w="2400" w:type="dxa"/>
          </w:tcPr>
          <w:p>
            <w:r>
              <w:t>Локализация</w:t>
            </w:r>
          </w:p>
        </w:tc>
        <w:tc>
          <w:tcPr>
            <w:tcW w:w="2400" w:type="dxa"/>
          </w:tcPr>
          <w:p>
            <w:r>
              <w:t>Пользовательская гипотеза</w:t>
            </w:r>
          </w:p>
        </w:tc>
        <w:tc>
          <w:tcPr>
            <w:tcW w:w="2400" w:type="dxa"/>
          </w:tcPr>
          <w:p>
            <w:r>
              <w:t>Юридические блокеры</w:t>
            </w:r>
          </w:p>
        </w:tc>
        <w:tc>
          <w:tcPr>
            <w:tcW w:w="2400" w:type="dxa"/>
          </w:tcPr>
          <w:p>
            <w:r>
              <w:t>Платежи и криптоготовность</w:t>
            </w:r>
          </w:p>
        </w:tc>
        <w:tc>
          <w:tcPr>
            <w:tcW w:w="2400" w:type="dxa"/>
          </w:tcPr>
          <w:p>
            <w:r>
              <w:t>Каналы</w:t>
            </w:r>
          </w:p>
        </w:tc>
      </w:tr>
      <w:tr>
        <w:tc>
          <w:tcPr>
            <w:tcW w:w="2400" w:type="dxa"/>
          </w:tcPr>
          <w:p>
            <w:r>
              <w:t>Нигерия</w:t>
            </w:r>
          </w:p>
        </w:tc>
        <w:tc>
          <w:tcPr>
            <w:tcW w:w="2400" w:type="dxa"/>
          </w:tcPr>
          <w:p>
            <w:r>
              <w:t>Крупнейший рынок первой очереди, сильный футбол, высокая активность в криптовалютах, большая англоязычная база</w:t>
            </w:r>
          </w:p>
        </w:tc>
        <w:tc>
          <w:tcPr>
            <w:tcW w:w="2400" w:type="dxa"/>
          </w:tcPr>
          <w:p>
            <w:r>
              <w:t>Английский на старте; затем локальные сообщения для Лагоса, Абуджи и Порт-Харкорта</w:t>
            </w:r>
          </w:p>
        </w:tc>
        <w:tc>
          <w:tcPr>
            <w:tcW w:w="2400" w:type="dxa"/>
          </w:tcPr>
          <w:p>
            <w:r>
              <w:t>Пользователь готов покупать небольшие билеты, если путь в USDC прост, а правила прозрачны</w:t>
            </w:r>
          </w:p>
        </w:tc>
        <w:tc>
          <w:tcPr>
            <w:tcW w:w="2400" w:type="dxa"/>
          </w:tcPr>
          <w:p>
            <w:r>
              <w:t>Нужно проверить федеральные и региональные правила ставок, тотализаторов, лотерей, рекламы, криптоплатежей, AML и налогов</w:t>
            </w:r>
          </w:p>
        </w:tc>
        <w:tc>
          <w:tcPr>
            <w:tcW w:w="2400" w:type="dxa"/>
          </w:tcPr>
          <w:p>
            <w:r>
              <w:t>Chainalysis ставит Нигерию на 6 место в индексе принятия криптовалют за 2025 год; DataReportal фиксирует около 107 млн пользователей интернета в 2025 году</w:t>
            </w:r>
          </w:p>
        </w:tc>
        <w:tc>
          <w:tcPr>
            <w:tcW w:w="2400" w:type="dxa"/>
          </w:tcPr>
          <w:p>
            <w:r>
              <w:t>Футбольные медиа, Telegram, X, спортивные инфлюенсеры, партнеры, криптосообщества</w:t>
            </w:r>
          </w:p>
        </w:tc>
      </w:tr>
      <w:tr>
        <w:tc>
          <w:tcPr>
            <w:tcW w:w="2400" w:type="dxa"/>
          </w:tcPr>
          <w:p>
            <w:r>
              <w:t>Кения</w:t>
            </w:r>
          </w:p>
        </w:tc>
        <w:tc>
          <w:tcPr>
            <w:tcW w:w="2400" w:type="dxa"/>
          </w:tcPr>
          <w:p>
            <w:r>
              <w:t>Сильная культура спортивных ставок, высокая мобильная платежная привычка, английский и суахили, активный регулятор</w:t>
            </w:r>
          </w:p>
        </w:tc>
        <w:tc>
          <w:tcPr>
            <w:tcW w:w="2400" w:type="dxa"/>
          </w:tcPr>
          <w:p>
            <w:r>
              <w:t>Английский + суахили</w:t>
            </w:r>
          </w:p>
        </w:tc>
        <w:tc>
          <w:tcPr>
            <w:tcW w:w="2400" w:type="dxa"/>
          </w:tcPr>
          <w:p>
            <w:r>
              <w:t>Пользователь привык к мобильным ставочным продуктам и может принять PWA, если USDC не усложняет покупку</w:t>
            </w:r>
          </w:p>
        </w:tc>
        <w:tc>
          <w:tcPr>
            <w:tcW w:w="2400" w:type="dxa"/>
          </w:tcPr>
          <w:p>
            <w:r>
              <w:t>Gambling Control Act 2025, лицензирование GRA, онлайн-ставки, реклама, ответственная игра, налоги, криптоплатежи</w:t>
            </w:r>
          </w:p>
        </w:tc>
        <w:tc>
          <w:tcPr>
            <w:tcW w:w="2400" w:type="dxa"/>
          </w:tcPr>
          <w:p>
            <w:r>
              <w:t>DataReportal указывает мобильные подключения выше численности населения и проникновение интернета около 48% в 2025 году</w:t>
            </w:r>
          </w:p>
        </w:tc>
        <w:tc>
          <w:tcPr>
            <w:tcW w:w="2400" w:type="dxa"/>
          </w:tcPr>
          <w:p>
            <w:r>
              <w:t>Спортивные медиа, мобильные партнеры, футбольные сообщества, локальные инфлюенсеры с учетом рекламных правил</w:t>
            </w:r>
          </w:p>
        </w:tc>
      </w:tr>
    </w:tbl>
    <w:p/>
    <w:p>
      <w:r>
        <w:t xml:space="preserve">Вывод по первой очереди: Нигерия и Кения остаются базовой денежной гипотезой MVP, но запуск возможен только после юридической проверки. Финансовая модель должна считать выручку только по странам, где покупка билета разрешена. Для остальных стран допускается только мягкая локализация без выручки.</w:t>
      </w:r>
    </w:p>
    <w:p/>
    <w:p>
      <w:pPr>
        <w:pStyle w:val="Heading3"/>
      </w:pPr>
      <w:r>
        <w:t xml:space="preserve">4.3. Вторая очередь: практическое расширение после MVP</w:t>
      </w:r>
    </w:p>
    <w:p/>
    <w:tbl>
      <w:tblPr>
        <w:tblBorders>
          <w:top w:val="single" w:sz="4"/>
          <w:left w:val="single" w:sz="4"/>
          <w:bottom w:val="single" w:sz="4"/>
          <w:right w:val="single" w:sz="4"/>
          <w:insideH w:val="single" w:sz="4"/>
          <w:insideV w:val="single" w:sz="4"/>
        </w:tblBorders>
      </w:tblPr>
      <w:tr>
        <w:tc>
          <w:tcPr>
            <w:tcW w:w="2400" w:type="dxa"/>
          </w:tcPr>
          <w:p>
            <w:r>
              <w:t>Страна</w:t>
            </w:r>
          </w:p>
        </w:tc>
        <w:tc>
          <w:tcPr>
            <w:tcW w:w="2400" w:type="dxa"/>
          </w:tcPr>
          <w:p>
            <w:r>
              <w:t>Почему интересна</w:t>
            </w:r>
          </w:p>
        </w:tc>
        <w:tc>
          <w:tcPr>
            <w:tcW w:w="2400" w:type="dxa"/>
          </w:tcPr>
          <w:p>
            <w:r>
              <w:t>Локализация</w:t>
            </w:r>
          </w:p>
        </w:tc>
        <w:tc>
          <w:tcPr>
            <w:tcW w:w="2400" w:type="dxa"/>
          </w:tcPr>
          <w:p>
            <w:r>
              <w:t>Пользовательская гипотеза</w:t>
            </w:r>
          </w:p>
        </w:tc>
        <w:tc>
          <w:tcPr>
            <w:tcW w:w="2400" w:type="dxa"/>
          </w:tcPr>
          <w:p>
            <w:r>
              <w:t>Юридические блокеры</w:t>
            </w:r>
          </w:p>
        </w:tc>
        <w:tc>
          <w:tcPr>
            <w:tcW w:w="2400" w:type="dxa"/>
          </w:tcPr>
          <w:p>
            <w:r>
              <w:t>Платежи и криптоготовность</w:t>
            </w:r>
          </w:p>
        </w:tc>
        <w:tc>
          <w:tcPr>
            <w:tcW w:w="2400" w:type="dxa"/>
          </w:tcPr>
          <w:p>
            <w:r>
              <w:t>Каналы</w:t>
            </w:r>
          </w:p>
        </w:tc>
      </w:tr>
      <w:tr>
        <w:tc>
          <w:tcPr>
            <w:tcW w:w="2400" w:type="dxa"/>
          </w:tcPr>
          <w:p>
            <w:r>
              <w:t>Гана</w:t>
            </w:r>
          </w:p>
        </w:tc>
        <w:tc>
          <w:tcPr>
            <w:tcW w:w="2400" w:type="dxa"/>
          </w:tcPr>
          <w:p>
            <w:r>
              <w:t>Англоязычный рынок, футбол, высокая цифровая доступность</w:t>
            </w:r>
          </w:p>
        </w:tc>
        <w:tc>
          <w:tcPr>
            <w:tcW w:w="2400" w:type="dxa"/>
          </w:tcPr>
          <w:p>
            <w:r>
              <w:t>Английский</w:t>
            </w:r>
          </w:p>
        </w:tc>
        <w:tc>
          <w:tcPr>
            <w:tcW w:w="2400" w:type="dxa"/>
          </w:tcPr>
          <w:p>
            <w:r>
              <w:t>Может стать вторым англоязычным рынком после Нигерии и Кении</w:t>
            </w:r>
          </w:p>
        </w:tc>
        <w:tc>
          <w:tcPr>
            <w:tcW w:w="2400" w:type="dxa"/>
          </w:tcPr>
          <w:p>
            <w:r>
              <w:t>Лицензирование у регулятора азартных игр Ганы, AML/CFT, реклама, платежные правила, статус криптоплатежей</w:t>
            </w:r>
          </w:p>
        </w:tc>
        <w:tc>
          <w:tcPr>
            <w:tcW w:w="2400" w:type="dxa"/>
          </w:tcPr>
          <w:p>
            <w:r>
              <w:t>DataReportal фиксирует около 24,3 млн пользователей интернета и проникновение около 69,9% в 2025 году</w:t>
            </w:r>
          </w:p>
        </w:tc>
        <w:tc>
          <w:tcPr>
            <w:tcW w:w="2400" w:type="dxa"/>
          </w:tcPr>
          <w:p>
            <w:r>
              <w:t>Facebook, YouTube, футбольные страницы, спортивные медиа, партнеры</w:t>
            </w:r>
          </w:p>
        </w:tc>
      </w:tr>
      <w:tr>
        <w:tc>
          <w:tcPr>
            <w:tcW w:w="2400" w:type="dxa"/>
          </w:tcPr>
          <w:p>
            <w:r>
              <w:t>Танзания</w:t>
            </w:r>
          </w:p>
        </w:tc>
        <w:tc>
          <w:tcPr>
            <w:tcW w:w="2400" w:type="dxa"/>
          </w:tcPr>
          <w:p>
            <w:r>
              <w:t>Массовые мобильные подключения, суахили как важный региональный язык, регулируемый рынок</w:t>
            </w:r>
          </w:p>
        </w:tc>
        <w:tc>
          <w:tcPr>
            <w:tcW w:w="2400" w:type="dxa"/>
          </w:tcPr>
          <w:p>
            <w:r>
              <w:t>Суахили + английский</w:t>
            </w:r>
          </w:p>
        </w:tc>
        <w:tc>
          <w:tcPr>
            <w:tcW w:w="2400" w:type="dxa"/>
          </w:tcPr>
          <w:p>
            <w:r>
              <w:t>Потенциал связан с мобильными футбольными сообществами</w:t>
            </w:r>
          </w:p>
        </w:tc>
        <w:tc>
          <w:tcPr>
            <w:tcW w:w="2400" w:type="dxa"/>
          </w:tcPr>
          <w:p>
            <w:r>
              <w:t>Регулятор азартных игр Танзании, лицензия, онлайн-продукт, платежи, KYC, реклама</w:t>
            </w:r>
          </w:p>
        </w:tc>
        <w:tc>
          <w:tcPr>
            <w:tcW w:w="2400" w:type="dxa"/>
          </w:tcPr>
          <w:p>
            <w:r>
              <w:t>DataReportal фиксирует около 79 млн мобильных подключений и 20,2 млн пользователей интернета в 2025 году</w:t>
            </w:r>
          </w:p>
        </w:tc>
        <w:tc>
          <w:tcPr>
            <w:tcW w:w="2400" w:type="dxa"/>
          </w:tcPr>
          <w:p>
            <w:r>
              <w:t>Суахили-спортивные сообщества, локальные партнеры, футбольные медиа</w:t>
            </w:r>
          </w:p>
        </w:tc>
      </w:tr>
      <w:tr>
        <w:tc>
          <w:tcPr>
            <w:tcW w:w="2400" w:type="dxa"/>
          </w:tcPr>
          <w:p>
            <w:r>
              <w:t>Уганда</w:t>
            </w:r>
          </w:p>
        </w:tc>
        <w:tc>
          <w:tcPr>
            <w:tcW w:w="2400" w:type="dxa"/>
          </w:tcPr>
          <w:p>
            <w:r>
              <w:t>Регулируемый сектор игр и ставок, футбол, близость к Кении и Танзании</w:t>
            </w:r>
          </w:p>
        </w:tc>
        <w:tc>
          <w:tcPr>
            <w:tcW w:w="2400" w:type="dxa"/>
          </w:tcPr>
          <w:p>
            <w:r>
              <w:t>Английский</w:t>
            </w:r>
          </w:p>
        </w:tc>
        <w:tc>
          <w:tcPr>
            <w:tcW w:w="2400" w:type="dxa"/>
          </w:tcPr>
          <w:p>
            <w:r>
              <w:t>Расширение после проверки кенийской и танзанийской модели</w:t>
            </w:r>
          </w:p>
        </w:tc>
        <w:tc>
          <w:tcPr>
            <w:tcW w:w="2400" w:type="dxa"/>
          </w:tcPr>
          <w:p>
            <w:r>
              <w:t>NLGRB, ответственная игра, реклама, платежи, KYC, онлайн-разрешения</w:t>
            </w:r>
          </w:p>
        </w:tc>
        <w:tc>
          <w:tcPr>
            <w:tcW w:w="2400" w:type="dxa"/>
          </w:tcPr>
          <w:p>
            <w:r>
              <w:t>DataReportal фиксирует около 38,6 млн мобильных подключений и 14,2 млн пользователей интернета в 2025 году</w:t>
            </w:r>
          </w:p>
        </w:tc>
        <w:tc>
          <w:tcPr>
            <w:tcW w:w="2400" w:type="dxa"/>
          </w:tcPr>
          <w:p>
            <w:r>
              <w:t>Локальные спортивные сообщества, партнерские кампании, региональные медиа</w:t>
            </w:r>
          </w:p>
        </w:tc>
      </w:tr>
      <w:tr>
        <w:tc>
          <w:tcPr>
            <w:tcW w:w="2400" w:type="dxa"/>
          </w:tcPr>
          <w:p>
            <w:r>
              <w:t>Замбия</w:t>
            </w:r>
          </w:p>
        </w:tc>
        <w:tc>
          <w:tcPr>
            <w:tcW w:w="2400" w:type="dxa"/>
          </w:tcPr>
          <w:p>
            <w:r>
              <w:t>Англоязычный рынок, футбол, возможность проверки экономики в меньшей стране</w:t>
            </w:r>
          </w:p>
        </w:tc>
        <w:tc>
          <w:tcPr>
            <w:tcW w:w="2400" w:type="dxa"/>
          </w:tcPr>
          <w:p>
            <w:r>
              <w:t>Английский</w:t>
            </w:r>
          </w:p>
        </w:tc>
        <w:tc>
          <w:tcPr>
            <w:tcW w:w="2400" w:type="dxa"/>
          </w:tcPr>
          <w:p>
            <w:r>
              <w:t>Небольшой, но полезный рынок для проверки масштабируемости после первой очереди</w:t>
            </w:r>
          </w:p>
        </w:tc>
        <w:tc>
          <w:tcPr>
            <w:tcW w:w="2400" w:type="dxa"/>
          </w:tcPr>
          <w:p>
            <w:r>
              <w:t>Лицензии, налоги, реклама, криптоплатежи, AML</w:t>
            </w:r>
          </w:p>
        </w:tc>
        <w:tc>
          <w:tcPr>
            <w:tcW w:w="2400" w:type="dxa"/>
          </w:tcPr>
          <w:p>
            <w:r>
              <w:t>DataReportal фиксирует около 19,9 млн мобильных подключений и 7,13 млн пользователей интернета в 2025 году</w:t>
            </w:r>
          </w:p>
        </w:tc>
        <w:tc>
          <w:tcPr>
            <w:tcW w:w="2400" w:type="dxa"/>
          </w:tcPr>
          <w:p>
            <w:r>
              <w:t>Спортивные медиа, партнеры, точечные кампании</w:t>
            </w:r>
          </w:p>
        </w:tc>
      </w:tr>
      <w:tr>
        <w:tc>
          <w:tcPr>
            <w:tcW w:w="2400" w:type="dxa"/>
          </w:tcPr>
          <w:p>
            <w:r>
              <w:t>Перу</w:t>
            </w:r>
          </w:p>
        </w:tc>
        <w:tc>
          <w:tcPr>
            <w:tcW w:w="2400" w:type="dxa"/>
          </w:tcPr>
          <w:p>
            <w:r>
              <w:t>Испаноязычный рынок Латинской Америки с регулируемым направлением дистанционных игр и спортивных ставок через MINCETUR</w:t>
            </w:r>
          </w:p>
        </w:tc>
        <w:tc>
          <w:tcPr>
            <w:tcW w:w="2400" w:type="dxa"/>
          </w:tcPr>
          <w:p>
            <w:r>
              <w:t>Испанский</w:t>
            </w:r>
          </w:p>
        </w:tc>
        <w:tc>
          <w:tcPr>
            <w:tcW w:w="2400" w:type="dxa"/>
          </w:tcPr>
          <w:p>
            <w:r>
              <w:t>Может стать первым кандидатом Латинской Америки, если юридический маршрут подтверждает допустимость тотализаторной модели и платежей</w:t>
            </w:r>
          </w:p>
        </w:tc>
        <w:tc>
          <w:tcPr>
            <w:tcW w:w="2400" w:type="dxa"/>
          </w:tcPr>
          <w:p>
            <w:r>
              <w:t>Нужны лицензия/разрешение, регистрация оператора, правила рекламы, KYC/AML, платежный маршрут и проверка USDC</w:t>
            </w:r>
          </w:p>
        </w:tc>
        <w:tc>
          <w:tcPr>
            <w:tcW w:w="2400" w:type="dxa"/>
          </w:tcPr>
          <w:p>
            <w:r>
              <w:t>Рынок интересен как регулируемый маршрут, но криптоплатежи нужно проверять отдельно</w:t>
            </w:r>
          </w:p>
        </w:tc>
        <w:tc>
          <w:tcPr>
            <w:tcW w:w="2400" w:type="dxa"/>
          </w:tcPr>
          <w:p>
            <w:r>
              <w:t>Спортивные медиа, футбольные сообщества, партнеры после юридического допуска</w:t>
            </w:r>
          </w:p>
        </w:tc>
      </w:tr>
      <w:tr>
        <w:tc>
          <w:tcPr>
            <w:tcW w:w="2400" w:type="dxa"/>
          </w:tcPr>
          <w:p>
            <w:r>
              <w:t>Колумбия</w:t>
            </w:r>
          </w:p>
        </w:tc>
        <w:tc>
          <w:tcPr>
            <w:tcW w:w="2400" w:type="dxa"/>
          </w:tcPr>
          <w:p>
            <w:r>
              <w:t>Один из более зрелых регулируемых онлайн-рынков Латинской Америки, футбольная аудитория, Coljuegos</w:t>
            </w:r>
          </w:p>
        </w:tc>
        <w:tc>
          <w:tcPr>
            <w:tcW w:w="2400" w:type="dxa"/>
          </w:tcPr>
          <w:p>
            <w:r>
              <w:t>Испанский</w:t>
            </w:r>
          </w:p>
        </w:tc>
        <w:tc>
          <w:tcPr>
            <w:tcW w:w="2400" w:type="dxa"/>
          </w:tcPr>
          <w:p>
            <w:r>
              <w:t>Может использоваться как сравнительный кейс Латинской Америки после Перу или параллельно с ним</w:t>
            </w:r>
          </w:p>
        </w:tc>
        <w:tc>
          <w:tcPr>
            <w:tcW w:w="2400" w:type="dxa"/>
          </w:tcPr>
          <w:p>
            <w:r>
              <w:t>Нужны разрешение Coljuegos, локальные правила игр, KYC/AML, платежи, реклама</w:t>
            </w:r>
          </w:p>
        </w:tc>
        <w:tc>
          <w:tcPr>
            <w:tcW w:w="2400" w:type="dxa"/>
          </w:tcPr>
          <w:p>
            <w:r>
              <w:t>Регуляторный маршрут понятнее, чем в серых рынках, но USDC требует отдельной проверки</w:t>
            </w:r>
          </w:p>
        </w:tc>
        <w:tc>
          <w:tcPr>
            <w:tcW w:w="2400" w:type="dxa"/>
          </w:tcPr>
          <w:p>
            <w:r>
              <w:t>Локальные спортивные медиа и партнеры только после разрешенного маршрута</w:t>
            </w:r>
          </w:p>
        </w:tc>
      </w:tr>
    </w:tbl>
    <w:p/>
    <w:p>
      <w:r>
        <w:t xml:space="preserve">Вывод по второй очереди: Африка остается естественным продолжением MVP, а Перу и Колумбия добавляются как кандидаты Латинской Америки. В финансовой модели они не должны давать выручку до юридического разрешения; до этого по ним считаются только расходы на исследование, локализацию и юридическую подготовку.</w:t>
      </w:r>
    </w:p>
    <w:p/>
    <w:p>
      <w:pPr>
        <w:pStyle w:val="Heading3"/>
      </w:pPr>
      <w:r>
        <w:t xml:space="preserve">4.4. Третья очередь: стратегический список наблюдения</w:t>
      </w:r>
    </w:p>
    <w:p/>
    <w:tbl>
      <w:tblPr>
        <w:tblBorders>
          <w:top w:val="single" w:sz="4"/>
          <w:left w:val="single" w:sz="4"/>
          <w:bottom w:val="single" w:sz="4"/>
          <w:right w:val="single" w:sz="4"/>
          <w:insideH w:val="single" w:sz="4"/>
          <w:insideV w:val="single" w:sz="4"/>
        </w:tblBorders>
      </w:tblPr>
      <w:tr>
        <w:tc>
          <w:tcPr>
            <w:tcW w:w="2400" w:type="dxa"/>
          </w:tcPr>
          <w:p>
            <w:r>
              <w:t>Страна</w:t>
            </w:r>
          </w:p>
        </w:tc>
        <w:tc>
          <w:tcPr>
            <w:tcW w:w="2400" w:type="dxa"/>
          </w:tcPr>
          <w:p>
            <w:r>
              <w:t>Почему интересна</w:t>
            </w:r>
          </w:p>
        </w:tc>
        <w:tc>
          <w:tcPr>
            <w:tcW w:w="2400" w:type="dxa"/>
          </w:tcPr>
          <w:p>
            <w:r>
              <w:t>Почему не немедленный запуск</w:t>
            </w:r>
          </w:p>
        </w:tc>
        <w:tc>
          <w:tcPr>
            <w:tcW w:w="2400" w:type="dxa"/>
          </w:tcPr>
          <w:p>
            <w:r>
              <w:t>Условие перехода к запуску</w:t>
            </w:r>
          </w:p>
        </w:tc>
      </w:tr>
      <w:tr>
        <w:tc>
          <w:tcPr>
            <w:tcW w:w="2400" w:type="dxa"/>
          </w:tcPr>
          <w:p>
            <w:r>
              <w:t>Бразилия</w:t>
            </w:r>
          </w:p>
        </w:tc>
        <w:tc>
          <w:tcPr>
            <w:tcW w:w="2400" w:type="dxa"/>
          </w:tcPr>
          <w:p>
            <w:r>
              <w:t>Огромная футбольная аудитория, большой цифровой рынок, Chainalysis ставит Бразилию на 5 место в индексе 2025</w:t>
            </w:r>
          </w:p>
        </w:tc>
        <w:tc>
          <w:tcPr>
            <w:tcW w:w="2400" w:type="dxa"/>
          </w:tcPr>
          <w:p>
            <w:r>
              <w:t>Регулируемый рынок ставок, локальная авторизация, требования к домену, юридическому лицу, защите потребителя, рекламе и платежам; USDC как платеж требует отдельной проверки</w:t>
            </w:r>
          </w:p>
        </w:tc>
        <w:tc>
          <w:tcPr>
            <w:tcW w:w="2400" w:type="dxa"/>
          </w:tcPr>
          <w:p>
            <w:r>
              <w:t>Юридическое заключение подтверждает разрешенную модель, платежный поток, рекламный маршрут и возможность работы с локальной структурой</w:t>
            </w:r>
          </w:p>
        </w:tc>
      </w:tr>
      <w:tr>
        <w:tc>
          <w:tcPr>
            <w:tcW w:w="2400" w:type="dxa"/>
          </w:tcPr>
          <w:p>
            <w:r>
              <w:t>Мексика</w:t>
            </w:r>
          </w:p>
        </w:tc>
        <w:tc>
          <w:tcPr>
            <w:tcW w:w="2400" w:type="dxa"/>
          </w:tcPr>
          <w:p>
            <w:r>
              <w:t>Крупный испаноязычный рынок, футбол, цифровая аудитория, масштаб для Латинской Америки</w:t>
            </w:r>
          </w:p>
        </w:tc>
        <w:tc>
          <w:tcPr>
            <w:tcW w:w="2400" w:type="dxa"/>
          </w:tcPr>
          <w:p>
            <w:r>
              <w:t>Нужна отдельная проверка лицензирования, рекламы, налогообложения и платежей; рынок крупнее и сложнее Перу/Колумбии</w:t>
            </w:r>
          </w:p>
        </w:tc>
        <w:tc>
          <w:tcPr>
            <w:tcW w:w="2400" w:type="dxa"/>
          </w:tcPr>
          <w:p>
            <w:r>
              <w:t>Подтвержден юридический маршрут и понятна стоимость лицензирования/партнерства</w:t>
            </w:r>
          </w:p>
        </w:tc>
      </w:tr>
      <w:tr>
        <w:tc>
          <w:tcPr>
            <w:tcW w:w="2400" w:type="dxa"/>
          </w:tcPr>
          <w:p>
            <w:r>
              <w:t>Филиппины</w:t>
            </w:r>
          </w:p>
        </w:tc>
        <w:tc>
          <w:tcPr>
            <w:tcW w:w="2400" w:type="dxa"/>
          </w:tcPr>
          <w:p>
            <w:r>
              <w:t>Английский язык, криптоактивность, спортивная и игровая аудитория</w:t>
            </w:r>
          </w:p>
        </w:tc>
        <w:tc>
          <w:tcPr>
            <w:tcW w:w="2400" w:type="dxa"/>
          </w:tcPr>
          <w:p>
            <w:r>
              <w:t>Репутационные и регуляторные риски после изменений вокруг offshore gaming; нужна проверка PAGCOR/локального режима</w:t>
            </w:r>
          </w:p>
        </w:tc>
        <w:tc>
          <w:tcPr>
            <w:tcW w:w="2400" w:type="dxa"/>
          </w:tcPr>
          <w:p>
            <w:r>
              <w:t>Детальная юридическая и репутационная проверка</w:t>
            </w:r>
          </w:p>
        </w:tc>
      </w:tr>
      <w:tr>
        <w:tc>
          <w:tcPr>
            <w:tcW w:w="2400" w:type="dxa"/>
          </w:tcPr>
          <w:p>
            <w:r>
              <w:t>Грузия</w:t>
            </w:r>
          </w:p>
        </w:tc>
        <w:tc>
          <w:tcPr>
            <w:tcW w:w="2400" w:type="dxa"/>
          </w:tcPr>
          <w:p>
            <w:r>
              <w:t>Высокая криптоактивность на душу населения, компактный рынок для web3-исследования</w:t>
            </w:r>
          </w:p>
        </w:tc>
        <w:tc>
          <w:tcPr>
            <w:tcW w:w="2400" w:type="dxa"/>
          </w:tcPr>
          <w:p>
            <w:r>
              <w:t>Нужна проверка рекламы азартных игр, лицензии, платежей и статуса спортивного тотализатора</w:t>
            </w:r>
          </w:p>
        </w:tc>
        <w:tc>
          <w:tcPr>
            <w:tcW w:w="2400" w:type="dxa"/>
          </w:tcPr>
          <w:p>
            <w:r>
              <w:t>Можно начинать только с исследования сообщества и листа ожидания; деньги после юридического допуска</w:t>
            </w:r>
          </w:p>
        </w:tc>
      </w:tr>
      <w:tr>
        <w:tc>
          <w:tcPr>
            <w:tcW w:w="2400" w:type="dxa"/>
          </w:tcPr>
          <w:p>
            <w:r>
              <w:t>Армения</w:t>
            </w:r>
          </w:p>
        </w:tc>
        <w:tc>
          <w:tcPr>
            <w:tcW w:w="2400" w:type="dxa"/>
          </w:tcPr>
          <w:p>
            <w:r>
              <w:t>Компактный рынок, web3-аудитория, русский/английский могут быть рабочими языками</w:t>
            </w:r>
          </w:p>
        </w:tc>
        <w:tc>
          <w:tcPr>
            <w:tcW w:w="2400" w:type="dxa"/>
          </w:tcPr>
          <w:p>
            <w:r>
              <w:t>Нужна проверка ставок, рекламы, платежей и ограничений по азартным играм</w:t>
            </w:r>
          </w:p>
        </w:tc>
        <w:tc>
          <w:tcPr>
            <w:tcW w:w="2400" w:type="dxa"/>
          </w:tcPr>
          <w:p>
            <w:r>
              <w:t>Низкобюджетная мягкая локализация без продажи билетов</w:t>
            </w:r>
          </w:p>
        </w:tc>
      </w:tr>
      <w:tr>
        <w:tc>
          <w:tcPr>
            <w:tcW w:w="2400" w:type="dxa"/>
          </w:tcPr>
          <w:p>
            <w:r>
              <w:t>Молдова</w:t>
            </w:r>
          </w:p>
        </w:tc>
        <w:tc>
          <w:tcPr>
            <w:tcW w:w="2400" w:type="dxa"/>
          </w:tcPr>
          <w:p>
            <w:r>
              <w:t>Высокая криптоактивность по данным, скорректированным на численность населения, небольшой рынок для теста языка и спроса</w:t>
            </w:r>
          </w:p>
        </w:tc>
        <w:tc>
          <w:tcPr>
            <w:tcW w:w="2400" w:type="dxa"/>
          </w:tcPr>
          <w:p>
            <w:r>
              <w:t>Нужна проверка режима азартных игр, рекламы и платежей</w:t>
            </w:r>
          </w:p>
        </w:tc>
        <w:tc>
          <w:tcPr>
            <w:tcW w:w="2400" w:type="dxa"/>
          </w:tcPr>
          <w:p>
            <w:r>
              <w:t>Только исследование, лист ожидания и интервью до юридического разрешения</w:t>
            </w:r>
          </w:p>
        </w:tc>
      </w:tr>
      <w:tr>
        <w:tc>
          <w:tcPr>
            <w:tcW w:w="2400" w:type="dxa"/>
          </w:tcPr>
          <w:p>
            <w:r>
              <w:t>Парагвай</w:t>
            </w:r>
          </w:p>
        </w:tc>
        <w:tc>
          <w:tcPr>
            <w:tcW w:w="2400" w:type="dxa"/>
          </w:tcPr>
          <w:p>
            <w:r>
              <w:t>Футбол, испанский язык, потенциально дешевый трафик</w:t>
            </w:r>
          </w:p>
        </w:tc>
        <w:tc>
          <w:tcPr>
            <w:tcW w:w="2400" w:type="dxa"/>
          </w:tcPr>
          <w:p>
            <w:r>
              <w:t>Низкая предсказуемость регулирования и платежей</w:t>
            </w:r>
          </w:p>
        </w:tc>
        <w:tc>
          <w:tcPr>
            <w:tcW w:w="2400" w:type="dxa"/>
          </w:tcPr>
          <w:p>
            <w:r>
              <w:t>Только исследование и партнерские переговоры</w:t>
            </w:r>
          </w:p>
        </w:tc>
      </w:tr>
      <w:tr>
        <w:tc>
          <w:tcPr>
            <w:tcW w:w="2400" w:type="dxa"/>
          </w:tcPr>
          <w:p>
            <w:r>
              <w:t>Доминиканская Республика</w:t>
            </w:r>
          </w:p>
        </w:tc>
        <w:tc>
          <w:tcPr>
            <w:tcW w:w="2400" w:type="dxa"/>
          </w:tcPr>
          <w:p>
            <w:r>
              <w:t>Испанский язык, спорт, туризм, платежеспособные сегменты</w:t>
            </w:r>
          </w:p>
        </w:tc>
        <w:tc>
          <w:tcPr>
            <w:tcW w:w="2400" w:type="dxa"/>
          </w:tcPr>
          <w:p>
            <w:r>
              <w:t>Нужна локальная правовая проверка азартных игр, рекламы и платежей</w:t>
            </w:r>
          </w:p>
        </w:tc>
        <w:tc>
          <w:tcPr>
            <w:tcW w:w="2400" w:type="dxa"/>
          </w:tcPr>
          <w:p>
            <w:r>
              <w:t>Контент и локальные партнерства без билетов до юридического разрешения</w:t>
            </w:r>
          </w:p>
        </w:tc>
      </w:tr>
    </w:tbl>
    <w:p/>
    <w:p>
      <w:pPr>
        <w:pStyle w:val="Heading3"/>
      </w:pPr>
      <w:r>
        <w:t xml:space="preserve">4.5. Только исследование без выручки</w:t>
      </w:r>
    </w:p>
    <w:p/>
    <w:p>
      <w:r>
        <w:t xml:space="preserve">Эти страны нельзя считать источником выручки в MVP. По ним допустимы только исследование, лист ожидания, образовательный контент и бесплатные прогнозы без денежного приза:</w:t>
      </w:r>
    </w:p>
    <w:p/>
    <w:p>
      <w:pPr>
        <w:pStyle w:val="Bullet"/>
      </w:pPr>
      <w:r>
        <w:t xml:space="preserve">• Индия;</w:t>
      </w:r>
    </w:p>
    <w:p>
      <w:pPr>
        <w:pStyle w:val="Bullet"/>
      </w:pPr>
      <w:r>
        <w:t xml:space="preserve">• Малайзия;</w:t>
      </w:r>
    </w:p>
    <w:p>
      <w:pPr>
        <w:pStyle w:val="Bullet"/>
      </w:pPr>
      <w:r>
        <w:t xml:space="preserve">• Индонезия;</w:t>
      </w:r>
    </w:p>
    <w:p>
      <w:pPr>
        <w:pStyle w:val="Bullet"/>
      </w:pPr>
      <w:r>
        <w:t xml:space="preserve">• Вьетнам;</w:t>
      </w:r>
    </w:p>
    <w:p>
      <w:pPr>
        <w:pStyle w:val="Bullet"/>
      </w:pPr>
      <w:r>
        <w:t xml:space="preserve">• Таиланд;</w:t>
      </w:r>
    </w:p>
    <w:p>
      <w:pPr>
        <w:pStyle w:val="Bullet"/>
      </w:pPr>
      <w:r>
        <w:t xml:space="preserve">• Пакистан;</w:t>
      </w:r>
    </w:p>
    <w:p>
      <w:pPr>
        <w:pStyle w:val="Bullet"/>
      </w:pPr>
      <w:r>
        <w:t xml:space="preserve">• Бангладеш;</w:t>
      </w:r>
    </w:p>
    <w:p>
      <w:pPr>
        <w:pStyle w:val="Bullet"/>
      </w:pPr>
      <w:r>
        <w:t xml:space="preserve">• Турция;</w:t>
      </w:r>
    </w:p>
    <w:p/>
    <w:p>
      <w:r>
        <w:t xml:space="preserve">Логика:</w:t>
      </w:r>
    </w:p>
    <w:p/>
    <w:p>
      <w:pPr>
        <w:pStyle w:val="Bullet"/>
      </w:pPr>
      <w:r>
        <w:t xml:space="preserve">• Индия сильна по криптоактивности и спортивной аудитории, но денежные онлайн-игры, реклама и финансовое содействие несут высокий риск;</w:t>
      </w:r>
    </w:p>
    <w:p>
      <w:pPr>
        <w:pStyle w:val="Bullet"/>
      </w:pPr>
      <w:r>
        <w:t xml:space="preserve">• Малайзия интересна как цифровой рынок, но ограничения ставок/азартных игр и репутационные риски делают денежный MVP нецелесообразным;</w:t>
      </w:r>
    </w:p>
    <w:p>
      <w:pPr>
        <w:pStyle w:val="Bullet"/>
      </w:pPr>
      <w:r>
        <w:t xml:space="preserve">• Вьетнам, Индонезия, Пакистан, Бангладеш, Таиланд и Турция могут иметь аудиторию, но правовой и рекламный риск выше допустимого для раннего запуска.</w:t>
      </w:r>
    </w:p>
    <w:p/>
    <w:p>
      <w:pPr>
        <w:pStyle w:val="Heading3"/>
      </w:pPr>
      <w:r>
        <w:t xml:space="preserve">4.6. Зона запрета или отложенного запуска</w:t>
      </w:r>
    </w:p>
    <w:p/>
    <w:p>
      <w:r>
        <w:t xml:space="preserve">До отдельного юридического заключения OX не должен запускаться с денежным продуктом в следующих направлениях:</w:t>
      </w:r>
    </w:p>
    <w:p/>
    <w:p>
      <w:pPr>
        <w:pStyle w:val="Bullet"/>
      </w:pPr>
      <w:r>
        <w:t xml:space="preserve">• США;</w:t>
      </w:r>
    </w:p>
    <w:p>
      <w:pPr>
        <w:pStyle w:val="Bullet"/>
      </w:pPr>
      <w:r>
        <w:t xml:space="preserve">• Канада;</w:t>
      </w:r>
    </w:p>
    <w:p>
      <w:pPr>
        <w:pStyle w:val="Bullet"/>
      </w:pPr>
      <w:r>
        <w:t xml:space="preserve">• Великобритания;</w:t>
      </w:r>
    </w:p>
    <w:p>
      <w:pPr>
        <w:pStyle w:val="Bullet"/>
      </w:pPr>
      <w:r>
        <w:t xml:space="preserve">• ЕС/ЕЭЗ;</w:t>
      </w:r>
    </w:p>
    <w:p>
      <w:pPr>
        <w:pStyle w:val="Bullet"/>
      </w:pPr>
      <w:r>
        <w:t xml:space="preserve">• Австралия;</w:t>
      </w:r>
    </w:p>
    <w:p>
      <w:pPr>
        <w:pStyle w:val="Bullet"/>
      </w:pPr>
      <w:r>
        <w:t xml:space="preserve">• Китай;</w:t>
      </w:r>
    </w:p>
    <w:p>
      <w:pPr>
        <w:pStyle w:val="Bullet"/>
      </w:pPr>
      <w:r>
        <w:t xml:space="preserve">• Россия и Беларусь;</w:t>
      </w:r>
    </w:p>
    <w:p>
      <w:pPr>
        <w:pStyle w:val="Bullet"/>
      </w:pPr>
      <w:r>
        <w:t xml:space="preserve">• санкционные территории;</w:t>
      </w:r>
    </w:p>
    <w:p>
      <w:pPr>
        <w:pStyle w:val="Bullet"/>
      </w:pPr>
      <w:r>
        <w:t xml:space="preserve">• страны, где азартные игры, онлайн-ставки, криптоплатежи или реклама таких продуктов прямо запрещены или требуют лицензии, которой у OX нет.</w:t>
      </w:r>
    </w:p>
    <w:p/>
    <w:p>
      <w:r>
        <w:t xml:space="preserve">Причина: эти рынки могут быть коммерчески привлекательны, но юридический риск, риск платежей, санкционный риск или риск рекламы выше допустимого для MVP.</w:t>
      </w:r>
    </w:p>
    <w:p/>
    <w:p/>
    <w:p>
      <w:pPr>
        <w:pStyle w:val="Heading2"/>
      </w:pPr>
      <w:r>
        <w:t xml:space="preserve">5. Рынок и конкуренты</w:t>
      </w:r>
    </w:p>
    <w:p/>
    <w:p>
      <w:pPr>
        <w:pStyle w:val="Heading3"/>
      </w:pPr>
      <w:r>
        <w:t xml:space="preserve">5.1. Что анализировать по каждой стране</w:t>
      </w:r>
    </w:p>
    <w:p/>
    <w:p>
      <w:r>
        <w:t xml:space="preserve">Для финальной версии документа по каждой стране нужно собрать:</w:t>
      </w:r>
    </w:p>
    <w:p/>
    <w:p>
      <w:pPr>
        <w:pStyle w:val="Bullet"/>
      </w:pPr>
      <w:r>
        <w:t xml:space="preserve">• размер рынка спортивных ставок;</w:t>
      </w:r>
    </w:p>
    <w:p>
      <w:pPr>
        <w:pStyle w:val="Bullet"/>
      </w:pPr>
      <w:r>
        <w:t xml:space="preserve">• динамику онлайн-ставок;</w:t>
      </w:r>
    </w:p>
    <w:p>
      <w:pPr>
        <w:pStyle w:val="Bullet"/>
      </w:pPr>
      <w:r>
        <w:t xml:space="preserve">• футбольную аудиторию;</w:t>
      </w:r>
    </w:p>
    <w:p>
      <w:pPr>
        <w:pStyle w:val="Bullet"/>
      </w:pPr>
      <w:r>
        <w:t xml:space="preserve">• распространенность мобильных платежей;</w:t>
      </w:r>
    </w:p>
    <w:p>
      <w:pPr>
        <w:pStyle w:val="Bullet"/>
      </w:pPr>
      <w:r>
        <w:t xml:space="preserve">• доступность криптокошельков и USDC;</w:t>
      </w:r>
    </w:p>
    <w:p>
      <w:pPr>
        <w:pStyle w:val="Bullet"/>
      </w:pPr>
      <w:r>
        <w:t xml:space="preserve">• требования к лицензии;</w:t>
      </w:r>
    </w:p>
    <w:p>
      <w:pPr>
        <w:pStyle w:val="Bullet"/>
      </w:pPr>
      <w:r>
        <w:t xml:space="preserve">• ограничения рекламы;</w:t>
      </w:r>
    </w:p>
    <w:p>
      <w:pPr>
        <w:pStyle w:val="Bullet"/>
      </w:pPr>
      <w:r>
        <w:t xml:space="preserve">• требования KYC/AML;</w:t>
      </w:r>
    </w:p>
    <w:p>
      <w:pPr>
        <w:pStyle w:val="Bullet"/>
      </w:pPr>
      <w:r>
        <w:t xml:space="preserve">• налоги и сборы;</w:t>
      </w:r>
    </w:p>
    <w:p>
      <w:pPr>
        <w:pStyle w:val="Bullet"/>
      </w:pPr>
      <w:r>
        <w:t xml:space="preserve">• локальных букмекеров;</w:t>
      </w:r>
    </w:p>
    <w:p>
      <w:pPr>
        <w:pStyle w:val="Bullet"/>
      </w:pPr>
      <w:r>
        <w:t xml:space="preserve">• лотереи и тотализаторы;</w:t>
      </w:r>
    </w:p>
    <w:p>
      <w:pPr>
        <w:pStyle w:val="Bullet"/>
      </w:pPr>
      <w:r>
        <w:t xml:space="preserve">• криптопродукты со спортивной механикой;</w:t>
      </w:r>
    </w:p>
    <w:p>
      <w:pPr>
        <w:pStyle w:val="Bullet"/>
      </w:pPr>
      <w:r>
        <w:t xml:space="preserve">• партнерские каналы и стоимость трафика.</w:t>
      </w:r>
    </w:p>
    <w:p/>
    <w:p>
      <w:pPr>
        <w:pStyle w:val="Heading3"/>
      </w:pPr>
      <w:r>
        <w:t xml:space="preserve">5.2. Конкурентное поле</w:t>
      </w:r>
    </w:p>
    <w:p/>
    <w:p>
      <w:r>
        <w:t xml:space="preserve">OX будет конкурировать не только с букмекерами. Реальные конкуренты:</w:t>
      </w:r>
    </w:p>
    <w:p/>
    <w:p>
      <w:pPr>
        <w:pStyle w:val="Bullet"/>
      </w:pPr>
      <w:r>
        <w:t xml:space="preserve">• локальные букмекеры;</w:t>
      </w:r>
    </w:p>
    <w:p>
      <w:pPr>
        <w:pStyle w:val="Bullet"/>
      </w:pPr>
      <w:r>
        <w:t xml:space="preserve">• спортивные тотализаторы;</w:t>
      </w:r>
    </w:p>
    <w:p>
      <w:pPr>
        <w:pStyle w:val="Bullet"/>
      </w:pPr>
      <w:r>
        <w:t xml:space="preserve">• национальные и частные лотереи;</w:t>
      </w:r>
    </w:p>
    <w:p>
      <w:pPr>
        <w:pStyle w:val="Bullet"/>
      </w:pPr>
      <w:r>
        <w:t xml:space="preserve">• криптоказино и криптоставочные продукты;</w:t>
      </w:r>
    </w:p>
    <w:p>
      <w:pPr>
        <w:pStyle w:val="Bullet"/>
      </w:pPr>
      <w:r>
        <w:t xml:space="preserve">• бесплатные прогнозные игры;</w:t>
      </w:r>
    </w:p>
    <w:p>
      <w:pPr>
        <w:pStyle w:val="Bullet"/>
      </w:pPr>
      <w:r>
        <w:t xml:space="preserve">• футбольные медиа, которые удерживают внимание пользователя без покупки билета.</w:t>
      </w:r>
    </w:p>
    <w:p/>
    <w:p>
      <w:pPr>
        <w:pStyle w:val="Heading3"/>
      </w:pPr>
      <w:r>
        <w:t xml:space="preserve">5.3. Где может быть преимущество OX</w:t>
      </w:r>
    </w:p>
    <w:p/>
    <w:p>
      <w:r>
        <w:t xml:space="preserve">Потенциальные преимущества:</w:t>
      </w:r>
    </w:p>
    <w:p/>
    <w:p>
      <w:pPr>
        <w:pStyle w:val="Bullet"/>
      </w:pPr>
      <w:r>
        <w:t xml:space="preserve">• прозрачная схема распределения оборота;</w:t>
      </w:r>
    </w:p>
    <w:p>
      <w:pPr>
        <w:pStyle w:val="Bullet"/>
      </w:pPr>
      <w:r>
        <w:t xml:space="preserve">• USDC как расчетная единица без валютной волатильности билета;</w:t>
      </w:r>
    </w:p>
    <w:p>
      <w:pPr>
        <w:pStyle w:val="Bullet"/>
      </w:pPr>
      <w:r>
        <w:t xml:space="preserve">• автоматические выплаты;</w:t>
      </w:r>
    </w:p>
    <w:p>
      <w:pPr>
        <w:pStyle w:val="Bullet"/>
      </w:pPr>
      <w:r>
        <w:t xml:space="preserve">• проверяемые правила;</w:t>
      </w:r>
    </w:p>
    <w:p>
      <w:pPr>
        <w:pStyle w:val="Bullet"/>
      </w:pPr>
      <w:r>
        <w:t xml:space="preserve">• джекпот как сильный мотиватор;</w:t>
      </w:r>
    </w:p>
    <w:p>
      <w:pPr>
        <w:pStyle w:val="Bullet"/>
      </w:pPr>
      <w:r>
        <w:t xml:space="preserve">• PWA без установки приложения;</w:t>
      </w:r>
    </w:p>
    <w:p>
      <w:pPr>
        <w:pStyle w:val="Bullet"/>
      </w:pPr>
      <w:r>
        <w:t xml:space="preserve">• возможность партнерской атрибуции с жестким контролем качества трафика.</w:t>
      </w:r>
    </w:p>
    <w:p/>
    <w:p>
      <w:r>
        <w:t xml:space="preserve">Ограничения:</w:t>
      </w:r>
    </w:p>
    <w:p/>
    <w:p>
      <w:pPr>
        <w:pStyle w:val="Bullet"/>
      </w:pPr>
      <w:r>
        <w:t xml:space="preserve">• криптокошелек усложняет первый платеж;</w:t>
      </w:r>
    </w:p>
    <w:p>
      <w:pPr>
        <w:pStyle w:val="Bullet"/>
      </w:pPr>
      <w:r>
        <w:t xml:space="preserve">• юридическая классификация может отличаться по странам;</w:t>
      </w:r>
    </w:p>
    <w:p>
      <w:pPr>
        <w:pStyle w:val="Bullet"/>
      </w:pPr>
      <w:r>
        <w:t xml:space="preserve">• доверие к новому бренду нужно покупать доказательствами, а не обещаниями;</w:t>
      </w:r>
    </w:p>
    <w:p>
      <w:pPr>
        <w:pStyle w:val="Bullet"/>
      </w:pPr>
      <w:r>
        <w:t xml:space="preserve">• отсутствие фиатных платежей снижает доступность для массового пользователя;</w:t>
      </w:r>
    </w:p>
    <w:p>
      <w:pPr>
        <w:pStyle w:val="Bullet"/>
      </w:pPr>
      <w:r>
        <w:t xml:space="preserve">• нельзя использовать агрессивный маркетинг, который создает риск ответственной игры.</w:t>
      </w:r>
    </w:p>
    <w:p/>
    <w:p/>
    <w:p>
      <w:pPr>
        <w:pStyle w:val="Heading2"/>
      </w:pPr>
      <w:r>
        <w:t xml:space="preserve">6. Бизнес-модель</w:t>
      </w:r>
    </w:p>
    <w:p/>
    <w:p>
      <w:pPr>
        <w:pStyle w:val="Heading3"/>
      </w:pPr>
      <w:r>
        <w:t xml:space="preserve">6.1. Денежные потоки</w:t>
      </w:r>
    </w:p>
    <w:p/>
    <w:p>
      <w:r>
        <w:t xml:space="preserve">Базовая модель тиража:</w:t>
      </w:r>
    </w:p>
    <w:p/>
    <w:tbl>
      <w:tblPr>
        <w:tblBorders>
          <w:top w:val="single" w:sz="4"/>
          <w:left w:val="single" w:sz="4"/>
          <w:bottom w:val="single" w:sz="4"/>
          <w:right w:val="single" w:sz="4"/>
          <w:insideH w:val="single" w:sz="4"/>
          <w:insideV w:val="single" w:sz="4"/>
        </w:tblBorders>
      </w:tblPr>
      <w:tr>
        <w:tc>
          <w:tcPr>
            <w:tcW w:w="2400" w:type="dxa"/>
          </w:tcPr>
          <w:p>
            <w:r>
              <w:t>Показатель</w:t>
            </w:r>
          </w:p>
        </w:tc>
        <w:tc>
          <w:tcPr>
            <w:tcW w:w="2400" w:type="dxa"/>
          </w:tcPr>
          <w:p>
            <w:r>
              <w:t>Значение MVP</w:t>
            </w:r>
          </w:p>
        </w:tc>
        <w:tc>
          <w:tcPr>
            <w:tcW w:w="2400" w:type="dxa"/>
          </w:tcPr>
          <w:p>
            <w:r>
              <w:t>Комментарий</w:t>
            </w:r>
          </w:p>
        </w:tc>
      </w:tr>
      <w:tr>
        <w:tc>
          <w:tcPr>
            <w:tcW w:w="2400" w:type="dxa"/>
          </w:tcPr>
          <w:p>
            <w:r>
              <w:t>Валидный оборот тиража</w:t>
            </w:r>
          </w:p>
        </w:tc>
        <w:tc>
          <w:tcPr>
            <w:tcW w:w="2400" w:type="dxa"/>
          </w:tcPr>
          <w:p>
            <w:r>
              <w:t>100%</w:t>
            </w:r>
          </w:p>
        </w:tc>
        <w:tc>
          <w:tcPr>
            <w:tcW w:w="2400" w:type="dxa"/>
          </w:tcPr>
          <w:p>
            <w:r>
              <w:t>Все оплаченные и не отмененные билеты</w:t>
            </w:r>
          </w:p>
        </w:tc>
      </w:tr>
      <w:tr>
        <w:tc>
          <w:tcPr>
            <w:tcW w:w="2400" w:type="dxa"/>
          </w:tcPr>
          <w:p>
            <w:r>
              <w:t>Призовой фонд</w:t>
            </w:r>
          </w:p>
        </w:tc>
        <w:tc>
          <w:tcPr>
            <w:tcW w:w="2400" w:type="dxa"/>
          </w:tcPr>
          <w:p>
            <w:r>
              <w:t>80%</w:t>
            </w:r>
          </w:p>
        </w:tc>
        <w:tc>
          <w:tcPr>
            <w:tcW w:w="2400" w:type="dxa"/>
          </w:tcPr>
          <w:p>
            <w:r>
              <w:t>Распределяется победителям</w:t>
            </w:r>
          </w:p>
        </w:tc>
      </w:tr>
      <w:tr>
        <w:tc>
          <w:tcPr>
            <w:tcW w:w="2400" w:type="dxa"/>
          </w:tcPr>
          <w:p>
            <w:r>
              <w:t>Комиссия платформы</w:t>
            </w:r>
          </w:p>
        </w:tc>
        <w:tc>
          <w:tcPr>
            <w:tcW w:w="2400" w:type="dxa"/>
          </w:tcPr>
          <w:p>
            <w:r>
              <w:t>10%</w:t>
            </w:r>
          </w:p>
        </w:tc>
        <w:tc>
          <w:tcPr>
            <w:tcW w:w="2400" w:type="dxa"/>
          </w:tcPr>
          <w:p>
            <w:r>
              <w:t>Валовая выручка OX</w:t>
            </w:r>
          </w:p>
        </w:tc>
      </w:tr>
      <w:tr>
        <w:tc>
          <w:tcPr>
            <w:tcW w:w="2400" w:type="dxa"/>
          </w:tcPr>
          <w:p>
            <w:r>
              <w:t>Взнос в следующий джекпот</w:t>
            </w:r>
          </w:p>
        </w:tc>
        <w:tc>
          <w:tcPr>
            <w:tcW w:w="2400" w:type="dxa"/>
          </w:tcPr>
          <w:p>
            <w:r>
              <w:t>10%</w:t>
            </w:r>
          </w:p>
        </w:tc>
        <w:tc>
          <w:tcPr>
            <w:tcW w:w="2400" w:type="dxa"/>
          </w:tcPr>
          <w:p>
            <w:r>
              <w:t>Не является операционной выручкой</w:t>
            </w:r>
          </w:p>
        </w:tc>
      </w:tr>
      <w:tr>
        <w:tc>
          <w:tcPr>
            <w:tcW w:w="2400" w:type="dxa"/>
          </w:tcPr>
          <w:p>
            <w:r>
              <w:t>Резерв газа</w:t>
            </w:r>
          </w:p>
        </w:tc>
        <w:tc>
          <w:tcPr>
            <w:tcW w:w="2400" w:type="dxa"/>
          </w:tcPr>
          <w:p>
            <w:r>
              <w:t>20% комиссии</w:t>
            </w:r>
          </w:p>
        </w:tc>
        <w:tc>
          <w:tcPr>
            <w:tcW w:w="2400" w:type="dxa"/>
          </w:tcPr>
          <w:p>
            <w:r>
              <w:t>Базовый параметр MVP</w:t>
            </w:r>
          </w:p>
        </w:tc>
      </w:tr>
      <w:tr>
        <w:tc>
          <w:tcPr>
            <w:tcW w:w="2400" w:type="dxa"/>
          </w:tcPr>
          <w:p>
            <w:r>
              <w:t>Чистая выручка до прочих расходов</w:t>
            </w:r>
          </w:p>
        </w:tc>
        <w:tc>
          <w:tcPr>
            <w:tcW w:w="2400" w:type="dxa"/>
          </w:tcPr>
          <w:p>
            <w:r>
              <w:t>8% оборота</w:t>
            </w:r>
          </w:p>
        </w:tc>
        <w:tc>
          <w:tcPr>
            <w:tcW w:w="2400" w:type="dxa"/>
          </w:tcPr>
          <w:p>
            <w:r>
              <w:t>10% комиссии минус 20% резерва газа</w:t>
            </w:r>
          </w:p>
        </w:tc>
      </w:tr>
    </w:tbl>
    <w:p/>
    <w:p>
      <w:r>
        <w:t xml:space="preserve">Формулы:</w:t>
      </w:r>
    </w:p>
    <w:p/>
    <w:p>
      <w:pPr>
        <w:pStyle w:val="Bullet"/>
      </w:pPr>
      <w:r>
        <w:t xml:space="preserve">• комиссия платформы = валидный оборот x 10%;</w:t>
      </w:r>
    </w:p>
    <w:p>
      <w:pPr>
        <w:pStyle w:val="Bullet"/>
      </w:pPr>
      <w:r>
        <w:t xml:space="preserve">• резерв газа = комиссия платформы x 20%;</w:t>
      </w:r>
    </w:p>
    <w:p>
      <w:pPr>
        <w:pStyle w:val="Bullet"/>
      </w:pPr>
      <w:r>
        <w:t xml:space="preserve">• чистая выручка до прочих расходов = комиссия платформы - резерв газа;</w:t>
      </w:r>
    </w:p>
    <w:p>
      <w:pPr>
        <w:pStyle w:val="Bullet"/>
      </w:pPr>
      <w:r>
        <w:t xml:space="preserve">• взнос в следующий джекпот = валидный оборот x 10%.</w:t>
      </w:r>
    </w:p>
    <w:p/>
    <w:p>
      <w:pPr>
        <w:pStyle w:val="Heading3"/>
      </w:pPr>
      <w:r>
        <w:t xml:space="preserve">6.2. Почему нельзя смешивать призовой фонд и расходы</w:t>
      </w:r>
    </w:p>
    <w:p/>
    <w:p>
      <w:r>
        <w:t xml:space="preserve">Призовой фонд и джекпот должны быть отделены от операционного бюджета. Это важно по четырем причинам:</w:t>
      </w:r>
    </w:p>
    <w:p/>
    <w:p>
      <w:r>
        <w:t xml:space="preserve">1. Пользователь должен понимать, какая часть оборота идет на выплаты.</w:t>
      </w:r>
    </w:p>
    <w:p>
      <w:r>
        <w:t xml:space="preserve">2. Платформа не должна финансировать маркетинг из пользовательского призового фонда.</w:t>
      </w:r>
    </w:p>
    <w:p>
      <w:r>
        <w:t xml:space="preserve">3. Инвестор должен видеть реальную маржу бизнеса.</w:t>
      </w:r>
    </w:p>
    <w:p>
      <w:r>
        <w:t xml:space="preserve">4. Юридическая и репутационная позиция продукта становится слабее, если правила денег непрозрачны.</w:t>
      </w:r>
    </w:p>
    <w:p/>
    <w:p>
      <w:r>
        <w:t xml:space="preserve">Партнерские выплаты, KYC, аудит, юридические расходы, разработка, инфраструктура и поддержка оплачиваются из операционного бюджета, а не из призового фонда.</w:t>
      </w:r>
    </w:p>
    <w:p/>
    <w:p>
      <w:pPr>
        <w:pStyle w:val="Heading3"/>
      </w:pPr>
      <w:r>
        <w:t xml:space="preserve">6.3. Партнерская модель</w:t>
      </w:r>
    </w:p>
    <w:p/>
    <w:p>
      <w:r>
        <w:t xml:space="preserve">Базовая гипотеза:</w:t>
      </w:r>
    </w:p>
    <w:p/>
    <w:p>
      <w:pPr>
        <w:pStyle w:val="Bullet"/>
      </w:pPr>
      <w:r>
        <w:t xml:space="preserve">• CPA за первого валидного покупателя: 15 долларов;</w:t>
      </w:r>
    </w:p>
    <w:p>
      <w:pPr>
        <w:pStyle w:val="Bullet"/>
      </w:pPr>
      <w:r>
        <w:t xml:space="preserve">• валидный покупатель = пользователь, который прошел базовые проверки и купил первый билет;</w:t>
      </w:r>
    </w:p>
    <w:p>
      <w:pPr>
        <w:pStyle w:val="Bullet"/>
      </w:pPr>
      <w:r>
        <w:t xml:space="preserve">• выплаты партнерам ограничиваются лимитами по источнику, стране и периоду;</w:t>
      </w:r>
    </w:p>
    <w:p>
      <w:pPr>
        <w:pStyle w:val="Bullet"/>
      </w:pPr>
      <w:r>
        <w:t xml:space="preserve">• подозрительный трафик не оплачивается;</w:t>
      </w:r>
    </w:p>
    <w:p>
      <w:pPr>
        <w:pStyle w:val="Bullet"/>
      </w:pPr>
      <w:r>
        <w:t xml:space="preserve">• доля выручки для партнеров допускается только после финансового согласования и только для проверенных источников.</w:t>
      </w:r>
    </w:p>
    <w:p/>
    <w:p>
      <w:r>
        <w:t xml:space="preserve">Контроль партнеров:</w:t>
      </w:r>
    </w:p>
    <w:p/>
    <w:p>
      <w:pPr>
        <w:pStyle w:val="Bullet"/>
      </w:pPr>
      <w:r>
        <w:t xml:space="preserve">• отдельные ссылки и UTM;</w:t>
      </w:r>
    </w:p>
    <w:p>
      <w:pPr>
        <w:pStyle w:val="Bullet"/>
      </w:pPr>
      <w:r>
        <w:t xml:space="preserve">• лимит CPA по партнеру;</w:t>
      </w:r>
    </w:p>
    <w:p>
      <w:pPr>
        <w:pStyle w:val="Bullet"/>
      </w:pPr>
      <w:r>
        <w:t xml:space="preserve">• антифрод-правила;</w:t>
      </w:r>
    </w:p>
    <w:p>
      <w:pPr>
        <w:pStyle w:val="Bullet"/>
      </w:pPr>
      <w:r>
        <w:t xml:space="preserve">• задержка выплаты до проверки качества;</w:t>
      </w:r>
    </w:p>
    <w:p>
      <w:pPr>
        <w:pStyle w:val="Bullet"/>
      </w:pPr>
      <w:r>
        <w:t xml:space="preserve">• исключение саморефералов;</w:t>
      </w:r>
    </w:p>
    <w:p>
      <w:pPr>
        <w:pStyle w:val="Bullet"/>
      </w:pPr>
      <w:r>
        <w:t xml:space="preserve">• анализ возвратов, повторных покупок и подозрительных кошельков.</w:t>
      </w:r>
    </w:p>
    <w:p/>
    <w:p/>
    <w:p>
      <w:pPr>
        <w:pStyle w:val="Heading2"/>
      </w:pPr>
      <w:r>
        <w:t xml:space="preserve">7. Финансовая модель</w:t>
      </w:r>
    </w:p>
    <w:p/>
    <w:p>
      <w:pPr>
        <w:pStyle w:val="Heading3"/>
      </w:pPr>
      <w:r>
        <w:t xml:space="preserve">7.1. Воронка</w:t>
      </w:r>
    </w:p>
    <w:p/>
    <w:p>
      <w:r>
        <w:t xml:space="preserve">Финансовая модель должна строиться от пользовательской воронки:</w:t>
      </w:r>
    </w:p>
    <w:p/>
    <w:tbl>
      <w:tblPr>
        <w:tblBorders>
          <w:top w:val="single" w:sz="4"/>
          <w:left w:val="single" w:sz="4"/>
          <w:bottom w:val="single" w:sz="4"/>
          <w:right w:val="single" w:sz="4"/>
          <w:insideH w:val="single" w:sz="4"/>
          <w:insideV w:val="single" w:sz="4"/>
        </w:tblBorders>
      </w:tblPr>
      <w:tr>
        <w:tc>
          <w:tcPr>
            <w:tcW w:w="2400" w:type="dxa"/>
          </w:tcPr>
          <w:p>
            <w:r>
              <w:t>Этап</w:t>
            </w:r>
          </w:p>
        </w:tc>
        <w:tc>
          <w:tcPr>
            <w:tcW w:w="2400" w:type="dxa"/>
          </w:tcPr>
          <w:p>
            <w:r>
              <w:t>Метрика</w:t>
            </w:r>
          </w:p>
        </w:tc>
      </w:tr>
      <w:tr>
        <w:tc>
          <w:tcPr>
            <w:tcW w:w="2400" w:type="dxa"/>
          </w:tcPr>
          <w:p>
            <w:r>
              <w:t>Визиты</w:t>
            </w:r>
          </w:p>
        </w:tc>
        <w:tc>
          <w:tcPr>
            <w:tcW w:w="2400" w:type="dxa"/>
          </w:tcPr>
          <w:p>
            <w:r>
              <w:t>Посещения по стране, источнику, партнеру и кампании</w:t>
            </w:r>
          </w:p>
        </w:tc>
      </w:tr>
      <w:tr>
        <w:tc>
          <w:tcPr>
            <w:tcW w:w="2400" w:type="dxa"/>
          </w:tcPr>
          <w:p>
            <w:r>
              <w:t>Подключение кошелька</w:t>
            </w:r>
          </w:p>
        </w:tc>
        <w:tc>
          <w:tcPr>
            <w:tcW w:w="2400" w:type="dxa"/>
          </w:tcPr>
          <w:p>
            <w:r>
              <w:t>Доля посетителей, подключивших кошелек</w:t>
            </w:r>
          </w:p>
        </w:tc>
      </w:tr>
      <w:tr>
        <w:tc>
          <w:tcPr>
            <w:tcW w:w="2400" w:type="dxa"/>
          </w:tcPr>
          <w:p>
            <w:r>
              <w:t>Первая покупка</w:t>
            </w:r>
          </w:p>
        </w:tc>
        <w:tc>
          <w:tcPr>
            <w:tcW w:w="2400" w:type="dxa"/>
          </w:tcPr>
          <w:p>
            <w:r>
              <w:t>Доля подключивших кошелек, купивших билет</w:t>
            </w:r>
          </w:p>
        </w:tc>
      </w:tr>
      <w:tr>
        <w:tc>
          <w:tcPr>
            <w:tcW w:w="2400" w:type="dxa"/>
          </w:tcPr>
          <w:p>
            <w:r>
              <w:t>Повторная покупка</w:t>
            </w:r>
          </w:p>
        </w:tc>
        <w:tc>
          <w:tcPr>
            <w:tcW w:w="2400" w:type="dxa"/>
          </w:tcPr>
          <w:p>
            <w:r>
              <w:t>Доля покупателей, вернувшихся в следующий период</w:t>
            </w:r>
          </w:p>
        </w:tc>
      </w:tr>
      <w:tr>
        <w:tc>
          <w:tcPr>
            <w:tcW w:w="2400" w:type="dxa"/>
          </w:tcPr>
          <w:p>
            <w:r>
              <w:t>Удержание</w:t>
            </w:r>
          </w:p>
        </w:tc>
        <w:tc>
          <w:tcPr>
            <w:tcW w:w="2400" w:type="dxa"/>
          </w:tcPr>
          <w:p>
            <w:r>
              <w:t>D7, D30, D90</w:t>
            </w:r>
          </w:p>
        </w:tc>
      </w:tr>
      <w:tr>
        <w:tc>
          <w:tcPr>
            <w:tcW w:w="2400" w:type="dxa"/>
          </w:tcPr>
          <w:p>
            <w:r>
              <w:t>Средний билет</w:t>
            </w:r>
          </w:p>
        </w:tc>
        <w:tc>
          <w:tcPr>
            <w:tcW w:w="2400" w:type="dxa"/>
          </w:tcPr>
          <w:p>
            <w:r>
              <w:t>Средний размер покупки</w:t>
            </w:r>
          </w:p>
        </w:tc>
      </w:tr>
      <w:tr>
        <w:tc>
          <w:tcPr>
            <w:tcW w:w="2400" w:type="dxa"/>
          </w:tcPr>
          <w:p>
            <w:r>
              <w:t>Частота</w:t>
            </w:r>
          </w:p>
        </w:tc>
        <w:tc>
          <w:tcPr>
            <w:tcW w:w="2400" w:type="dxa"/>
          </w:tcPr>
          <w:p>
            <w:r>
              <w:t>Количество билетов на пользователя в месяц</w:t>
            </w:r>
          </w:p>
        </w:tc>
      </w:tr>
    </w:tbl>
    <w:p/>
    <w:p>
      <w:pPr>
        <w:pStyle w:val="Heading3"/>
      </w:pPr>
      <w:r>
        <w:t xml:space="preserve">7.2. Доходы</w:t>
      </w:r>
    </w:p>
    <w:p/>
    <w:p>
      <w:r>
        <w:t xml:space="preserve">Модель доходов:</w:t>
      </w:r>
    </w:p>
    <w:p/>
    <w:p>
      <w:pPr>
        <w:pStyle w:val="Bullet"/>
      </w:pPr>
      <w:r>
        <w:t xml:space="preserve">• валидный оборот билетов;</w:t>
      </w:r>
    </w:p>
    <w:p>
      <w:pPr>
        <w:pStyle w:val="Bullet"/>
      </w:pPr>
      <w:r>
        <w:t xml:space="preserve">• комиссия платформы;</w:t>
      </w:r>
    </w:p>
    <w:p>
      <w:pPr>
        <w:pStyle w:val="Bullet"/>
      </w:pPr>
      <w:r>
        <w:t xml:space="preserve">• резерв газа;</w:t>
      </w:r>
    </w:p>
    <w:p>
      <w:pPr>
        <w:pStyle w:val="Bullet"/>
      </w:pPr>
      <w:r>
        <w:t xml:space="preserve">• чистая выручка платформы до прочих расходов;</w:t>
      </w:r>
    </w:p>
    <w:p>
      <w:pPr>
        <w:pStyle w:val="Bullet"/>
      </w:pPr>
      <w:r>
        <w:t xml:space="preserve">• джекпот как отдельный поток, не включаемый в выручку;</w:t>
      </w:r>
    </w:p>
    <w:p>
      <w:pPr>
        <w:pStyle w:val="Bullet"/>
      </w:pPr>
      <w:r>
        <w:t xml:space="preserve">• возможные дополнительные доходы после MVP только после отдельного утверждения.</w:t>
      </w:r>
    </w:p>
    <w:p/>
    <w:p>
      <w:pPr>
        <w:pStyle w:val="Heading3"/>
      </w:pPr>
      <w:r>
        <w:t xml:space="preserve">7.3. Расходы</w:t>
      </w:r>
    </w:p>
    <w:p/>
    <w:p>
      <w:r>
        <w:t xml:space="preserve">Основные группы расходов:</w:t>
      </w:r>
    </w:p>
    <w:p/>
    <w:p>
      <w:pPr>
        <w:pStyle w:val="Bullet"/>
      </w:pPr>
      <w:r>
        <w:t xml:space="preserve">• CPA и маркетинг;</w:t>
      </w:r>
    </w:p>
    <w:p>
      <w:pPr>
        <w:pStyle w:val="Bullet"/>
      </w:pPr>
      <w:r>
        <w:t xml:space="preserve">• партнерские выплаты;</w:t>
      </w:r>
    </w:p>
    <w:p>
      <w:pPr>
        <w:pStyle w:val="Bullet"/>
      </w:pPr>
      <w:r>
        <w:t xml:space="preserve">• KYC/KYB;</w:t>
      </w:r>
    </w:p>
    <w:p>
      <w:pPr>
        <w:pStyle w:val="Bullet"/>
      </w:pPr>
      <w:r>
        <w:t xml:space="preserve">• юридические заключения;</w:t>
      </w:r>
    </w:p>
    <w:p>
      <w:pPr>
        <w:pStyle w:val="Bullet"/>
      </w:pPr>
      <w:r>
        <w:t xml:space="preserve">• лицензии и регуляторные сборы;</w:t>
      </w:r>
    </w:p>
    <w:p>
      <w:pPr>
        <w:pStyle w:val="Bullet"/>
      </w:pPr>
      <w:r>
        <w:t xml:space="preserve">• аудит смарт-контрактов;</w:t>
      </w:r>
    </w:p>
    <w:p>
      <w:pPr>
        <w:pStyle w:val="Bullet"/>
      </w:pPr>
      <w:r>
        <w:t xml:space="preserve">• поставщики спортивных данных;</w:t>
      </w:r>
    </w:p>
    <w:p>
      <w:pPr>
        <w:pStyle w:val="Bullet"/>
      </w:pPr>
      <w:r>
        <w:t xml:space="preserve">• газ и технические транзакции;</w:t>
      </w:r>
    </w:p>
    <w:p>
      <w:pPr>
        <w:pStyle w:val="Bullet"/>
      </w:pPr>
      <w:r>
        <w:t xml:space="preserve">• поддержка пользователей;</w:t>
      </w:r>
    </w:p>
    <w:p>
      <w:pPr>
        <w:pStyle w:val="Bullet"/>
      </w:pPr>
      <w:r>
        <w:t xml:space="preserve">• разработка;</w:t>
      </w:r>
    </w:p>
    <w:p>
      <w:pPr>
        <w:pStyle w:val="Bullet"/>
      </w:pPr>
      <w:r>
        <w:t xml:space="preserve">• инфраструктура;</w:t>
      </w:r>
    </w:p>
    <w:p>
      <w:pPr>
        <w:pStyle w:val="Bullet"/>
      </w:pPr>
      <w:r>
        <w:t xml:space="preserve">• бухгалтерия, налоги и отчетность;</w:t>
      </w:r>
    </w:p>
    <w:p>
      <w:pPr>
        <w:pStyle w:val="Bullet"/>
      </w:pPr>
      <w:r>
        <w:t xml:space="preserve">• антифрод и безопасность.</w:t>
      </w:r>
    </w:p>
    <w:p/>
    <w:p>
      <w:pPr>
        <w:pStyle w:val="Heading3"/>
      </w:pPr>
      <w:r>
        <w:t xml:space="preserve">7.4. Юнит-экономика</w:t>
      </w:r>
    </w:p>
    <w:p/>
    <w:p>
      <w:r>
        <w:t xml:space="preserve">Ключевые показатели:</w:t>
      </w:r>
    </w:p>
    <w:p/>
    <w:tbl>
      <w:tblPr>
        <w:tblBorders>
          <w:top w:val="single" w:sz="4"/>
          <w:left w:val="single" w:sz="4"/>
          <w:bottom w:val="single" w:sz="4"/>
          <w:right w:val="single" w:sz="4"/>
          <w:insideH w:val="single" w:sz="4"/>
          <w:insideV w:val="single" w:sz="4"/>
        </w:tblBorders>
      </w:tblPr>
      <w:tr>
        <w:tc>
          <w:tcPr>
            <w:tcW w:w="2400" w:type="dxa"/>
          </w:tcPr>
          <w:p>
            <w:r>
              <w:t>Показатель</w:t>
            </w:r>
          </w:p>
        </w:tc>
        <w:tc>
          <w:tcPr>
            <w:tcW w:w="2400" w:type="dxa"/>
          </w:tcPr>
          <w:p>
            <w:r>
              <w:t>Смысл</w:t>
            </w:r>
          </w:p>
        </w:tc>
      </w:tr>
      <w:tr>
        <w:tc>
          <w:tcPr>
            <w:tcW w:w="2400" w:type="dxa"/>
          </w:tcPr>
          <w:p>
            <w:r>
              <w:t>CAC</w:t>
            </w:r>
          </w:p>
        </w:tc>
        <w:tc>
          <w:tcPr>
            <w:tcW w:w="2400" w:type="dxa"/>
          </w:tcPr>
          <w:p>
            <w:r>
              <w:t>Полная стоимость привлечения платящего пользователя</w:t>
            </w:r>
          </w:p>
        </w:tc>
      </w:tr>
      <w:tr>
        <w:tc>
          <w:tcPr>
            <w:tcW w:w="2400" w:type="dxa"/>
          </w:tcPr>
          <w:p>
            <w:r>
              <w:t>CPA</w:t>
            </w:r>
          </w:p>
        </w:tc>
        <w:tc>
          <w:tcPr>
            <w:tcW w:w="2400" w:type="dxa"/>
          </w:tcPr>
          <w:p>
            <w:r>
              <w:t>Выплата партнеру за валидного покупателя</w:t>
            </w:r>
          </w:p>
        </w:tc>
      </w:tr>
      <w:tr>
        <w:tc>
          <w:tcPr>
            <w:tcW w:w="2400" w:type="dxa"/>
          </w:tcPr>
          <w:p>
            <w:r>
              <w:t>LTV</w:t>
            </w:r>
          </w:p>
        </w:tc>
        <w:tc>
          <w:tcPr>
            <w:tcW w:w="2400" w:type="dxa"/>
          </w:tcPr>
          <w:p>
            <w:r>
              <w:t>Валовая ценность пользователя за период жизни</w:t>
            </w:r>
          </w:p>
        </w:tc>
      </w:tr>
      <w:tr>
        <w:tc>
          <w:tcPr>
            <w:tcW w:w="2400" w:type="dxa"/>
          </w:tcPr>
          <w:p>
            <w:r>
              <w:t>ARPU</w:t>
            </w:r>
          </w:p>
        </w:tc>
        <w:tc>
          <w:tcPr>
            <w:tcW w:w="2400" w:type="dxa"/>
          </w:tcPr>
          <w:p>
            <w:r>
              <w:t>Средняя выручка на пользователя</w:t>
            </w:r>
          </w:p>
        </w:tc>
      </w:tr>
      <w:tr>
        <w:tc>
          <w:tcPr>
            <w:tcW w:w="2400" w:type="dxa"/>
          </w:tcPr>
          <w:p>
            <w:r>
              <w:t>ARPPU</w:t>
            </w:r>
          </w:p>
        </w:tc>
        <w:tc>
          <w:tcPr>
            <w:tcW w:w="2400" w:type="dxa"/>
          </w:tcPr>
          <w:p>
            <w:r>
              <w:t>Средняя выручка на платящего пользователя</w:t>
            </w:r>
          </w:p>
        </w:tc>
      </w:tr>
      <w:tr>
        <w:tc>
          <w:tcPr>
            <w:tcW w:w="2400" w:type="dxa"/>
          </w:tcPr>
          <w:p>
            <w:r>
              <w:t>Маржинальность</w:t>
            </w:r>
          </w:p>
        </w:tc>
        <w:tc>
          <w:tcPr>
            <w:tcW w:w="2400" w:type="dxa"/>
          </w:tcPr>
          <w:p>
            <w:r>
              <w:t>Доля чистой выручки после переменных расходов</w:t>
            </w:r>
          </w:p>
        </w:tc>
      </w:tr>
      <w:tr>
        <w:tc>
          <w:tcPr>
            <w:tcW w:w="2400" w:type="dxa"/>
          </w:tcPr>
          <w:p>
            <w:r>
              <w:t>Срок окупаемости</w:t>
            </w:r>
          </w:p>
        </w:tc>
        <w:tc>
          <w:tcPr>
            <w:tcW w:w="2400" w:type="dxa"/>
          </w:tcPr>
          <w:p>
            <w:r>
              <w:t>Сколько месяцев нужно, чтобы вернуть CAC</w:t>
            </w:r>
          </w:p>
        </w:tc>
      </w:tr>
    </w:tbl>
    <w:p/>
    <w:p>
      <w:r>
        <w:t xml:space="preserve">Базовая логика окупаемости:</w:t>
      </w:r>
    </w:p>
    <w:p/>
    <w:p>
      <w:pPr>
        <w:pStyle w:val="Bullet"/>
      </w:pPr>
      <w:r>
        <w:t xml:space="preserve">• если чистая выручка до прочих расходов равна 8% оборота;</w:t>
      </w:r>
    </w:p>
    <w:p>
      <w:pPr>
        <w:pStyle w:val="Bullet"/>
      </w:pPr>
      <w:r>
        <w:t xml:space="preserve">• а пользователь за период жизни создает оборот 200 долларов;</w:t>
      </w:r>
    </w:p>
    <w:p>
      <w:pPr>
        <w:pStyle w:val="Bullet"/>
      </w:pPr>
      <w:r>
        <w:t xml:space="preserve">• то валовая чистая выручка до прочих расходов составляет 16 долларов;</w:t>
      </w:r>
    </w:p>
    <w:p>
      <w:pPr>
        <w:pStyle w:val="Bullet"/>
      </w:pPr>
      <w:r>
        <w:t xml:space="preserve">• при CPA 15 долларов такой пользователь почти не покрывает прочие переменные расходы;</w:t>
      </w:r>
    </w:p>
    <w:p>
      <w:pPr>
        <w:pStyle w:val="Bullet"/>
      </w:pPr>
      <w:r>
        <w:t xml:space="preserve">• значит модель требует либо более высокого оборота на пользователя, либо меньшего CPA, либо лучшего удержания.</w:t>
      </w:r>
    </w:p>
    <w:p/>
    <w:p>
      <w:pPr>
        <w:pStyle w:val="Heading3"/>
      </w:pPr>
      <w:r>
        <w:t xml:space="preserve">7.5. Сценарии</w:t>
      </w:r>
    </w:p>
    <w:p/>
    <w:p>
      <w:r>
        <w:t xml:space="preserve">Финансовая модель должна содержать три сценария на 12, 24 и 36 месяцев:</w:t>
      </w:r>
    </w:p>
    <w:p/>
    <w:tbl>
      <w:tblPr>
        <w:tblBorders>
          <w:top w:val="single" w:sz="4"/>
          <w:left w:val="single" w:sz="4"/>
          <w:bottom w:val="single" w:sz="4"/>
          <w:right w:val="single" w:sz="4"/>
          <w:insideH w:val="single" w:sz="4"/>
          <w:insideV w:val="single" w:sz="4"/>
        </w:tblBorders>
      </w:tblPr>
      <w:tr>
        <w:tc>
          <w:tcPr>
            <w:tcW w:w="2400" w:type="dxa"/>
          </w:tcPr>
          <w:p>
            <w:r>
              <w:t>Сценарий</w:t>
            </w:r>
          </w:p>
        </w:tc>
        <w:tc>
          <w:tcPr>
            <w:tcW w:w="2400" w:type="dxa"/>
          </w:tcPr>
          <w:p>
            <w:r>
              <w:t>Смысл</w:t>
            </w:r>
          </w:p>
        </w:tc>
        <w:tc>
          <w:tcPr>
            <w:tcW w:w="2400" w:type="dxa"/>
          </w:tcPr>
          <w:p>
            <w:r>
              <w:t>Проверяемая гипотеза</w:t>
            </w:r>
          </w:p>
        </w:tc>
      </w:tr>
      <w:tr>
        <w:tc>
          <w:tcPr>
            <w:tcW w:w="2400" w:type="dxa"/>
          </w:tcPr>
          <w:p>
            <w:r>
              <w:t>Консервативный</w:t>
            </w:r>
          </w:p>
        </w:tc>
        <w:tc>
          <w:tcPr>
            <w:tcW w:w="2400" w:type="dxa"/>
          </w:tcPr>
          <w:p>
            <w:r>
              <w:t>Низкая конверсия, высокий CPA, медленное расширение стран</w:t>
            </w:r>
          </w:p>
        </w:tc>
        <w:tc>
          <w:tcPr>
            <w:tcW w:w="2400" w:type="dxa"/>
          </w:tcPr>
          <w:p>
            <w:r>
              <w:t>Выживает ли модель при слабом старте</w:t>
            </w:r>
          </w:p>
        </w:tc>
      </w:tr>
      <w:tr>
        <w:tc>
          <w:tcPr>
            <w:tcW w:w="2400" w:type="dxa"/>
          </w:tcPr>
          <w:p>
            <w:r>
              <w:t>Базовый</w:t>
            </w:r>
          </w:p>
        </w:tc>
        <w:tc>
          <w:tcPr>
            <w:tcW w:w="2400" w:type="dxa"/>
          </w:tcPr>
          <w:p>
            <w:r>
              <w:t>Умеренная конверсия, контролируемый CPA, запуск первой и части второй очереди</w:t>
            </w:r>
          </w:p>
        </w:tc>
        <w:tc>
          <w:tcPr>
            <w:tcW w:w="2400" w:type="dxa"/>
          </w:tcPr>
          <w:p>
            <w:r>
              <w:t>Можно ли масштабировать после MVP</w:t>
            </w:r>
          </w:p>
        </w:tc>
      </w:tr>
      <w:tr>
        <w:tc>
          <w:tcPr>
            <w:tcW w:w="2400" w:type="dxa"/>
          </w:tcPr>
          <w:p>
            <w:r>
              <w:t>Оптимистичный</w:t>
            </w:r>
          </w:p>
        </w:tc>
        <w:tc>
          <w:tcPr>
            <w:tcW w:w="2400" w:type="dxa"/>
          </w:tcPr>
          <w:p>
            <w:r>
              <w:t>Высокое удержание, сильные партнеры, расширение стран</w:t>
            </w:r>
          </w:p>
        </w:tc>
        <w:tc>
          <w:tcPr>
            <w:tcW w:w="2400" w:type="dxa"/>
          </w:tcPr>
          <w:p>
            <w:r>
              <w:t>Какой объем капитала нужен для ускорения</w:t>
            </w:r>
          </w:p>
        </w:tc>
      </w:tr>
    </w:tbl>
    <w:p/>
    <w:p>
      <w:pPr>
        <w:pStyle w:val="Heading3"/>
      </w:pPr>
      <w:r>
        <w:t xml:space="preserve">7.6. Стресс-тесты</w:t>
      </w:r>
    </w:p>
    <w:p/>
    <w:p>
      <w:r>
        <w:t xml:space="preserve">Обязательные стресс-тесты:</w:t>
      </w:r>
    </w:p>
    <w:p/>
    <w:p>
      <w:pPr>
        <w:pStyle w:val="Bullet"/>
      </w:pPr>
      <w:r>
        <w:t xml:space="preserve">• слабый оборот билетов;</w:t>
      </w:r>
    </w:p>
    <w:p>
      <w:pPr>
        <w:pStyle w:val="Bullet"/>
      </w:pPr>
      <w:r>
        <w:t xml:space="preserve">• CPA выше 15 долларов;</w:t>
      </w:r>
    </w:p>
    <w:p>
      <w:pPr>
        <w:pStyle w:val="Bullet"/>
      </w:pPr>
      <w:r>
        <w:t xml:space="preserve">• низкая повторная покупка;</w:t>
      </w:r>
    </w:p>
    <w:p>
      <w:pPr>
        <w:pStyle w:val="Bullet"/>
      </w:pPr>
      <w:r>
        <w:t xml:space="preserve">• задержка юридического разрешения;</w:t>
      </w:r>
    </w:p>
    <w:p>
      <w:pPr>
        <w:pStyle w:val="Bullet"/>
      </w:pPr>
      <w:r>
        <w:t xml:space="preserve">• дорогой аудит;</w:t>
      </w:r>
    </w:p>
    <w:p>
      <w:pPr>
        <w:pStyle w:val="Bullet"/>
      </w:pPr>
      <w:r>
        <w:t xml:space="preserve">• рост стоимости поставщиков данных;</w:t>
      </w:r>
    </w:p>
    <w:p>
      <w:pPr>
        <w:pStyle w:val="Bullet"/>
      </w:pPr>
      <w:r>
        <w:t xml:space="preserve">• высокие технические расходы;</w:t>
      </w:r>
    </w:p>
    <w:p>
      <w:pPr>
        <w:pStyle w:val="Bullet"/>
      </w:pPr>
      <w:r>
        <w:t xml:space="preserve">• необходимость дополнительных пополнений джекпота;</w:t>
      </w:r>
    </w:p>
    <w:p>
      <w:pPr>
        <w:pStyle w:val="Bullet"/>
      </w:pPr>
      <w:r>
        <w:t xml:space="preserve">• мошеннический партнерский трафик;</w:t>
      </w:r>
    </w:p>
    <w:p>
      <w:pPr>
        <w:pStyle w:val="Bullet"/>
      </w:pPr>
      <w:r>
        <w:t xml:space="preserve">• блокировки рекламы;</w:t>
      </w:r>
    </w:p>
    <w:p>
      <w:pPr>
        <w:pStyle w:val="Bullet"/>
      </w:pPr>
      <w:r>
        <w:t xml:space="preserve">• высокая доля KYC-отказов.</w:t>
      </w:r>
    </w:p>
    <w:p/>
    <w:p/>
    <w:p>
      <w:pPr>
        <w:pStyle w:val="Heading2"/>
      </w:pPr>
      <w:r>
        <w:t xml:space="preserve">8. Выход на рынок</w:t>
      </w:r>
    </w:p>
    <w:p/>
    <w:p>
      <w:pPr>
        <w:pStyle w:val="Heading3"/>
      </w:pPr>
      <w:r>
        <w:t xml:space="preserve">8.1. Принцип запуска</w:t>
      </w:r>
    </w:p>
    <w:p/>
    <w:p>
      <w:r>
        <w:t xml:space="preserve">OX не должен запускаться как массовый глобальный продукт. Правильная логика:</w:t>
      </w:r>
    </w:p>
    <w:p/>
    <w:p>
      <w:r>
        <w:t xml:space="preserve">1. Выбрать одну страну первой очереди для ограниченного запуска.</w:t>
      </w:r>
    </w:p>
    <w:p>
      <w:r>
        <w:t xml:space="preserve">2. Получить юридическое заключение.</w:t>
      </w:r>
    </w:p>
    <w:p>
      <w:r>
        <w:t xml:space="preserve">3. Подготовить гео-блокировку и ограничения рекламы.</w:t>
      </w:r>
    </w:p>
    <w:p>
      <w:r>
        <w:t xml:space="preserve">4. Подключить локальных партнеров.</w:t>
      </w:r>
    </w:p>
    <w:p>
      <w:r>
        <w:t xml:space="preserve">5. Запустить ограниченный бюджет.</w:t>
      </w:r>
    </w:p>
    <w:p>
      <w:r>
        <w:t xml:space="preserve">6. Проверить воронку и выплаты.</w:t>
      </w:r>
    </w:p>
    <w:p>
      <w:r>
        <w:t xml:space="preserve">7. Расширять только после достижения контрольных метрик.</w:t>
      </w:r>
    </w:p>
    <w:p/>
    <w:p>
      <w:pPr>
        <w:pStyle w:val="Heading3"/>
      </w:pPr>
      <w:r>
        <w:t xml:space="preserve">8.2. Каналы</w:t>
      </w:r>
    </w:p>
    <w:p/>
    <w:p>
      <w:r>
        <w:t xml:space="preserve">Стартовые каналы:</w:t>
      </w:r>
    </w:p>
    <w:p/>
    <w:p>
      <w:pPr>
        <w:pStyle w:val="Bullet"/>
      </w:pPr>
      <w:r>
        <w:t xml:space="preserve">• спортивные медиа;</w:t>
      </w:r>
    </w:p>
    <w:p>
      <w:pPr>
        <w:pStyle w:val="Bullet"/>
      </w:pPr>
      <w:r>
        <w:t xml:space="preserve">• футбольные сообщества;</w:t>
      </w:r>
    </w:p>
    <w:p>
      <w:pPr>
        <w:pStyle w:val="Bullet"/>
      </w:pPr>
      <w:r>
        <w:t xml:space="preserve">• локальные инфлюенсеры;</w:t>
      </w:r>
    </w:p>
    <w:p>
      <w:pPr>
        <w:pStyle w:val="Bullet"/>
      </w:pPr>
      <w:r>
        <w:t xml:space="preserve">• Telegram и X;</w:t>
      </w:r>
    </w:p>
    <w:p>
      <w:pPr>
        <w:pStyle w:val="Bullet"/>
      </w:pPr>
      <w:r>
        <w:t xml:space="preserve">• YouTube и Facebook там, где это разрешено;</w:t>
      </w:r>
    </w:p>
    <w:p>
      <w:pPr>
        <w:pStyle w:val="Bullet"/>
      </w:pPr>
      <w:r>
        <w:t xml:space="preserve">• криптосообщества;</w:t>
      </w:r>
    </w:p>
    <w:p>
      <w:pPr>
        <w:pStyle w:val="Bullet"/>
      </w:pPr>
      <w:r>
        <w:t xml:space="preserve">• партнерские сайты и каналы;</w:t>
      </w:r>
    </w:p>
    <w:p>
      <w:pPr>
        <w:pStyle w:val="Bullet"/>
      </w:pPr>
      <w:r>
        <w:t xml:space="preserve">• локальные образовательные материалы по USDC и кошелькам.</w:t>
      </w:r>
    </w:p>
    <w:p/>
    <w:p>
      <w:pPr>
        <w:pStyle w:val="Heading3"/>
      </w:pPr>
      <w:r>
        <w:t xml:space="preserve">8.3. Минимальная партнерская атрибуция</w:t>
      </w:r>
    </w:p>
    <w:p/>
    <w:p>
      <w:r>
        <w:t xml:space="preserve">Для MVP достаточно:</w:t>
      </w:r>
    </w:p>
    <w:p/>
    <w:p>
      <w:pPr>
        <w:pStyle w:val="Bullet"/>
      </w:pPr>
      <w:r>
        <w:t xml:space="preserve">• уникальная партнерская ссылка;</w:t>
      </w:r>
    </w:p>
    <w:p>
      <w:pPr>
        <w:pStyle w:val="Bullet"/>
      </w:pPr>
      <w:r>
        <w:t xml:space="preserve">• UTM-метки;</w:t>
      </w:r>
    </w:p>
    <w:p>
      <w:pPr>
        <w:pStyle w:val="Bullet"/>
      </w:pPr>
      <w:r>
        <w:t xml:space="preserve">• страна и источник трафика;</w:t>
      </w:r>
    </w:p>
    <w:p>
      <w:pPr>
        <w:pStyle w:val="Bullet"/>
      </w:pPr>
      <w:r>
        <w:t xml:space="preserve">• фиксация первого визита;</w:t>
      </w:r>
    </w:p>
    <w:p>
      <w:pPr>
        <w:pStyle w:val="Bullet"/>
      </w:pPr>
      <w:r>
        <w:t xml:space="preserve">• фиксация первого подключения кошелька;</w:t>
      </w:r>
    </w:p>
    <w:p>
      <w:pPr>
        <w:pStyle w:val="Bullet"/>
      </w:pPr>
      <w:r>
        <w:t xml:space="preserve">• фиксация первой покупки;</w:t>
      </w:r>
    </w:p>
    <w:p>
      <w:pPr>
        <w:pStyle w:val="Bullet"/>
      </w:pPr>
      <w:r>
        <w:t xml:space="preserve">• CPA-лимит;</w:t>
      </w:r>
    </w:p>
    <w:p>
      <w:pPr>
        <w:pStyle w:val="Bullet"/>
      </w:pPr>
      <w:r>
        <w:t xml:space="preserve">• антифрод-правила;</w:t>
      </w:r>
    </w:p>
    <w:p>
      <w:pPr>
        <w:pStyle w:val="Bullet"/>
      </w:pPr>
      <w:r>
        <w:t xml:space="preserve">• отчет по повторным покупкам.</w:t>
      </w:r>
    </w:p>
    <w:p/>
    <w:p>
      <w:pPr>
        <w:pStyle w:val="Heading3"/>
      </w:pPr>
      <w:r>
        <w:t xml:space="preserve">8.4. KPI запуска</w:t>
      </w:r>
    </w:p>
    <w:p/>
    <w:p>
      <w:r>
        <w:t xml:space="preserve">Ключевые показатели запуска:</w:t>
      </w:r>
    </w:p>
    <w:p/>
    <w:p>
      <w:pPr>
        <w:pStyle w:val="Bullet"/>
      </w:pPr>
      <w:r>
        <w:t xml:space="preserve">• стоимость визита;</w:t>
      </w:r>
    </w:p>
    <w:p>
      <w:pPr>
        <w:pStyle w:val="Bullet"/>
      </w:pPr>
      <w:r>
        <w:t xml:space="preserve">• конверсия визита в подключение кошелька;</w:t>
      </w:r>
    </w:p>
    <w:p>
      <w:pPr>
        <w:pStyle w:val="Bullet"/>
      </w:pPr>
      <w:r>
        <w:t xml:space="preserve">• конверсия подключения в покупку;</w:t>
      </w:r>
    </w:p>
    <w:p>
      <w:pPr>
        <w:pStyle w:val="Bullet"/>
      </w:pPr>
      <w:r>
        <w:t xml:space="preserve">• доля успешных транзакций;</w:t>
      </w:r>
    </w:p>
    <w:p>
      <w:pPr>
        <w:pStyle w:val="Bullet"/>
      </w:pPr>
      <w:r>
        <w:t xml:space="preserve">• средний билет;</w:t>
      </w:r>
    </w:p>
    <w:p>
      <w:pPr>
        <w:pStyle w:val="Bullet"/>
      </w:pPr>
      <w:r>
        <w:t xml:space="preserve">• повторная покупка;</w:t>
      </w:r>
    </w:p>
    <w:p>
      <w:pPr>
        <w:pStyle w:val="Bullet"/>
      </w:pPr>
      <w:r>
        <w:t xml:space="preserve">• оборот на платящего пользователя;</w:t>
      </w:r>
    </w:p>
    <w:p>
      <w:pPr>
        <w:pStyle w:val="Bullet"/>
      </w:pPr>
      <w:r>
        <w:t xml:space="preserve">• CPA;</w:t>
      </w:r>
    </w:p>
    <w:p>
      <w:pPr>
        <w:pStyle w:val="Bullet"/>
      </w:pPr>
      <w:r>
        <w:t xml:space="preserve">• доля подозрительного трафика;</w:t>
      </w:r>
    </w:p>
    <w:p>
      <w:pPr>
        <w:pStyle w:val="Bullet"/>
      </w:pPr>
      <w:r>
        <w:t xml:space="preserve">• доля обращений в поддержку;</w:t>
      </w:r>
    </w:p>
    <w:p>
      <w:pPr>
        <w:pStyle w:val="Bullet"/>
      </w:pPr>
      <w:r>
        <w:t xml:space="preserve">• скорость и успешность выплат;</w:t>
      </w:r>
    </w:p>
    <w:p>
      <w:pPr>
        <w:pStyle w:val="Bullet"/>
      </w:pPr>
      <w:r>
        <w:t xml:space="preserve">• количество юридических или рекламных инцидентов.</w:t>
      </w:r>
    </w:p>
    <w:p/>
    <w:p/>
    <w:p>
      <w:pPr>
        <w:pStyle w:val="Heading2"/>
      </w:pPr>
      <w:r>
        <w:t xml:space="preserve">9. Юридические вопросы, комплаенс и риски</w:t>
      </w:r>
    </w:p>
    <w:p/>
    <w:p>
      <w:pPr>
        <w:pStyle w:val="Heading3"/>
      </w:pPr>
      <w:r>
        <w:t xml:space="preserve">9.1. Базовая позиция</w:t>
      </w:r>
    </w:p>
    <w:p/>
    <w:p>
      <w:r>
        <w:t xml:space="preserve">OX нельзя трактовать одинаково во всех странах. В зависимости от юрисдикции продукт может быть классифицирован как:</w:t>
      </w:r>
    </w:p>
    <w:p/>
    <w:p>
      <w:pPr>
        <w:pStyle w:val="Bullet"/>
      </w:pPr>
      <w:r>
        <w:t xml:space="preserve">• тотализатор;</w:t>
      </w:r>
    </w:p>
    <w:p>
      <w:pPr>
        <w:pStyle w:val="Bullet"/>
      </w:pPr>
      <w:r>
        <w:t xml:space="preserve">• спортивные ставки;</w:t>
      </w:r>
    </w:p>
    <w:p>
      <w:pPr>
        <w:pStyle w:val="Bullet"/>
      </w:pPr>
      <w:r>
        <w:t xml:space="preserve">• лотерея;</w:t>
      </w:r>
    </w:p>
    <w:p>
      <w:pPr>
        <w:pStyle w:val="Bullet"/>
      </w:pPr>
      <w:r>
        <w:t xml:space="preserve">• азартная игра;</w:t>
      </w:r>
    </w:p>
    <w:p>
      <w:pPr>
        <w:pStyle w:val="Bullet"/>
      </w:pPr>
      <w:r>
        <w:t xml:space="preserve">• прогнозный продукт;</w:t>
      </w:r>
    </w:p>
    <w:p>
      <w:pPr>
        <w:pStyle w:val="Bullet"/>
      </w:pPr>
      <w:r>
        <w:t xml:space="preserve">• криптоплатежный продукт с дополнительными требованиями.</w:t>
      </w:r>
    </w:p>
    <w:p/>
    <w:p>
      <w:r>
        <w:t xml:space="preserve">Запуск любой страны возможен только после отдельного юридического заключения.</w:t>
      </w:r>
    </w:p>
    <w:p/>
    <w:p>
      <w:pPr>
        <w:pStyle w:val="Heading3"/>
      </w:pPr>
      <w:r>
        <w:t xml:space="preserve">9.2. KYC и AML</w:t>
      </w:r>
    </w:p>
    <w:p/>
    <w:p>
      <w:r>
        <w:t xml:space="preserve">Принцип MVP:</w:t>
      </w:r>
    </w:p>
    <w:p/>
    <w:p>
      <w:pPr>
        <w:pStyle w:val="Bullet"/>
      </w:pPr>
      <w:r>
        <w:t xml:space="preserve">• KYC применяется до крупной ставки или при достижении порога риска;</w:t>
      </w:r>
    </w:p>
    <w:p>
      <w:pPr>
        <w:pStyle w:val="Bullet"/>
      </w:pPr>
      <w:r>
        <w:t xml:space="preserve">• KYC не должен использоваться как неожиданное препятствие после честного выигрыша;</w:t>
      </w:r>
    </w:p>
    <w:p>
      <w:pPr>
        <w:pStyle w:val="Bullet"/>
      </w:pPr>
      <w:r>
        <w:t xml:space="preserve">• AML-проверки применяются к кошелькам, транзакциям, санкционным спискам и подозрительным паттернам;</w:t>
      </w:r>
    </w:p>
    <w:p>
      <w:pPr>
        <w:pStyle w:val="Bullet"/>
      </w:pPr>
      <w:r>
        <w:t xml:space="preserve">• лимиты должны быть видны пользователю до покупки;</w:t>
      </w:r>
    </w:p>
    <w:p>
      <w:pPr>
        <w:pStyle w:val="Bullet"/>
      </w:pPr>
      <w:r>
        <w:t xml:space="preserve">• высокорисковые пользователи не допускаются к покупке до завершения проверки.</w:t>
      </w:r>
    </w:p>
    <w:p/>
    <w:p>
      <w:pPr>
        <w:pStyle w:val="Heading3"/>
      </w:pPr>
      <w:r>
        <w:t xml:space="preserve">9.3. Гео-блокировка</w:t>
      </w:r>
    </w:p>
    <w:p/>
    <w:p>
      <w:r>
        <w:t xml:space="preserve">Гео-блокировка должна срабатывать до покупки билета. Минимальный набор:</w:t>
      </w:r>
    </w:p>
    <w:p/>
    <w:p>
      <w:pPr>
        <w:pStyle w:val="Bullet"/>
      </w:pPr>
      <w:r>
        <w:t xml:space="preserve">• проверка страны пользователя;</w:t>
      </w:r>
    </w:p>
    <w:p>
      <w:pPr>
        <w:pStyle w:val="Bullet"/>
      </w:pPr>
      <w:r>
        <w:t xml:space="preserve">• блокировка запрещенных стран;</w:t>
      </w:r>
    </w:p>
    <w:p>
      <w:pPr>
        <w:pStyle w:val="Bullet"/>
      </w:pPr>
      <w:r>
        <w:t xml:space="preserve">• запрет покупки при несоответствии юрисдикции;</w:t>
      </w:r>
    </w:p>
    <w:p>
      <w:pPr>
        <w:pStyle w:val="Bullet"/>
      </w:pPr>
      <w:r>
        <w:t xml:space="preserve">• логирование отказов;</w:t>
      </w:r>
    </w:p>
    <w:p>
      <w:pPr>
        <w:pStyle w:val="Bullet"/>
      </w:pPr>
      <w:r>
        <w:t xml:space="preserve">• отдельная политика для VPN и подозрительных соединений;</w:t>
      </w:r>
    </w:p>
    <w:p>
      <w:pPr>
        <w:pStyle w:val="Bullet"/>
      </w:pPr>
      <w:r>
        <w:t xml:space="preserve">• регулярное обновление списка стран.</w:t>
      </w:r>
    </w:p>
    <w:p/>
    <w:p>
      <w:pPr>
        <w:pStyle w:val="Heading3"/>
      </w:pPr>
      <w:r>
        <w:t xml:space="preserve">9.4. Основные риски</w:t>
      </w:r>
    </w:p>
    <w:p/>
    <w:tbl>
      <w:tblPr>
        <w:tblBorders>
          <w:top w:val="single" w:sz="4"/>
          <w:left w:val="single" w:sz="4"/>
          <w:bottom w:val="single" w:sz="4"/>
          <w:right w:val="single" w:sz="4"/>
          <w:insideH w:val="single" w:sz="4"/>
          <w:insideV w:val="single" w:sz="4"/>
        </w:tblBorders>
      </w:tblPr>
      <w:tr>
        <w:tc>
          <w:tcPr>
            <w:tcW w:w="2400" w:type="dxa"/>
          </w:tcPr>
          <w:p>
            <w:r>
              <w:t>Риск</w:t>
            </w:r>
          </w:p>
        </w:tc>
        <w:tc>
          <w:tcPr>
            <w:tcW w:w="2400" w:type="dxa"/>
          </w:tcPr>
          <w:p>
            <w:r>
              <w:t>Последствие</w:t>
            </w:r>
          </w:p>
        </w:tc>
        <w:tc>
          <w:tcPr>
            <w:tcW w:w="2400" w:type="dxa"/>
          </w:tcPr>
          <w:p>
            <w:r>
              <w:t>Снижение риска</w:t>
            </w:r>
          </w:p>
        </w:tc>
      </w:tr>
      <w:tr>
        <w:tc>
          <w:tcPr>
            <w:tcW w:w="2400" w:type="dxa"/>
          </w:tcPr>
          <w:p>
            <w:r>
              <w:t>Неверная юридическая классификация</w:t>
            </w:r>
          </w:p>
        </w:tc>
        <w:tc>
          <w:tcPr>
            <w:tcW w:w="2400" w:type="dxa"/>
          </w:tcPr>
          <w:p>
            <w:r>
              <w:t>Запрет, штраф, блокировка платежей</w:t>
            </w:r>
          </w:p>
        </w:tc>
        <w:tc>
          <w:tcPr>
            <w:tcW w:w="2400" w:type="dxa"/>
          </w:tcPr>
          <w:p>
            <w:r>
              <w:t>Страновое юридическое заключение до запуска</w:t>
            </w:r>
          </w:p>
        </w:tc>
      </w:tr>
      <w:tr>
        <w:tc>
          <w:tcPr>
            <w:tcW w:w="2400" w:type="dxa"/>
          </w:tcPr>
          <w:p>
            <w:r>
              <w:t>Криптоплатежи запрещены или ограничены</w:t>
            </w:r>
          </w:p>
        </w:tc>
        <w:tc>
          <w:tcPr>
            <w:tcW w:w="2400" w:type="dxa"/>
          </w:tcPr>
          <w:p>
            <w:r>
              <w:t>Невозможность приема USDC</w:t>
            </w:r>
          </w:p>
        </w:tc>
        <w:tc>
          <w:tcPr>
            <w:tcW w:w="2400" w:type="dxa"/>
          </w:tcPr>
          <w:p>
            <w:r>
              <w:t>Проверка платежного маршрута и альтернатив</w:t>
            </w:r>
          </w:p>
        </w:tc>
      </w:tr>
      <w:tr>
        <w:tc>
          <w:tcPr>
            <w:tcW w:w="2400" w:type="dxa"/>
          </w:tcPr>
          <w:p>
            <w:r>
              <w:t>Реклама ограничена</w:t>
            </w:r>
          </w:p>
        </w:tc>
        <w:tc>
          <w:tcPr>
            <w:tcW w:w="2400" w:type="dxa"/>
          </w:tcPr>
          <w:p>
            <w:r>
              <w:t>Рост CAC и риск санкций</w:t>
            </w:r>
          </w:p>
        </w:tc>
        <w:tc>
          <w:tcPr>
            <w:tcW w:w="2400" w:type="dxa"/>
          </w:tcPr>
          <w:p>
            <w:r>
              <w:t>Локальные правила рекламы, партнерские ограничения</w:t>
            </w:r>
          </w:p>
        </w:tc>
      </w:tr>
      <w:tr>
        <w:tc>
          <w:tcPr>
            <w:tcW w:w="2400" w:type="dxa"/>
          </w:tcPr>
          <w:p>
            <w:r>
              <w:t>AML и санкции</w:t>
            </w:r>
          </w:p>
        </w:tc>
        <w:tc>
          <w:tcPr>
            <w:tcW w:w="2400" w:type="dxa"/>
          </w:tcPr>
          <w:p>
            <w:r>
              <w:t>Блокировка пользователей и репутационный ущерб</w:t>
            </w:r>
          </w:p>
        </w:tc>
        <w:tc>
          <w:tcPr>
            <w:tcW w:w="2400" w:type="dxa"/>
          </w:tcPr>
          <w:p>
            <w:r>
              <w:t>Проверка кошельков, лимиты, отчеты</w:t>
            </w:r>
          </w:p>
        </w:tc>
      </w:tr>
      <w:tr>
        <w:tc>
          <w:tcPr>
            <w:tcW w:w="2400" w:type="dxa"/>
          </w:tcPr>
          <w:p>
            <w:r>
              <w:t>Мошеннический трафик</w:t>
            </w:r>
          </w:p>
        </w:tc>
        <w:tc>
          <w:tcPr>
            <w:tcW w:w="2400" w:type="dxa"/>
          </w:tcPr>
          <w:p>
            <w:r>
              <w:t>Потери CPA и искажение метрик</w:t>
            </w:r>
          </w:p>
        </w:tc>
        <w:tc>
          <w:tcPr>
            <w:tcW w:w="2400" w:type="dxa"/>
          </w:tcPr>
          <w:p>
            <w:r>
              <w:t>Антифрод, задержка выплат партнерам</w:t>
            </w:r>
          </w:p>
        </w:tc>
      </w:tr>
      <w:tr>
        <w:tc>
          <w:tcPr>
            <w:tcW w:w="2400" w:type="dxa"/>
          </w:tcPr>
          <w:p>
            <w:r>
              <w:t>Ошибки спортивных данных</w:t>
            </w:r>
          </w:p>
        </w:tc>
        <w:tc>
          <w:tcPr>
            <w:tcW w:w="2400" w:type="dxa"/>
          </w:tcPr>
          <w:p>
            <w:r>
              <w:t>Неверные расчеты выплат</w:t>
            </w:r>
          </w:p>
        </w:tc>
        <w:tc>
          <w:tcPr>
            <w:tcW w:w="2400" w:type="dxa"/>
          </w:tcPr>
          <w:p>
            <w:r>
              <w:t>Надежные поставщики данных и ручная проверка спорных случаев</w:t>
            </w:r>
          </w:p>
        </w:tc>
      </w:tr>
      <w:tr>
        <w:tc>
          <w:tcPr>
            <w:tcW w:w="2400" w:type="dxa"/>
          </w:tcPr>
          <w:p>
            <w:r>
              <w:t>Ошибки смарт-контрактов</w:t>
            </w:r>
          </w:p>
        </w:tc>
        <w:tc>
          <w:tcPr>
            <w:tcW w:w="2400" w:type="dxa"/>
          </w:tcPr>
          <w:p>
            <w:r>
              <w:t>Потеря средств или остановка продукта</w:t>
            </w:r>
          </w:p>
        </w:tc>
        <w:tc>
          <w:tcPr>
            <w:tcW w:w="2400" w:type="dxa"/>
          </w:tcPr>
          <w:p>
            <w:r>
              <w:t>Аудит, лимиты, поэтапный запуск</w:t>
            </w:r>
          </w:p>
        </w:tc>
      </w:tr>
      <w:tr>
        <w:tc>
          <w:tcPr>
            <w:tcW w:w="2400" w:type="dxa"/>
          </w:tcPr>
          <w:p>
            <w:r>
              <w:t>Слабое удержание</w:t>
            </w:r>
          </w:p>
        </w:tc>
        <w:tc>
          <w:tcPr>
            <w:tcW w:w="2400" w:type="dxa"/>
          </w:tcPr>
          <w:p>
            <w:r>
              <w:t>Неокупаемый CAC</w:t>
            </w:r>
          </w:p>
        </w:tc>
        <w:tc>
          <w:tcPr>
            <w:tcW w:w="2400" w:type="dxa"/>
          </w:tcPr>
          <w:p>
            <w:r>
              <w:t>Улучшение расписания тиражей, коммуникаций и партнеров</w:t>
            </w:r>
          </w:p>
        </w:tc>
      </w:tr>
      <w:tr>
        <w:tc>
          <w:tcPr>
            <w:tcW w:w="2400" w:type="dxa"/>
          </w:tcPr>
          <w:p>
            <w:r>
              <w:t>Репутационный риск</w:t>
            </w:r>
          </w:p>
        </w:tc>
        <w:tc>
          <w:tcPr>
            <w:tcW w:w="2400" w:type="dxa"/>
          </w:tcPr>
          <w:p>
            <w:r>
              <w:t>Недоверие пользователей и партнеров</w:t>
            </w:r>
          </w:p>
        </w:tc>
        <w:tc>
          <w:tcPr>
            <w:tcW w:w="2400" w:type="dxa"/>
          </w:tcPr>
          <w:p>
            <w:r>
              <w:t>Прозрачные правила, ответственная игра, понятные ограничения</w:t>
            </w:r>
          </w:p>
        </w:tc>
      </w:tr>
    </w:tbl>
    <w:p/>
    <w:p/>
    <w:p>
      <w:pPr>
        <w:pStyle w:val="Heading2"/>
      </w:pPr>
      <w:r>
        <w:t xml:space="preserve">10. Инвесторский вывод</w:t>
      </w:r>
    </w:p>
    <w:p/>
    <w:p>
      <w:pPr>
        <w:pStyle w:val="Heading3"/>
      </w:pPr>
      <w:r>
        <w:t xml:space="preserve">10.1. Что доказывает MVP</w:t>
      </w:r>
    </w:p>
    <w:p/>
    <w:p>
      <w:r>
        <w:t xml:space="preserve">MVP должен доказать:</w:t>
      </w:r>
    </w:p>
    <w:p/>
    <w:p>
      <w:pPr>
        <w:pStyle w:val="Bullet"/>
      </w:pPr>
      <w:r>
        <w:t xml:space="preserve">• пользователь готов покупать спортивный экспресс за USDC;</w:t>
      </w:r>
    </w:p>
    <w:p>
      <w:pPr>
        <w:pStyle w:val="Bullet"/>
      </w:pPr>
      <w:r>
        <w:t xml:space="preserve">• формат `Суперэкспресс 15` понятен без сложного обучения;</w:t>
      </w:r>
    </w:p>
    <w:p>
      <w:pPr>
        <w:pStyle w:val="Bullet"/>
      </w:pPr>
      <w:r>
        <w:t xml:space="preserve">• первая очередь стран дает валидных покупателей;</w:t>
      </w:r>
    </w:p>
    <w:p>
      <w:pPr>
        <w:pStyle w:val="Bullet"/>
      </w:pPr>
      <w:r>
        <w:t xml:space="preserve">• партнерский трафик можно контролировать;</w:t>
      </w:r>
    </w:p>
    <w:p>
      <w:pPr>
        <w:pStyle w:val="Bullet"/>
      </w:pPr>
      <w:r>
        <w:t xml:space="preserve">• призовая механика и джекпот повышают конверсию без разрушения экономики;</w:t>
      </w:r>
    </w:p>
    <w:p>
      <w:pPr>
        <w:pStyle w:val="Bullet"/>
      </w:pPr>
      <w:r>
        <w:t xml:space="preserve">• выплаты работают предсказуемо;</w:t>
      </w:r>
    </w:p>
    <w:p>
      <w:pPr>
        <w:pStyle w:val="Bullet"/>
      </w:pPr>
      <w:r>
        <w:t xml:space="preserve">• юридическая и комплаенс-модель может быть масштабирована по странам;</w:t>
      </w:r>
    </w:p>
    <w:p>
      <w:pPr>
        <w:pStyle w:val="Bullet"/>
      </w:pPr>
      <w:r>
        <w:t xml:space="preserve">• экономика сходится при реалистичных CPA, удержании и среднем билете.</w:t>
      </w:r>
    </w:p>
    <w:p/>
    <w:p>
      <w:pPr>
        <w:pStyle w:val="Heading3"/>
      </w:pPr>
      <w:r>
        <w:t xml:space="preserve">10.2. Контрольные этапы до основной сети</w:t>
      </w:r>
    </w:p>
    <w:p/>
    <w:p>
      <w:r>
        <w:t xml:space="preserve">До запуска в основной сети нужны:</w:t>
      </w:r>
    </w:p>
    <w:p/>
    <w:p>
      <w:pPr>
        <w:pStyle w:val="Bullet"/>
      </w:pPr>
      <w:r>
        <w:t xml:space="preserve">• финальная спецификация MVP;</w:t>
      </w:r>
    </w:p>
    <w:p>
      <w:pPr>
        <w:pStyle w:val="Bullet"/>
      </w:pPr>
      <w:r>
        <w:t xml:space="preserve">• юридические заключения по первой стране запуска;</w:t>
      </w:r>
    </w:p>
    <w:p>
      <w:pPr>
        <w:pStyle w:val="Bullet"/>
      </w:pPr>
      <w:r>
        <w:t xml:space="preserve">• политика гео-блокировки;</w:t>
      </w:r>
    </w:p>
    <w:p>
      <w:pPr>
        <w:pStyle w:val="Bullet"/>
      </w:pPr>
      <w:r>
        <w:t xml:space="preserve">• политика KYC/AML;</w:t>
      </w:r>
    </w:p>
    <w:p>
      <w:pPr>
        <w:pStyle w:val="Bullet"/>
      </w:pPr>
      <w:r>
        <w:t xml:space="preserve">• аудит смарт-контрактов;</w:t>
      </w:r>
    </w:p>
    <w:p>
      <w:pPr>
        <w:pStyle w:val="Bullet"/>
      </w:pPr>
      <w:r>
        <w:t xml:space="preserve">• проверка поставщика спортивных данных;</w:t>
      </w:r>
    </w:p>
    <w:p>
      <w:pPr>
        <w:pStyle w:val="Bullet"/>
      </w:pPr>
      <w:r>
        <w:t xml:space="preserve">• тестовая финансовая модель;</w:t>
      </w:r>
    </w:p>
    <w:p>
      <w:pPr>
        <w:pStyle w:val="Bullet"/>
      </w:pPr>
      <w:r>
        <w:t xml:space="preserve">• партнерские договоренности;</w:t>
      </w:r>
    </w:p>
    <w:p>
      <w:pPr>
        <w:pStyle w:val="Bullet"/>
      </w:pPr>
      <w:r>
        <w:t xml:space="preserve">• антифрод-правила;</w:t>
      </w:r>
    </w:p>
    <w:p>
      <w:pPr>
        <w:pStyle w:val="Bullet"/>
      </w:pPr>
      <w:r>
        <w:t xml:space="preserve">• план поддержки пользователей;</w:t>
      </w:r>
    </w:p>
    <w:p>
      <w:pPr>
        <w:pStyle w:val="Bullet"/>
      </w:pPr>
      <w:r>
        <w:t xml:space="preserve">• процедура спорных расчетов;</w:t>
      </w:r>
    </w:p>
    <w:p>
      <w:pPr>
        <w:pStyle w:val="Bullet"/>
      </w:pPr>
      <w:r>
        <w:t xml:space="preserve">• решение о лимитах билетов и порогах KYC.</w:t>
      </w:r>
    </w:p>
    <w:p/>
    <w:p>
      <w:pPr>
        <w:pStyle w:val="Heading3"/>
      </w:pPr>
      <w:r>
        <w:t xml:space="preserve">10.3. Что нужно рассчитать по финансированию</w:t>
      </w:r>
    </w:p>
    <w:p/>
    <w:p>
      <w:r>
        <w:t xml:space="preserve">Финансовая модель должна показать:</w:t>
      </w:r>
    </w:p>
    <w:p/>
    <w:p>
      <w:pPr>
        <w:pStyle w:val="Bullet"/>
      </w:pPr>
      <w:r>
        <w:t xml:space="preserve">• бюджет до запуска в основной сети;</w:t>
      </w:r>
    </w:p>
    <w:p>
      <w:pPr>
        <w:pStyle w:val="Bullet"/>
      </w:pPr>
      <w:r>
        <w:t xml:space="preserve">• бюджет первых 12 месяцев;</w:t>
      </w:r>
    </w:p>
    <w:p>
      <w:pPr>
        <w:pStyle w:val="Bullet"/>
      </w:pPr>
      <w:r>
        <w:t xml:space="preserve">• бюджет юридических заключений по странам;</w:t>
      </w:r>
    </w:p>
    <w:p>
      <w:pPr>
        <w:pStyle w:val="Bullet"/>
      </w:pPr>
      <w:r>
        <w:t xml:space="preserve">• бюджет аудита и безопасности;</w:t>
      </w:r>
    </w:p>
    <w:p>
      <w:pPr>
        <w:pStyle w:val="Bullet"/>
      </w:pPr>
      <w:r>
        <w:t xml:space="preserve">• бюджет разработки и инфраструктуры;</w:t>
      </w:r>
    </w:p>
    <w:p>
      <w:pPr>
        <w:pStyle w:val="Bullet"/>
      </w:pPr>
      <w:r>
        <w:t xml:space="preserve">• маркетинговый бюджет по странам;</w:t>
      </w:r>
    </w:p>
    <w:p>
      <w:pPr>
        <w:pStyle w:val="Bullet"/>
      </w:pPr>
      <w:r>
        <w:t xml:space="preserve">• максимальный CPA;</w:t>
      </w:r>
    </w:p>
    <w:p>
      <w:pPr>
        <w:pStyle w:val="Bullet"/>
      </w:pPr>
      <w:r>
        <w:t xml:space="preserve">• требуемый оборот для покрытия расходов;</w:t>
      </w:r>
    </w:p>
    <w:p>
      <w:pPr>
        <w:pStyle w:val="Bullet"/>
      </w:pPr>
      <w:r>
        <w:t xml:space="preserve">• запас времени до исчерпания бюджета;</w:t>
      </w:r>
    </w:p>
    <w:p>
      <w:pPr>
        <w:pStyle w:val="Bullet"/>
      </w:pPr>
      <w:r>
        <w:t xml:space="preserve">• точку безубыточности по обороту.</w:t>
      </w:r>
    </w:p>
    <w:p/>
    <w:p>
      <w:pPr>
        <w:pStyle w:val="Heading3"/>
      </w:pPr>
      <w:r>
        <w:t xml:space="preserve">10.4. Метрики решения о масштабировании</w:t>
      </w:r>
    </w:p>
    <w:p/>
    <w:p>
      <w:r>
        <w:t xml:space="preserve">Масштабирование допускается только если:</w:t>
      </w:r>
    </w:p>
    <w:p/>
    <w:p>
      <w:pPr>
        <w:pStyle w:val="Bullet"/>
      </w:pPr>
      <w:r>
        <w:t xml:space="preserve">• юридический запуск страны подтвержден;</w:t>
      </w:r>
    </w:p>
    <w:p>
      <w:pPr>
        <w:pStyle w:val="Bullet"/>
      </w:pPr>
      <w:r>
        <w:t xml:space="preserve">• конверсия в первую покупку соответствует модели;</w:t>
      </w:r>
    </w:p>
    <w:p>
      <w:pPr>
        <w:pStyle w:val="Bullet"/>
      </w:pPr>
      <w:r>
        <w:t xml:space="preserve">• повторная покупка подтверждает удержание;</w:t>
      </w:r>
    </w:p>
    <w:p>
      <w:pPr>
        <w:pStyle w:val="Bullet"/>
      </w:pPr>
      <w:r>
        <w:t xml:space="preserve">• CPA не превышает лимит;</w:t>
      </w:r>
    </w:p>
    <w:p>
      <w:pPr>
        <w:pStyle w:val="Bullet"/>
      </w:pPr>
      <w:r>
        <w:t xml:space="preserve">• партнерский трафик проходит антифрод;</w:t>
      </w:r>
    </w:p>
    <w:p>
      <w:pPr>
        <w:pStyle w:val="Bullet"/>
      </w:pPr>
      <w:r>
        <w:t xml:space="preserve">• выплаты проходят без критических ошибок;</w:t>
      </w:r>
    </w:p>
    <w:p>
      <w:pPr>
        <w:pStyle w:val="Bullet"/>
      </w:pPr>
      <w:r>
        <w:t xml:space="preserve">• поддержка не перегружена;</w:t>
      </w:r>
    </w:p>
    <w:p>
      <w:pPr>
        <w:pStyle w:val="Bullet"/>
      </w:pPr>
      <w:r>
        <w:t xml:space="preserve">• маржинальность после переменных расходов положительная или прогнозируемо выходит в плюс;</w:t>
      </w:r>
    </w:p>
    <w:p>
      <w:pPr>
        <w:pStyle w:val="Bullet"/>
      </w:pPr>
      <w:r>
        <w:t xml:space="preserve">• нет нерешенных регуляторных инцидентов.</w:t>
      </w:r>
    </w:p>
    <w:p/>
    <w:p>
      <w:r>
        <w:t xml:space="preserve">Остановка или пересмотр запуска нужны, если:</w:t>
      </w:r>
    </w:p>
    <w:p/>
    <w:p>
      <w:pPr>
        <w:pStyle w:val="Bullet"/>
      </w:pPr>
      <w:r>
        <w:t xml:space="preserve">• страна не проходит юридическую проверку;</w:t>
      </w:r>
    </w:p>
    <w:p>
      <w:pPr>
        <w:pStyle w:val="Bullet"/>
      </w:pPr>
      <w:r>
        <w:t xml:space="preserve">• CPA устойчиво выше LTV;</w:t>
      </w:r>
    </w:p>
    <w:p>
      <w:pPr>
        <w:pStyle w:val="Bullet"/>
      </w:pPr>
      <w:r>
        <w:t xml:space="preserve">• повторная покупка низкая;</w:t>
      </w:r>
    </w:p>
    <w:p>
      <w:pPr>
        <w:pStyle w:val="Bullet"/>
      </w:pPr>
      <w:r>
        <w:t xml:space="preserve">• пользователи не проходят путь кошелька;</w:t>
      </w:r>
    </w:p>
    <w:p>
      <w:pPr>
        <w:pStyle w:val="Bullet"/>
      </w:pPr>
      <w:r>
        <w:t xml:space="preserve">• реклама блокируется или становится слишком дорогой;</w:t>
      </w:r>
    </w:p>
    <w:p>
      <w:pPr>
        <w:pStyle w:val="Bullet"/>
      </w:pPr>
      <w:r>
        <w:t xml:space="preserve">• появляются значимые AML, санкционные или репутационные риски.</w:t>
      </w:r>
    </w:p>
    <w:p/>
    <w:p/>
    <w:p>
      <w:pPr>
        <w:pStyle w:val="Heading2"/>
      </w:pPr>
      <w:r>
        <w:t xml:space="preserve">11. Финансовая модель как приложение</w:t>
      </w:r>
    </w:p>
    <w:p/>
    <w:p>
      <w:r>
        <w:t xml:space="preserve">Отдельная таблица подготовлена как приложение к документу. Рекомендуемая структура вкладок:</w:t>
      </w:r>
    </w:p>
    <w:p/>
    <w:tbl>
      <w:tblPr>
        <w:tblBorders>
          <w:top w:val="single" w:sz="4"/>
          <w:left w:val="single" w:sz="4"/>
          <w:bottom w:val="single" w:sz="4"/>
          <w:right w:val="single" w:sz="4"/>
          <w:insideH w:val="single" w:sz="4"/>
          <w:insideV w:val="single" w:sz="4"/>
        </w:tblBorders>
      </w:tblPr>
      <w:tr>
        <w:tc>
          <w:tcPr>
            <w:tcW w:w="2400" w:type="dxa"/>
          </w:tcPr>
          <w:p>
            <w:r>
              <w:t>Вкладка</w:t>
            </w:r>
          </w:p>
        </w:tc>
        <w:tc>
          <w:tcPr>
            <w:tcW w:w="2400" w:type="dxa"/>
          </w:tcPr>
          <w:p>
            <w:r>
              <w:t>Содержание</w:t>
            </w:r>
          </w:p>
        </w:tc>
      </w:tr>
      <w:tr>
        <w:tc>
          <w:tcPr>
            <w:tcW w:w="2400" w:type="dxa"/>
          </w:tcPr>
          <w:p>
            <w:r>
              <w:t>Допущения</w:t>
            </w:r>
          </w:p>
        </w:tc>
        <w:tc>
          <w:tcPr>
            <w:tcW w:w="2400" w:type="dxa"/>
          </w:tcPr>
          <w:p>
            <w:r>
              <w:t>Все входные гипотезы: комиссии, CPA, конверсии, удержание, средний билет, расходы</w:t>
            </w:r>
          </w:p>
        </w:tc>
      </w:tr>
      <w:tr>
        <w:tc>
          <w:tcPr>
            <w:tcW w:w="2400" w:type="dxa"/>
          </w:tcPr>
          <w:p>
            <w:r>
              <w:t>Страны</w:t>
            </w:r>
          </w:p>
        </w:tc>
        <w:tc>
          <w:tcPr>
            <w:tcW w:w="2400" w:type="dxa"/>
          </w:tcPr>
          <w:p>
            <w:r>
              <w:t>Очереди стран, языки, юридический статус, условия запуска, режим запуска: денежный MVP, практическое расширение, мягкая локализация или исследование без выручки</w:t>
            </w:r>
          </w:p>
        </w:tc>
      </w:tr>
      <w:tr>
        <w:tc>
          <w:tcPr>
            <w:tcW w:w="2400" w:type="dxa"/>
          </w:tcPr>
          <w:p>
            <w:r>
              <w:t>Воронка</w:t>
            </w:r>
          </w:p>
        </w:tc>
        <w:tc>
          <w:tcPr>
            <w:tcW w:w="2400" w:type="dxa"/>
          </w:tcPr>
          <w:p>
            <w:r>
              <w:t>Визиты, кошельки, первые покупки, повторные покупки, удержание</w:t>
            </w:r>
          </w:p>
        </w:tc>
      </w:tr>
      <w:tr>
        <w:tc>
          <w:tcPr>
            <w:tcW w:w="2400" w:type="dxa"/>
          </w:tcPr>
          <w:p>
            <w:r>
              <w:t>Выручка</w:t>
            </w:r>
          </w:p>
        </w:tc>
        <w:tc>
          <w:tcPr>
            <w:tcW w:w="2400" w:type="dxa"/>
          </w:tcPr>
          <w:p>
            <w:r>
              <w:t>Оборот, комиссия платформы, джекпот, резерв газа, чистая выручка</w:t>
            </w:r>
          </w:p>
        </w:tc>
      </w:tr>
      <w:tr>
        <w:tc>
          <w:tcPr>
            <w:tcW w:w="2400" w:type="dxa"/>
          </w:tcPr>
          <w:p>
            <w:r>
              <w:t>Расходы</w:t>
            </w:r>
          </w:p>
        </w:tc>
        <w:tc>
          <w:tcPr>
            <w:tcW w:w="2400" w:type="dxa"/>
          </w:tcPr>
          <w:p>
            <w:r>
              <w:t>Маркетинг, CPA, KYC, юридические расходы, аудит, инфраструктура, газ, поддержка</w:t>
            </w:r>
          </w:p>
        </w:tc>
      </w:tr>
      <w:tr>
        <w:tc>
          <w:tcPr>
            <w:tcW w:w="2400" w:type="dxa"/>
          </w:tcPr>
          <w:p>
            <w:r>
              <w:t>Юнит_экономика</w:t>
            </w:r>
          </w:p>
        </w:tc>
        <w:tc>
          <w:tcPr>
            <w:tcW w:w="2400" w:type="dxa"/>
          </w:tcPr>
          <w:p>
            <w:r>
              <w:t>CAC, LTV, ARPU, ARPPU, маржа, срок окупаемости</w:t>
            </w:r>
          </w:p>
        </w:tc>
      </w:tr>
      <w:tr>
        <w:tc>
          <w:tcPr>
            <w:tcW w:w="2400" w:type="dxa"/>
          </w:tcPr>
          <w:p>
            <w:r>
              <w:t>Сценарии</w:t>
            </w:r>
          </w:p>
        </w:tc>
        <w:tc>
          <w:tcPr>
            <w:tcW w:w="2400" w:type="dxa"/>
          </w:tcPr>
          <w:p>
            <w:r>
              <w:t>Консервативный, базовый и оптимистичный сценарии на 12, 24 и 36 месяцев</w:t>
            </w:r>
          </w:p>
        </w:tc>
      </w:tr>
      <w:tr>
        <w:tc>
          <w:tcPr>
            <w:tcW w:w="2400" w:type="dxa"/>
          </w:tcPr>
          <w:p>
            <w:r>
              <w:t>Чувствительность</w:t>
            </w:r>
          </w:p>
        </w:tc>
        <w:tc>
          <w:tcPr>
            <w:tcW w:w="2400" w:type="dxa"/>
          </w:tcPr>
          <w:p>
            <w:r>
              <w:t>CPA, удержание, средний билет, пополнение джекпота, конверсия</w:t>
            </w:r>
          </w:p>
        </w:tc>
      </w:tr>
      <w:tr>
        <w:tc>
          <w:tcPr>
            <w:tcW w:w="2400" w:type="dxa"/>
          </w:tcPr>
          <w:p>
            <w:r>
              <w:t>Сводка</w:t>
            </w:r>
          </w:p>
        </w:tc>
        <w:tc>
          <w:tcPr>
            <w:tcW w:w="2400" w:type="dxa"/>
          </w:tcPr>
          <w:p>
            <w:r>
              <w:t>Потребность в финансировании, запас времени, оборот для безубыточности</w:t>
            </w:r>
          </w:p>
        </w:tc>
      </w:tr>
    </w:tbl>
    <w:p/>
    <w:p>
      <w:r>
        <w:t xml:space="preserve">Ключевая формула безубыточности:</w:t>
      </w:r>
    </w:p>
    <w:p/>
    <w:tbl>
      <w:tblPr>
        <w:tblBorders>
          <w:top w:val="single" w:sz="4"/>
          <w:left w:val="single" w:sz="4"/>
          <w:bottom w:val="single" w:sz="4"/>
          <w:right w:val="single" w:sz="4"/>
          <w:insideH w:val="single" w:sz="4"/>
          <w:insideV w:val="single" w:sz="4"/>
        </w:tblBorders>
      </w:tblPr>
      <w:tr>
        <w:tc>
          <w:tcPr>
            <w:tcW w:w="2400" w:type="dxa"/>
          </w:tcPr>
          <w:p>
            <w:r>
              <w:t>Показатель</w:t>
            </w:r>
          </w:p>
        </w:tc>
        <w:tc>
          <w:tcPr>
            <w:tcW w:w="2400" w:type="dxa"/>
          </w:tcPr>
          <w:p>
            <w:r>
              <w:t>Формула</w:t>
            </w:r>
          </w:p>
        </w:tc>
      </w:tr>
      <w:tr>
        <w:tc>
          <w:tcPr>
            <w:tcW w:w="2400" w:type="dxa"/>
          </w:tcPr>
          <w:p>
            <w:r>
              <w:t>Чистая выручка до прочих расходов</w:t>
            </w:r>
          </w:p>
        </w:tc>
        <w:tc>
          <w:tcPr>
            <w:tcW w:w="2400" w:type="dxa"/>
          </w:tcPr>
          <w:p>
            <w:r>
              <w:t>Валидный оборот x 8%</w:t>
            </w:r>
          </w:p>
        </w:tc>
      </w:tr>
      <w:tr>
        <w:tc>
          <w:tcPr>
            <w:tcW w:w="2400" w:type="dxa"/>
          </w:tcPr>
          <w:p>
            <w:r>
              <w:t>Требуемый оборот для покрытия расходов</w:t>
            </w:r>
          </w:p>
        </w:tc>
        <w:tc>
          <w:tcPr>
            <w:tcW w:w="2400" w:type="dxa"/>
          </w:tcPr>
          <w:p>
            <w:r>
              <w:t>Операционные расходы / 8%</w:t>
            </w:r>
          </w:p>
        </w:tc>
      </w:tr>
      <w:tr>
        <w:tc>
          <w:tcPr>
            <w:tcW w:w="2400" w:type="dxa"/>
          </w:tcPr>
          <w:p>
            <w:r>
              <w:t>LTV до прочих расходов</w:t>
            </w:r>
          </w:p>
        </w:tc>
        <w:tc>
          <w:tcPr>
            <w:tcW w:w="2400" w:type="dxa"/>
          </w:tcPr>
          <w:p>
            <w:r>
              <w:t>Оборот пользователя за период жизни x 8%</w:t>
            </w:r>
          </w:p>
        </w:tc>
      </w:tr>
      <w:tr>
        <w:tc>
          <w:tcPr>
            <w:tcW w:w="2400" w:type="dxa"/>
          </w:tcPr>
          <w:p>
            <w:r>
              <w:t>Проверка CPA</w:t>
            </w:r>
          </w:p>
        </w:tc>
        <w:tc>
          <w:tcPr>
            <w:tcW w:w="2400" w:type="dxa"/>
          </w:tcPr>
          <w:p>
            <w:r>
              <w:t>LTV должен быть выше CAC с учетом переменных расходов</w:t>
            </w:r>
          </w:p>
        </w:tc>
      </w:tr>
    </w:tbl>
    <w:p/>
    <w:p/>
    <w:p>
      <w:pPr>
        <w:pStyle w:val="Heading2"/>
      </w:pPr>
      <w:r>
        <w:t xml:space="preserve">12. Проверка качества документа</w:t>
      </w:r>
    </w:p>
    <w:p/>
    <w:p>
      <w:r>
        <w:t xml:space="preserve">Документ считается готовым для следующего этапа, если он отвечает на вопросы:</w:t>
      </w:r>
    </w:p>
    <w:p/>
    <w:p>
      <w:pPr>
        <w:pStyle w:val="Bullet"/>
      </w:pPr>
      <w:r>
        <w:t xml:space="preserve">• кто основной пользователь OX и почему он купит билет;</w:t>
      </w:r>
    </w:p>
    <w:p>
      <w:pPr>
        <w:pStyle w:val="Bullet"/>
      </w:pPr>
      <w:r>
        <w:t xml:space="preserve">• почему первая очередь стран - Нигерия и Кения;</w:t>
      </w:r>
    </w:p>
    <w:p>
      <w:pPr>
        <w:pStyle w:val="Bullet"/>
      </w:pPr>
      <w:r>
        <w:t xml:space="preserve">• почему вторая очередь - Гана, Танзания, Уганда, Замбия, Перу и Колумбия;</w:t>
      </w:r>
    </w:p>
    <w:p>
      <w:pPr>
        <w:pStyle w:val="Bullet"/>
      </w:pPr>
      <w:r>
        <w:t xml:space="preserve">• почему Бразилия и Мексика являются стратегическим списком наблюдения, а не быстрым денежным запуском;</w:t>
      </w:r>
    </w:p>
    <w:p>
      <w:pPr>
        <w:pStyle w:val="Bullet"/>
      </w:pPr>
      <w:r>
        <w:t xml:space="preserve">• почему Индия и Малайзия считаются только исследовательскими рынками без выручки до отдельного юридического маршрута;</w:t>
      </w:r>
    </w:p>
    <w:p>
      <w:pPr>
        <w:pStyle w:val="Bullet"/>
      </w:pPr>
      <w:r>
        <w:t xml:space="preserve">• как OX зарабатывает;</w:t>
      </w:r>
    </w:p>
    <w:p>
      <w:pPr>
        <w:pStyle w:val="Bullet"/>
      </w:pPr>
      <w:r>
        <w:t xml:space="preserve">• почему призовой фонд нельзя смешивать с операционными расходами;</w:t>
      </w:r>
    </w:p>
    <w:p>
      <w:pPr>
        <w:pStyle w:val="Bullet"/>
      </w:pPr>
      <w:r>
        <w:t xml:space="preserve">• какой оборот нужен для покрытия расходов;</w:t>
      </w:r>
    </w:p>
    <w:p>
      <w:pPr>
        <w:pStyle w:val="Bullet"/>
      </w:pPr>
      <w:r>
        <w:t xml:space="preserve">• какие юридические и комплаенс-условия блокируют запуск;</w:t>
      </w:r>
    </w:p>
    <w:p>
      <w:pPr>
        <w:pStyle w:val="Bullet"/>
      </w:pPr>
      <w:r>
        <w:t xml:space="preserve">• какие метрики должны подтвердить масштабирование;</w:t>
      </w:r>
    </w:p>
    <w:p>
      <w:pPr>
        <w:pStyle w:val="Bullet"/>
      </w:pPr>
      <w:r>
        <w:t xml:space="preserve">• какие гипотезы требуют обновления по актуальным рыночным и юридическим источникам.</w:t>
      </w:r>
    </w:p>
    <w:p/>
    <w:p/>
    <w:p>
      <w:pPr>
        <w:pStyle w:val="Heading2"/>
      </w:pPr>
      <w:r>
        <w:t xml:space="preserve">13. Источники и примечания</w:t>
      </w:r>
    </w:p>
    <w:p/>
    <w:p>
      <w:pPr>
        <w:pStyle w:val="Heading3"/>
      </w:pPr>
      <w:r>
        <w:t xml:space="preserve">13.1. Внутренние исходные допущения OX</w:t>
      </w:r>
    </w:p>
    <w:p/>
    <w:p>
      <w:pPr>
        <w:pStyle w:val="Bullet"/>
      </w:pPr>
      <w:r>
        <w:t xml:space="preserve">• OX как блокчейн-платформа спортивных экспрессов.</w:t>
      </w:r>
    </w:p>
    <w:p>
      <w:pPr>
        <w:pStyle w:val="Bullet"/>
      </w:pPr>
      <w:r>
        <w:t xml:space="preserve">• MVP `Суперэкспресс 15`.</w:t>
      </w:r>
    </w:p>
    <w:p>
      <w:pPr>
        <w:pStyle w:val="Bullet"/>
      </w:pPr>
      <w:r>
        <w:t xml:space="preserve">• USDC в сети Base.</w:t>
      </w:r>
    </w:p>
    <w:p>
      <w:pPr>
        <w:pStyle w:val="Bullet"/>
      </w:pPr>
      <w:r>
        <w:t xml:space="preserve">• PWA как стартовый интерфейс.</w:t>
      </w:r>
    </w:p>
    <w:p>
      <w:pPr>
        <w:pStyle w:val="Bullet"/>
      </w:pPr>
      <w:r>
        <w:t xml:space="preserve">• Тотализаторная модель.</w:t>
      </w:r>
    </w:p>
    <w:p>
      <w:pPr>
        <w:pStyle w:val="Bullet"/>
      </w:pPr>
      <w:r>
        <w:t xml:space="preserve">• Базовая экономика тиража: 80% призовой фонд, 10% комиссия платформы, 10% взнос в следующий джекпот.</w:t>
      </w:r>
    </w:p>
    <w:p>
      <w:pPr>
        <w:pStyle w:val="Bullet"/>
      </w:pPr>
      <w:r>
        <w:t xml:space="preserve">• Резерв газа: 20% комиссии платформы как стартовое MVP-допущение.</w:t>
      </w:r>
    </w:p>
    <w:p>
      <w:pPr>
        <w:pStyle w:val="Bullet"/>
      </w:pPr>
      <w:r>
        <w:t xml:space="preserve">• CPA: 15 долларов как рабочая гипотеза.</w:t>
      </w:r>
    </w:p>
    <w:p/>
    <w:p>
      <w:pPr>
        <w:pStyle w:val="Heading3"/>
      </w:pPr>
      <w:r>
        <w:t xml:space="preserve">13.2. Внешние источники для текущей проверки</w:t>
      </w:r>
    </w:p>
    <w:p/>
    <w:p>
      <w:pPr>
        <w:pStyle w:val="Bullet"/>
      </w:pPr>
      <w:r>
        <w:t xml:space="preserve">• DataReportal, Digital 2025: Nigeria - https://datareportal.com/reports/digital-2025-nigeria</w:t>
      </w:r>
    </w:p>
    <w:p>
      <w:pPr>
        <w:pStyle w:val="Bullet"/>
      </w:pPr>
      <w:r>
        <w:t xml:space="preserve">• DataReportal, Digital 2025: Kenya - https://datareportal.com/reports/digital-2025-kenya</w:t>
      </w:r>
    </w:p>
    <w:p>
      <w:pPr>
        <w:pStyle w:val="Bullet"/>
      </w:pPr>
      <w:r>
        <w:t xml:space="preserve">• DataReportal, Digital 2025: Ghana - https://datareportal.com/reports/digital-2025-ghana</w:t>
      </w:r>
    </w:p>
    <w:p>
      <w:pPr>
        <w:pStyle w:val="Bullet"/>
      </w:pPr>
      <w:r>
        <w:t xml:space="preserve">• DataReportal, Digital 2025: Tanzania - https://datareportal.com/reports/digital-2025-tanzania</w:t>
      </w:r>
    </w:p>
    <w:p>
      <w:pPr>
        <w:pStyle w:val="Bullet"/>
      </w:pPr>
      <w:r>
        <w:t xml:space="preserve">• DataReportal, Digital 2025: Uganda - https://datareportal.com/reports/digital-2025-uganda</w:t>
      </w:r>
    </w:p>
    <w:p>
      <w:pPr>
        <w:pStyle w:val="Bullet"/>
      </w:pPr>
      <w:r>
        <w:t xml:space="preserve">• DataReportal, Digital 2025: Zambia - https://datareportal.com/reports/digital-2025-zambia</w:t>
      </w:r>
    </w:p>
    <w:p>
      <w:pPr>
        <w:pStyle w:val="Bullet"/>
      </w:pPr>
      <w:r>
        <w:t xml:space="preserve">• Chainalysis, 2025 Global Crypto Adoption Index - https://www.chainalysis.com/blog/2025-global-crypto-adoption-index/</w:t>
      </w:r>
    </w:p>
    <w:p>
      <w:pPr>
        <w:pStyle w:val="Bullet"/>
      </w:pPr>
      <w:r>
        <w:t xml:space="preserve">• Gambling Regulatory Authority of Kenya - https://gra.go.ke/about/</w:t>
      </w:r>
    </w:p>
    <w:p>
      <w:pPr>
        <w:pStyle w:val="Bullet"/>
      </w:pPr>
      <w:r>
        <w:t xml:space="preserve">• Kenya Gambling Control Act 2025 - https://gra.go.ke/wp-content/uploads/2026/03/Gambling-Control-Act.pdf</w:t>
      </w:r>
    </w:p>
    <w:p>
      <w:pPr>
        <w:pStyle w:val="Bullet"/>
      </w:pPr>
      <w:r>
        <w:t xml:space="preserve">• Gaming Commission of Ghana - https://www.gamingcommission.gov.gh/</w:t>
      </w:r>
    </w:p>
    <w:p>
      <w:pPr>
        <w:pStyle w:val="Bullet"/>
      </w:pPr>
      <w:r>
        <w:t xml:space="preserve">• Gaming Board of Tanzania - https://www.gamingboard.go.tz/</w:t>
      </w:r>
    </w:p>
    <w:p>
      <w:pPr>
        <w:pStyle w:val="Bullet"/>
      </w:pPr>
      <w:r>
        <w:t xml:space="preserve">• Uganda National Lotteries and Gaming Regulatory Board - https://lgrb.go.ug/</w:t>
      </w:r>
    </w:p>
    <w:p>
      <w:pPr>
        <w:pStyle w:val="Bullet"/>
      </w:pPr>
      <w:r>
        <w:t xml:space="preserve">• Brazil Ministry of Finance, Secretaria de Premios e Apostas - https://www.gov.br/fazenda/pt-br/composicao/orgaos/secretaria-de-premios-e-apostas</w:t>
      </w:r>
    </w:p>
    <w:p>
      <w:pPr>
        <w:pStyle w:val="Bullet"/>
      </w:pPr>
      <w:r>
        <w:t xml:space="preserve">• PRS India, The Promotion and Regulation of Online Gaming Bill, 2025 - https://prsindia.org/billtrack/the-promotion-and-regulation-of-online-gaming-bill-2025</w:t>
      </w:r>
    </w:p>
    <w:p>
      <w:pPr>
        <w:pStyle w:val="Bullet"/>
      </w:pPr>
      <w:r>
        <w:t xml:space="preserve">• Stake.com Terms of Service - https://stake.com/policies/terms</w:t>
      </w:r>
    </w:p>
    <w:p>
      <w:pPr>
        <w:pStyle w:val="Bullet"/>
      </w:pPr>
      <w:r>
        <w:t xml:space="preserve">• Azuro Docs - https://docs.azuro.org/</w:t>
      </w:r>
    </w:p>
    <w:p>
      <w:pPr>
        <w:pStyle w:val="Bullet"/>
      </w:pPr>
      <w:r>
        <w:t xml:space="preserve">• Coljuegos Colombia - https://www.coljuegos.gov.co/</w:t>
      </w:r>
    </w:p>
    <w:p>
      <w:pPr>
        <w:pStyle w:val="Bullet"/>
      </w:pPr>
      <w:r>
        <w:t xml:space="preserve">• MINCETUR Peru - https://www.gob.pe/mincetur</w:t>
      </w:r>
    </w:p>
    <w:p/>
    <w:p>
      <w:pPr>
        <w:pStyle w:val="Heading3"/>
      </w:pPr>
      <w:r>
        <w:t xml:space="preserve">13.3. Важное ограничение</w:t>
      </w:r>
    </w:p>
    <w:p/>
    <w:p>
      <w:r>
        <w:t xml:space="preserve">Этот документ не является юридическим заключением. Рыночные, регуляторные и налоговые данные должны быть обновлены перед финальной инвесторской версией и перед запуском каждой страны.</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rPr>
      <w:rFonts w:ascii="Calibri" w:hAnsi="Calibri" w:cs="Calibri"/>
      <w:sz w:val="22"/>
    </w:rPr>
  </w:style>
  <w:style w:type="paragraph" w:styleId="Heading1">
    <w:name w:val="heading 1"/>
    <w:basedOn w:val="Normal"/>
    <w:pPr>
      <w:spacing w:before="360" w:after="180"/>
    </w:pPr>
    <w:rPr>
      <w:b/>
      <w:sz w:val="32"/>
    </w:rPr>
  </w:style>
  <w:style w:type="paragraph" w:styleId="Heading2">
    <w:name w:val="heading 2"/>
    <w:basedOn w:val="Normal"/>
    <w:pPr>
      <w:spacing w:before="300" w:after="120"/>
    </w:pPr>
    <w:rPr>
      <w:b/>
      <w:sz w:val="28"/>
    </w:rPr>
  </w:style>
  <w:style w:type="paragraph" w:styleId="Heading3">
    <w:name w:val="heading 3"/>
    <w:basedOn w:val="Normal"/>
    <w:pPr>
      <w:spacing w:before="240" w:after="100"/>
    </w:pPr>
    <w:rPr>
      <w:b/>
      <w:sz w:val="24"/>
    </w:rPr>
  </w:style>
  <w:style w:type="paragraph" w:styleId="Heading4">
    <w:name w:val="heading 4"/>
    <w:basedOn w:val="Normal"/>
    <w:pPr>
      <w:spacing w:before="180" w:after="80"/>
    </w:pPr>
    <w:rPr>
      <w:b/>
      <w:sz w:val="22"/>
    </w:rPr>
  </w:style>
  <w:style w:type="paragraph" w:styleId="Bullet">
    <w:name w:val="Bullet"/>
    <w:basedOn w:val="Normal"/>
    <w:pPr>
      <w:ind w:left="720" w:hanging="360"/>
    </w:pPr>
  </w:style>
  <w:style w:type="paragraph" w:styleId="Code">
    <w:name w:val="Code"/>
    <w:basedOn w:val="Normal"/>
    <w:rPr>
      <w:rFonts w:ascii="Consolas" w:hAnsi="Consolas"/>
      <w:sz w:val="20"/>
    </w:rPr>
  </w:style>
  <w:style w:type="paragraph" w:styleId="Quote">
    <w:name w:val="Quote"/>
    <w:basedOn w:val="Normal"/>
    <w:pPr>
      <w:ind w:left="360"/>
    </w:pPr>
    <w:rPr>
      <w: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Word</Application>
  <Company>OX</Company>
</Properties>
</file>

<file path=docProps/core.xml><?xml version="1.0" encoding="utf-8"?>
<cp:coreProperties xmlns:cp="http://schemas.openxmlformats.org/package/2006/metadata/core-properties" xmlns:dc="http://purl.org/dc/elements/1.1/" xmlns:dcterms="http://purl.org/dc/terms/" xmlns:xsi="http://www.w3.org/2001/XMLSchema-instance">
  <dc:title>OX: анализ пользователей, стран и финансовой модели</dc:title>
  <dc:creator>Codex</dc:creator>
  <cp:lastModifiedBy>Codex</cp:lastModifiedBy>
  <dcterms:created xsi:type="dcterms:W3CDTF">2026-06-10T12:00:00Z</dcterms:created>
  <dcterms:modified xsi:type="dcterms:W3CDTF">2026-06-10T12:00:00Z</dcterms:modified>
</cp:coreProperties>
</file>