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OX - Этап 12. Комплаенс и риски</w:t>
      </w:r>
    </w:p>
    <w:p>
      <w:r>
        <w:t xml:space="preserve"/>
      </w:r>
    </w:p>
    <w:p>
      <w:pPr>
        <w:pStyle w:val="Heading1"/>
      </w:pPr>
      <w:r>
        <w:t xml:space="preserve">Версия для согласования с юристами и дальнейших корректировок</w:t>
      </w:r>
    </w:p>
    <w:p>
      <w:r>
        <w:t xml:space="preserve"/>
      </w:r>
    </w:p>
    <w:p>
      <w:r>
        <w:t xml:space="preserve">Дата: 09.06.2026  </w:t>
      </w:r>
    </w:p>
    <w:p>
      <w:r>
        <w:t xml:space="preserve">Версия: v1  </w:t>
      </w:r>
    </w:p>
    <w:p>
      <w:r>
        <w:t xml:space="preserve">Статус: рабочая версия для юридической проверки, не является юридическим заключением  </w:t>
      </w:r>
    </w:p>
    <w:p>
      <w:r>
        <w:t xml:space="preserve">Проект: OX, спортивный экспресс  </w:t>
      </w:r>
    </w:p>
    <w:p>
      <w:r>
        <w:t xml:space="preserve">Стартовый продукт: Суперэкспресс 15  </w:t>
      </w:r>
    </w:p>
    <w:p>
      <w:r>
        <w:t xml:space="preserve">Будущий продукт: Мегаэкспресс 16  </w:t>
      </w:r>
    </w:p>
    <w:p>
      <w:r>
        <w:t xml:space="preserve">Девиз: Честно. Прозрачно. Мгновенно.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1. Назначение документа</w:t>
      </w:r>
    </w:p>
    <w:p>
      <w:r>
        <w:t xml:space="preserve"/>
      </w:r>
    </w:p>
    <w:p>
      <w:r>
        <w:t xml:space="preserve">Этот документ фиксирует рабочую позицию OX по комплаенсу, странам запуска, KYC/AML, гео-блокировке, ответственной игре, рекламе, хранению данных и юридическим рискам.</w:t>
      </w:r>
    </w:p>
    <w:p>
      <w:r>
        <w:t xml:space="preserve"/>
      </w:r>
    </w:p>
    <w:p>
      <w:r>
        <w:t xml:space="preserve">KYC (know your customer, проверка клиента) и AML (anti-money laundering, противодействие отмыванию денег) должны защищать проект от незаконных средств, запрещенных стран, санкционных адресов и злоупотреблений. Они не должны использоваться как скрытый способ не выплатить честный выигрыш.</w:t>
      </w:r>
    </w:p>
    <w:p>
      <w:r>
        <w:t xml:space="preserve"/>
      </w:r>
    </w:p>
    <w:p>
      <w:r>
        <w:t xml:space="preserve">Главная формула этапа:</w:t>
      </w:r>
    </w:p>
    <w:p>
      <w:r>
        <w:t xml:space="preserve"/>
      </w:r>
    </w:p>
    <w:p>
      <w:pPr>
        <w:pStyle w:val="Code"/>
      </w:pPr>
      <w:r>
        <w:t xml:space="preserve">KYC на входе по риску и объему ставки,</w:t>
      </w:r>
    </w:p>
    <w:p>
      <w:pPr>
        <w:pStyle w:val="Code"/>
      </w:pPr>
      <w:r>
        <w:t xml:space="preserve">а не на выходе после честного выигрыша.</w:t>
      </w:r>
    </w:p>
    <w:p>
      <w:r>
        <w:t xml:space="preserve"/>
      </w:r>
    </w:p>
    <w:p>
      <w:r>
        <w:t xml:space="preserve">Документ нужен для трех задач:</w:t>
      </w:r>
    </w:p>
    <w:p>
      <w:r>
        <w:t xml:space="preserve"/>
      </w:r>
    </w:p>
    <w:p>
      <w:pPr>
        <w:pStyle w:val="ListParagraph"/>
      </w:pPr>
      <w:r>
        <w:t xml:space="preserve">• согласовать продуктовую позицию до разработки;</w:t>
      </w:r>
    </w:p>
    <w:p>
      <w:pPr>
        <w:pStyle w:val="ListParagraph"/>
      </w:pPr>
      <w:r>
        <w:t xml:space="preserve">• передать юристам понятную рамку для проверки;</w:t>
      </w:r>
    </w:p>
    <w:p>
      <w:pPr>
        <w:pStyle w:val="ListParagraph"/>
      </w:pPr>
      <w:r>
        <w:t xml:space="preserve">• оставить места для будущих правок по конкретной лицензии и странам запуска.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2. Продуктовая классификация OX</w:t>
      </w:r>
    </w:p>
    <w:p>
      <w:r>
        <w:t xml:space="preserve"/>
      </w:r>
    </w:p>
    <w:p>
      <w:r>
        <w:t xml:space="preserve">OX нельзя заранее юридически называть просто "букмекером", "лотереей", "казино" или "prediction market (рынок предсказаний)". В разных странах один и тот же продукт может быть классифицирован по-разному.</w:t>
      </w:r>
    </w:p>
    <w:p>
      <w:r>
        <w:t xml:space="preserve"/>
      </w:r>
    </w:p>
    <w:p>
      <w:r>
        <w:t xml:space="preserve">Рабочее продуктовое описание:</w:t>
      </w:r>
    </w:p>
    <w:p>
      <w:r>
        <w:t xml:space="preserve"/>
      </w:r>
    </w:p>
    <w:p>
      <w:pPr>
        <w:pStyle w:val="Code"/>
      </w:pPr>
      <w:r>
        <w:t xml:space="preserve">OX - спортивный экспресс в формате тотализатора, где пользователи покупают комбинации исходов спортивных событий, а призовой фонд распределяется по заранее описанным правилам.</w:t>
      </w:r>
    </w:p>
    <w:p>
      <w:r>
        <w:t xml:space="preserve"/>
      </w:r>
    </w:p>
    <w:p>
      <w:r>
        <w:t xml:space="preserve">Ключевые признаки:</w:t>
      </w:r>
    </w:p>
    <w:p>
      <w:r>
        <w:t xml:space="preserve"/>
      </w:r>
    </w:p>
    <w:p>
      <w:pPr>
        <w:pStyle w:val="ListParagraph"/>
      </w:pPr>
      <w:r>
        <w:t xml:space="preserve">• стартовый формат - 15 событий;</w:t>
      </w:r>
    </w:p>
    <w:p>
      <w:pPr>
        <w:pStyle w:val="ListParagraph"/>
      </w:pPr>
      <w:r>
        <w:t xml:space="preserve">• выбор по каждому событию - 1 / X / 2;</w:t>
      </w:r>
    </w:p>
    <w:p>
      <w:pPr>
        <w:pStyle w:val="ListParagraph"/>
      </w:pPr>
      <w:r>
        <w:t xml:space="preserve">• основной фокус - футбол, но продукт называется спортивным экспрессом, чтобы в будущем можно было добавить другие виды спорта;</w:t>
      </w:r>
    </w:p>
    <w:p>
      <w:pPr>
        <w:pStyle w:val="ListParagraph"/>
      </w:pPr>
      <w:r>
        <w:t xml:space="preserve">• ставки и выплаты в USDC;</w:t>
      </w:r>
    </w:p>
    <w:p>
      <w:pPr>
        <w:pStyle w:val="ListParagraph"/>
      </w:pPr>
      <w:r>
        <w:t xml:space="preserve">• результат тиража определяется спортивными результатами через оракул и резервные процедуры;</w:t>
      </w:r>
    </w:p>
    <w:p>
      <w:pPr>
        <w:pStyle w:val="ListParagraph"/>
      </w:pPr>
      <w:r>
        <w:t xml:space="preserve">• выплаты выполняются автоматически, если билет валиден и нет объективных блокирующих факторов.</w:t>
      </w:r>
    </w:p>
    <w:p>
      <w:r>
        <w:t xml:space="preserve"/>
      </w:r>
    </w:p>
    <w:p>
      <w:r>
        <w:t xml:space="preserve">Что должны проверить юристы: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Вопрос</w:t>
            </w:r>
          </w:p>
        </w:tc>
        <w:tc>
          <w:tcPr>
            <w:tcW w:w="2400" w:type="dxa"/>
          </w:tcPr>
          <w:p>
            <w:r>
              <w:t xml:space="preserve">Почему важно</w:t>
            </w:r>
          </w:p>
        </w:tc>
      </w:tr>
      <w:tr>
        <w:tc>
          <w:tcPr>
            <w:tcW w:w="2400" w:type="dxa"/>
          </w:tcPr>
          <w:p>
            <w:r>
              <w:t xml:space="preserve">Классификация продукта</w:t>
            </w:r>
          </w:p>
        </w:tc>
        <w:tc>
          <w:tcPr>
            <w:tcW w:w="2400" w:type="dxa"/>
          </w:tcPr>
          <w:p>
            <w:r>
              <w:t xml:space="preserve">От этого зависит лицензия, KYC, налоги, реклама и разрешенные страны</w:t>
            </w:r>
          </w:p>
        </w:tc>
      </w:tr>
      <w:tr>
        <w:tc>
          <w:tcPr>
            <w:tcW w:w="2400" w:type="dxa"/>
          </w:tcPr>
          <w:p>
            <w:r>
              <w:t xml:space="preserve">Является ли OX тотализатором, лотереей, букмекерским продуктом или азартной игрой</w:t>
            </w:r>
          </w:p>
        </w:tc>
        <w:tc>
          <w:tcPr>
            <w:tcW w:w="2400" w:type="dxa"/>
          </w:tcPr>
          <w:p>
            <w:r>
              <w:t xml:space="preserve">В разных странах требования отличаются</w:t>
            </w:r>
          </w:p>
        </w:tc>
      </w:tr>
      <w:tr>
        <w:tc>
          <w:tcPr>
            <w:tcW w:w="2400" w:type="dxa"/>
          </w:tcPr>
          <w:p>
            <w:r>
              <w:t xml:space="preserve">Можно ли использовать USDC в ставках и выплатах</w:t>
            </w:r>
          </w:p>
        </w:tc>
        <w:tc>
          <w:tcPr>
            <w:tcW w:w="2400" w:type="dxa"/>
          </w:tcPr>
          <w:p>
            <w:r>
              <w:t xml:space="preserve">В ряде стран криптоплатежи для беттинга запрещены или ограничены</w:t>
            </w:r>
          </w:p>
        </w:tc>
      </w:tr>
      <w:tr>
        <w:tc>
          <w:tcPr>
            <w:tcW w:w="2400" w:type="dxa"/>
          </w:tcPr>
          <w:p>
            <w:r>
              <w:t xml:space="preserve">Можно ли делать автоматические выплаты без ручного KYC на выводе</w:t>
            </w:r>
          </w:p>
        </w:tc>
        <w:tc>
          <w:tcPr>
            <w:tcW w:w="2400" w:type="dxa"/>
          </w:tcPr>
          <w:p>
            <w:r>
              <w:t xml:space="preserve">Это зависит от лицензии и AML-правил</w:t>
            </w:r>
          </w:p>
        </w:tc>
      </w:tr>
    </w:tbl>
    <w:p>
      <w:r>
        <w:t xml:space="preserve"/>
      </w:r>
    </w:p>
    <w:p>
      <w:r>
        <w:t xml:space="preserve">Решение для ТЗ:</w:t>
      </w:r>
    </w:p>
    <w:p>
      <w:r>
        <w:t xml:space="preserve"/>
      </w:r>
    </w:p>
    <w:p>
      <w:pPr>
        <w:pStyle w:val="Code"/>
      </w:pPr>
      <w:r>
        <w:t xml:space="preserve">В разработке не привязывать архитектуру к одной юридической классификации.</w:t>
      </w:r>
    </w:p>
    <w:p>
      <w:pPr>
        <w:pStyle w:val="Code"/>
      </w:pPr>
      <w:r>
        <w:t xml:space="preserve">Нужно строить гибкую compliance-конфигурацию по странам.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3. Базовые решения, которые принимаются</w:t>
      </w:r>
    </w:p>
    <w:p>
      <w:r>
        <w:t xml:space="preserve"/>
      </w:r>
    </w:p>
    <w:p>
      <w:pPr>
        <w:pStyle w:val="Heading2"/>
      </w:pPr>
      <w:r>
        <w:t xml:space="preserve">3.1. Честная выплата</w:t>
      </w:r>
    </w:p>
    <w:p>
      <w:r>
        <w:t xml:space="preserve"/>
      </w:r>
    </w:p>
    <w:p>
      <w:r>
        <w:t xml:space="preserve">Принимаем:</w:t>
      </w:r>
    </w:p>
    <w:p>
      <w:r>
        <w:t xml:space="preserve"/>
      </w:r>
    </w:p>
    <w:p>
      <w:pPr>
        <w:pStyle w:val="Code"/>
      </w:pPr>
      <w:r>
        <w:t xml:space="preserve">Если ставка была принята, билет валиден, пользователь не нарушил правила, адрес не находится под санкциями/AML-флагом и страна не запрещена, выигрыш должен быть выплачен.</w:t>
      </w:r>
    </w:p>
    <w:p>
      <w:r>
        <w:t xml:space="preserve"/>
      </w:r>
    </w:p>
    <w:p>
      <w:r>
        <w:t xml:space="preserve">Отклоняем:</w:t>
      </w:r>
    </w:p>
    <w:p>
      <w:r>
        <w:t xml:space="preserve"/>
      </w:r>
    </w:p>
    <w:p>
      <w:pPr>
        <w:pStyle w:val="Code"/>
      </w:pPr>
      <w:r>
        <w:t xml:space="preserve">Принять ставку без KYC, а после крупного выигрыша запросить KYC только из-за размера выигрыша.</w:t>
      </w:r>
    </w:p>
    <w:p>
      <w:r>
        <w:t xml:space="preserve"/>
      </w:r>
    </w:p>
    <w:p>
      <w:r>
        <w:t xml:space="preserve">Почему отклоняем:</w:t>
      </w:r>
    </w:p>
    <w:p>
      <w:r>
        <w:t xml:space="preserve"/>
      </w:r>
    </w:p>
    <w:p>
      <w:pPr>
        <w:pStyle w:val="ListParagraph"/>
      </w:pPr>
      <w:r>
        <w:t xml:space="preserve">• это выглядит как попытка не платить;</w:t>
      </w:r>
    </w:p>
    <w:p>
      <w:pPr>
        <w:pStyle w:val="ListParagraph"/>
      </w:pPr>
      <w:r>
        <w:t xml:space="preserve">• разрушает доверие к автоматическим выплатам;</w:t>
      </w:r>
    </w:p>
    <w:p>
      <w:pPr>
        <w:pStyle w:val="ListParagraph"/>
      </w:pPr>
      <w:r>
        <w:t xml:space="preserve">• противоречит девизу "Честно. Прозрачно. Мгновенно.";</w:t>
      </w:r>
    </w:p>
    <w:p>
      <w:pPr>
        <w:pStyle w:val="ListParagraph"/>
      </w:pPr>
      <w:r>
        <w:t xml:space="preserve">• создает риск публичного репутационного конфликта.</w:t>
      </w:r>
    </w:p>
    <w:p>
      <w:r>
        <w:t xml:space="preserve"/>
      </w:r>
    </w:p>
    <w:p>
      <w:pPr>
        <w:pStyle w:val="Heading2"/>
      </w:pPr>
      <w:r>
        <w:t xml:space="preserve">3.2. KYC до крупной ставки</w:t>
      </w:r>
    </w:p>
    <w:p>
      <w:r>
        <w:t xml:space="preserve"/>
      </w:r>
    </w:p>
    <w:p>
      <w:r>
        <w:t xml:space="preserve">KYC применяется до принятия крупной ставки или при объективном риске.</w:t>
      </w:r>
    </w:p>
    <w:p>
      <w:r>
        <w:t xml:space="preserve"/>
      </w:r>
    </w:p>
    <w:p>
      <w:r>
        <w:t xml:space="preserve">Предварительный порог для обсуждения:</w:t>
      </w:r>
    </w:p>
    <w:p>
      <w:r>
        <w:t xml:space="preserve"/>
      </w:r>
    </w:p>
    <w:p>
      <w:pPr>
        <w:pStyle w:val="Code"/>
      </w:pPr>
      <w:r>
        <w:t xml:space="preserve">100 000 USDC суммарного объема ставки/ставок в одном тираже или за заданный период.</w:t>
      </w:r>
    </w:p>
    <w:p>
      <w:r>
        <w:t xml:space="preserve"/>
      </w:r>
    </w:p>
    <w:p>
      <w:r>
        <w:t xml:space="preserve">Этот порог не финальный. Его должны подтвердить юристы и финансовая модель.</w:t>
      </w:r>
    </w:p>
    <w:p>
      <w:r>
        <w:t xml:space="preserve"/>
      </w:r>
    </w:p>
    <w:p>
      <w:pPr>
        <w:pStyle w:val="Heading2"/>
      </w:pPr>
      <w:r>
        <w:t xml:space="preserve">3.3. KYC не является основной защитой от кита</w:t>
      </w:r>
    </w:p>
    <w:p>
      <w:r>
        <w:t xml:space="preserve"/>
      </w:r>
    </w:p>
    <w:p>
      <w:r>
        <w:t xml:space="preserve">KYC помогает отсекать опасные крупные входы, но не заменяет математическую защиту.</w:t>
      </w:r>
    </w:p>
    <w:p>
      <w:r>
        <w:t xml:space="preserve"/>
      </w:r>
    </w:p>
    <w:p>
      <w:r>
        <w:t xml:space="preserve">Основная защита от кита:</w:t>
      </w:r>
    </w:p>
    <w:p>
      <w:r>
        <w:t xml:space="preserve"/>
      </w:r>
    </w:p>
    <w:p>
      <w:pPr>
        <w:pStyle w:val="ListParagraph"/>
      </w:pPr>
      <w:r>
        <w:t xml:space="preserve">• risk engine (движок риска);</w:t>
      </w:r>
    </w:p>
    <w:p>
      <w:pPr>
        <w:pStyle w:val="ListParagraph"/>
      </w:pPr>
      <w:r>
        <w:t xml:space="preserve">• лимиты на билет и кошелек;</w:t>
      </w:r>
    </w:p>
    <w:p>
      <w:pPr>
        <w:pStyle w:val="ListParagraph"/>
      </w:pPr>
      <w:r>
        <w:t xml:space="preserve">• контроль покрытия комбинаций;</w:t>
      </w:r>
    </w:p>
    <w:p>
      <w:pPr>
        <w:pStyle w:val="ListParagraph"/>
      </w:pPr>
      <w:r>
        <w:t xml:space="preserve">• динамическая стоимость комбинации до открытия тиража;</w:t>
      </w:r>
    </w:p>
    <w:p>
      <w:pPr>
        <w:pStyle w:val="ListParagraph"/>
      </w:pPr>
      <w:r>
        <w:t xml:space="preserve">• мониторинг связанных кошельков;</w:t>
      </w:r>
    </w:p>
    <w:p>
      <w:pPr>
        <w:pStyle w:val="ListParagraph"/>
      </w:pPr>
      <w:r>
        <w:t xml:space="preserve">• запрет обхода лимитов через мультиаккаунтинг.</w:t>
      </w:r>
    </w:p>
    <w:p>
      <w:r>
        <w:t xml:space="preserve"/>
      </w:r>
    </w:p>
    <w:p>
      <w:pPr>
        <w:pStyle w:val="Heading2"/>
      </w:pPr>
      <w:r>
        <w:t xml:space="preserve">3.4. Автоматические выплаты остаются базовой логикой</w:t>
      </w:r>
    </w:p>
    <w:p>
      <w:r>
        <w:t xml:space="preserve"/>
      </w:r>
    </w:p>
    <w:p>
      <w:r>
        <w:t xml:space="preserve">Автоматическая выплата - один из ключевых пользовательских плюсов OX. Комплаенс не должен ломать автоматическую выплату для обычного валидного пользователя.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4. География запуска</w:t>
      </w:r>
    </w:p>
    <w:p>
      <w:r>
        <w:t xml:space="preserve"/>
      </w:r>
    </w:p>
    <w:p>
      <w:pPr>
        <w:pStyle w:val="Heading2"/>
      </w:pPr>
      <w:r>
        <w:t xml:space="preserve">4.1. Принцип</w:t>
      </w:r>
    </w:p>
    <w:p>
      <w:r>
        <w:t xml:space="preserve"/>
      </w:r>
    </w:p>
    <w:p>
      <w:r>
        <w:t xml:space="preserve">Страны запуска нельзя выбирать только по размеру рынка или интересу к криптовалютам. Для OX важны четыре условия:</w:t>
      </w:r>
    </w:p>
    <w:p>
      <w:r>
        <w:t xml:space="preserve"/>
      </w:r>
    </w:p>
    <w:p>
      <w:pPr>
        <w:pStyle w:val="ListParagraph"/>
      </w:pPr>
      <w:r>
        <w:t xml:space="preserve">• спортивные ставки понятны аудитории;</w:t>
      </w:r>
    </w:p>
    <w:p>
      <w:pPr>
        <w:pStyle w:val="ListParagraph"/>
      </w:pPr>
      <w:r>
        <w:t xml:space="preserve">• есть мобильные платежи, кошельки или привычка к цифровым финансам;</w:t>
      </w:r>
    </w:p>
    <w:p>
      <w:pPr>
        <w:pStyle w:val="ListParagraph"/>
      </w:pPr>
      <w:r>
        <w:t xml:space="preserve">• правовой режим допускает такой продукт либо допускает лицензию;</w:t>
      </w:r>
    </w:p>
    <w:p>
      <w:pPr>
        <w:pStyle w:val="ListParagraph"/>
      </w:pPr>
      <w:r>
        <w:t xml:space="preserve">• AML/санкционный риск управляем.</w:t>
      </w:r>
    </w:p>
    <w:p>
      <w:r>
        <w:t xml:space="preserve"/>
      </w:r>
    </w:p>
    <w:p>
      <w:pPr>
        <w:pStyle w:val="Heading2"/>
      </w:pPr>
      <w:r>
        <w:t xml:space="preserve">4.2. Приоритетные страны для юридического анализа</w:t>
      </w:r>
    </w:p>
    <w:p>
      <w:r>
        <w:t xml:space="preserve"/>
      </w:r>
    </w:p>
    <w:p>
      <w:r>
        <w:t xml:space="preserve">Эти страны можно рассматривать как первичный список для проверки юристами. Это не означает автоматическое разрешение на запуск.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Страна</w:t>
            </w:r>
          </w:p>
        </w:tc>
        <w:tc>
          <w:tcPr>
            <w:tcW w:w="2400" w:type="dxa"/>
          </w:tcPr>
          <w:p>
            <w:r>
              <w:t xml:space="preserve">Почему интересна</w:t>
            </w:r>
          </w:p>
        </w:tc>
        <w:tc>
          <w:tcPr>
            <w:tcW w:w="2400" w:type="dxa"/>
          </w:tcPr>
          <w:p>
            <w:r>
              <w:t xml:space="preserve">Что проверить</w:t>
            </w:r>
          </w:p>
        </w:tc>
      </w:tr>
      <w:tr>
        <w:tc>
          <w:tcPr>
            <w:tcW w:w="2400" w:type="dxa"/>
          </w:tcPr>
          <w:p>
            <w:r>
              <w:t xml:space="preserve">Нигерия</w:t>
            </w:r>
          </w:p>
        </w:tc>
        <w:tc>
          <w:tcPr>
            <w:tcW w:w="2400" w:type="dxa"/>
          </w:tcPr>
          <w:p>
            <w:r>
              <w:t xml:space="preserve">Большая футбольная аудитория, активный рынок ставок, высокая крипто-активность, англоязычная база</w:t>
            </w:r>
          </w:p>
        </w:tc>
        <w:tc>
          <w:tcPr>
            <w:tcW w:w="2400" w:type="dxa"/>
          </w:tcPr>
          <w:p>
            <w:r>
              <w:t xml:space="preserve">Лицензия, федеральные/штатные требования, AML, правила рекламы, криптоплатежи</w:t>
            </w:r>
          </w:p>
        </w:tc>
      </w:tr>
      <w:tr>
        <w:tc>
          <w:tcPr>
            <w:tcW w:w="2400" w:type="dxa"/>
          </w:tcPr>
          <w:p>
            <w:r>
              <w:t xml:space="preserve">Кения</w:t>
            </w:r>
          </w:p>
        </w:tc>
        <w:tc>
          <w:tcPr>
            <w:tcW w:w="2400" w:type="dxa"/>
          </w:tcPr>
          <w:p>
            <w:r>
              <w:t xml:space="preserve">Сильная культура мобильных платежей, развитый беттинг, понятная спортивная аудитория</w:t>
            </w:r>
          </w:p>
        </w:tc>
        <w:tc>
          <w:tcPr>
            <w:tcW w:w="2400" w:type="dxa"/>
          </w:tcPr>
          <w:p>
            <w:r>
              <w:t xml:space="preserve">Лицензия Gambling Regulatory Authority, реклама, налоги, ответственный гемблинг</w:t>
            </w:r>
          </w:p>
        </w:tc>
      </w:tr>
      <w:tr>
        <w:tc>
          <w:tcPr>
            <w:tcW w:w="2400" w:type="dxa"/>
          </w:tcPr>
          <w:p>
            <w:r>
              <w:t xml:space="preserve">Гана</w:t>
            </w:r>
          </w:p>
        </w:tc>
        <w:tc>
          <w:tcPr>
            <w:tcW w:w="2400" w:type="dxa"/>
          </w:tcPr>
          <w:p>
            <w:r>
              <w:t xml:space="preserve">Футбол, англоязычный рынок, растущие цифровые платежи</w:t>
            </w:r>
          </w:p>
        </w:tc>
        <w:tc>
          <w:tcPr>
            <w:tcW w:w="2400" w:type="dxa"/>
          </w:tcPr>
          <w:p>
            <w:r>
              <w:t xml:space="preserve">Лицензия, платежные правила, AML, рекламные ограничения</w:t>
            </w:r>
          </w:p>
        </w:tc>
      </w:tr>
      <w:tr>
        <w:tc>
          <w:tcPr>
            <w:tcW w:w="2400" w:type="dxa"/>
          </w:tcPr>
          <w:p>
            <w:r>
              <w:t xml:space="preserve">Танзания</w:t>
            </w:r>
          </w:p>
        </w:tc>
        <w:tc>
          <w:tcPr>
            <w:tcW w:w="2400" w:type="dxa"/>
          </w:tcPr>
          <w:p>
            <w:r>
              <w:t xml:space="preserve">Спортивные ставки и мобильные деньги понятны массовому рынку</w:t>
            </w:r>
          </w:p>
        </w:tc>
        <w:tc>
          <w:tcPr>
            <w:tcW w:w="2400" w:type="dxa"/>
          </w:tcPr>
          <w:p>
            <w:r>
              <w:t xml:space="preserve">Лицензия, локальные платежи, KYC, ограничения рекламы</w:t>
            </w:r>
          </w:p>
        </w:tc>
      </w:tr>
      <w:tr>
        <w:tc>
          <w:tcPr>
            <w:tcW w:w="2400" w:type="dxa"/>
          </w:tcPr>
          <w:p>
            <w:r>
              <w:t xml:space="preserve">Уганда</w:t>
            </w:r>
          </w:p>
        </w:tc>
        <w:tc>
          <w:tcPr>
            <w:tcW w:w="2400" w:type="dxa"/>
          </w:tcPr>
          <w:p>
            <w:r>
              <w:t xml:space="preserve">Потенциально близкая аудитория к Кении/Танзании</w:t>
            </w:r>
          </w:p>
        </w:tc>
        <w:tc>
          <w:tcPr>
            <w:tcW w:w="2400" w:type="dxa"/>
          </w:tcPr>
          <w:p>
            <w:r>
              <w:t xml:space="preserve">Лицензия, платежные требования, ограничения беттинга</w:t>
            </w:r>
          </w:p>
        </w:tc>
      </w:tr>
      <w:tr>
        <w:tc>
          <w:tcPr>
            <w:tcW w:w="2400" w:type="dxa"/>
          </w:tcPr>
          <w:p>
            <w:r>
              <w:t xml:space="preserve">Замбия</w:t>
            </w:r>
          </w:p>
        </w:tc>
        <w:tc>
          <w:tcPr>
            <w:tcW w:w="2400" w:type="dxa"/>
          </w:tcPr>
          <w:p>
            <w:r>
              <w:t xml:space="preserve">Потенциальный рынок для спортивных ставок</w:t>
            </w:r>
          </w:p>
        </w:tc>
        <w:tc>
          <w:tcPr>
            <w:tcW w:w="2400" w:type="dxa"/>
          </w:tcPr>
          <w:p>
            <w:r>
              <w:t xml:space="preserve">Лицензия, налоги, криптоплатежи, реклама</w:t>
            </w:r>
          </w:p>
        </w:tc>
      </w:tr>
    </w:tbl>
    <w:p>
      <w:r>
        <w:t xml:space="preserve"/>
      </w:r>
    </w:p>
    <w:p>
      <w:r>
        <w:t xml:space="preserve">Рабочий вывод:</w:t>
      </w:r>
    </w:p>
    <w:p>
      <w:r>
        <w:t xml:space="preserve"/>
      </w:r>
    </w:p>
    <w:p>
      <w:pPr>
        <w:pStyle w:val="Code"/>
      </w:pPr>
      <w:r>
        <w:t xml:space="preserve">Для MVP-анализа лучше идти от Африки: Нигерия и Кения как первые кандидаты, затем Гана, Танзания, Уганда, Замбия.</w:t>
      </w:r>
    </w:p>
    <w:p>
      <w:r>
        <w:t xml:space="preserve"/>
      </w:r>
    </w:p>
    <w:p>
      <w:pPr>
        <w:pStyle w:val="Heading2"/>
      </w:pPr>
      <w:r>
        <w:t xml:space="preserve">4.3. Watchlist - страны только после отдельного юридического заключения</w:t>
      </w:r>
    </w:p>
    <w:p>
      <w:r>
        <w:t xml:space="preserve"/>
      </w:r>
    </w:p>
    <w:p>
      <w:r>
        <w:t xml:space="preserve">Watchlist (список наблюдения) - это страны с коммерческим интересом, но с существенными юридическими или операционными рисками.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Страна</w:t>
            </w:r>
          </w:p>
        </w:tc>
        <w:tc>
          <w:tcPr>
            <w:tcW w:w="2400" w:type="dxa"/>
          </w:tcPr>
          <w:p>
            <w:r>
              <w:t xml:space="preserve">Почему интересна</w:t>
            </w:r>
          </w:p>
        </w:tc>
        <w:tc>
          <w:tcPr>
            <w:tcW w:w="2400" w:type="dxa"/>
          </w:tcPr>
          <w:p>
            <w:r>
              <w:t xml:space="preserve">Почему нельзя запускать сразу</w:t>
            </w:r>
          </w:p>
        </w:tc>
      </w:tr>
      <w:tr>
        <w:tc>
          <w:tcPr>
            <w:tcW w:w="2400" w:type="dxa"/>
          </w:tcPr>
          <w:p>
            <w:r>
              <w:t xml:space="preserve">Бразилия</w:t>
            </w:r>
          </w:p>
        </w:tc>
        <w:tc>
          <w:tcPr>
            <w:tcW w:w="2400" w:type="dxa"/>
          </w:tcPr>
          <w:p>
            <w:r>
              <w:t xml:space="preserve">Огромный рынок футбола и ставок</w:t>
            </w:r>
          </w:p>
        </w:tc>
        <w:tc>
          <w:tcPr>
            <w:tcW w:w="2400" w:type="dxa"/>
          </w:tcPr>
          <w:p>
            <w:r>
              <w:t xml:space="preserve">Нужна локальная лицензия, домен .bet.br, местные KYC/платежные правила; crypto-MVP без лицензии неприемлем</w:t>
            </w:r>
          </w:p>
        </w:tc>
      </w:tr>
      <w:tr>
        <w:tc>
          <w:tcPr>
            <w:tcW w:w="2400" w:type="dxa"/>
          </w:tcPr>
          <w:p>
            <w:r>
              <w:t xml:space="preserve">Казахстан</w:t>
            </w:r>
          </w:p>
        </w:tc>
        <w:tc>
          <w:tcPr>
            <w:tcW w:w="2400" w:type="dxa"/>
          </w:tcPr>
          <w:p>
            <w:r>
              <w:t xml:space="preserve">Русскоязычная аудитория, понятный рынок спортивных ставок</w:t>
            </w:r>
          </w:p>
        </w:tc>
        <w:tc>
          <w:tcPr>
            <w:tcW w:w="2400" w:type="dxa"/>
          </w:tcPr>
          <w:p>
            <w:r>
              <w:t xml:space="preserve">Нужна детальная проверка лицензии, платежей, серверных требований, crypto-режима</w:t>
            </w:r>
          </w:p>
        </w:tc>
      </w:tr>
      <w:tr>
        <w:tc>
          <w:tcPr>
            <w:tcW w:w="2400" w:type="dxa"/>
          </w:tcPr>
          <w:p>
            <w:r>
              <w:t xml:space="preserve">Узбекистан</w:t>
            </w:r>
          </w:p>
        </w:tc>
        <w:tc>
          <w:tcPr>
            <w:tcW w:w="2400" w:type="dxa"/>
          </w:tcPr>
          <w:p>
            <w:r>
              <w:t xml:space="preserve">Потенциально интересный рынок Центральной Азии</w:t>
            </w:r>
          </w:p>
        </w:tc>
        <w:tc>
          <w:tcPr>
            <w:tcW w:w="2400" w:type="dxa"/>
          </w:tcPr>
          <w:p>
            <w:r>
              <w:t xml:space="preserve">Нужна отдельная проверка закона, лицензии, платежей, рекламы и KYC</w:t>
            </w:r>
          </w:p>
        </w:tc>
      </w:tr>
      <w:tr>
        <w:tc>
          <w:tcPr>
            <w:tcW w:w="2400" w:type="dxa"/>
          </w:tcPr>
          <w:p>
            <w:r>
              <w:t xml:space="preserve">Вьетнам</w:t>
            </w:r>
          </w:p>
        </w:tc>
        <w:tc>
          <w:tcPr>
            <w:tcW w:w="2400" w:type="dxa"/>
          </w:tcPr>
          <w:p>
            <w:r>
              <w:t xml:space="preserve">Высокий интерес к крипто и игровым продуктам</w:t>
            </w:r>
          </w:p>
        </w:tc>
        <w:tc>
          <w:tcPr>
            <w:tcW w:w="2400" w:type="dxa"/>
          </w:tcPr>
          <w:p>
            <w:r>
              <w:t xml:space="preserve">Азартные игры для местных жителей имеют серьезные ограничения; без юристов не запускать</w:t>
            </w:r>
          </w:p>
        </w:tc>
      </w:tr>
      <w:tr>
        <w:tc>
          <w:tcPr>
            <w:tcW w:w="2400" w:type="dxa"/>
          </w:tcPr>
          <w:p>
            <w:r>
              <w:t xml:space="preserve">Филиппины</w:t>
            </w:r>
          </w:p>
        </w:tc>
        <w:tc>
          <w:tcPr>
            <w:tcW w:w="2400" w:type="dxa"/>
          </w:tcPr>
          <w:p>
            <w:r>
              <w:t xml:space="preserve">Исторически сильная игорная инфраструктура</w:t>
            </w:r>
          </w:p>
        </w:tc>
        <w:tc>
          <w:tcPr>
            <w:tcW w:w="2400" w:type="dxa"/>
          </w:tcPr>
          <w:p>
            <w:r>
              <w:t xml:space="preserve">После запрета POGO/IGL это зона повышенного риска; не считать ядром запуска</w:t>
            </w:r>
          </w:p>
        </w:tc>
      </w:tr>
      <w:tr>
        <w:tc>
          <w:tcPr>
            <w:tcW w:w="2400" w:type="dxa"/>
          </w:tcPr>
          <w:p>
            <w:r>
              <w:t xml:space="preserve">ЮАР</w:t>
            </w:r>
          </w:p>
        </w:tc>
        <w:tc>
          <w:tcPr>
            <w:tcW w:w="2400" w:type="dxa"/>
          </w:tcPr>
          <w:p>
            <w:r>
              <w:t xml:space="preserve">Регулируемый рынок и платежеспособная аудитория</w:t>
            </w:r>
          </w:p>
        </w:tc>
        <w:tc>
          <w:tcPr>
            <w:tcW w:w="2400" w:type="dxa"/>
          </w:tcPr>
          <w:p>
            <w:r>
              <w:t xml:space="preserve">Нужна локальная лицензия и проверка онлайн-ставок/криптоплатежей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4.4. Красная зона для MVP</w:t>
      </w:r>
    </w:p>
    <w:p>
      <w:r>
        <w:t xml:space="preserve"/>
      </w:r>
    </w:p>
    <w:p>
      <w:r>
        <w:t xml:space="preserve">Эти страны не должны обслуживаться в MVP без отдельной лицензии и отдельного решения.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Страна/регион</w:t>
            </w:r>
          </w:p>
        </w:tc>
        <w:tc>
          <w:tcPr>
            <w:tcW w:w="2400" w:type="dxa"/>
          </w:tcPr>
          <w:p>
            <w:r>
              <w:t xml:space="preserve">Причина</w:t>
            </w:r>
          </w:p>
        </w:tc>
      </w:tr>
      <w:tr>
        <w:tc>
          <w:tcPr>
            <w:tcW w:w="2400" w:type="dxa"/>
          </w:tcPr>
          <w:p>
            <w:r>
              <w:t xml:space="preserve">США</w:t>
            </w:r>
          </w:p>
        </w:tc>
        <w:tc>
          <w:tcPr>
            <w:tcW w:w="2400" w:type="dxa"/>
          </w:tcPr>
          <w:p>
            <w:r>
              <w:t xml:space="preserve">Высокий риск регулирования азартных игр, derivatives/event contracts (деривативы/контракты на события), санкций CFTC/SEC/штатных регуляторов</w:t>
            </w:r>
          </w:p>
        </w:tc>
      </w:tr>
      <w:tr>
        <w:tc>
          <w:tcPr>
            <w:tcW w:w="2400" w:type="dxa"/>
          </w:tcPr>
          <w:p>
            <w:r>
              <w:t xml:space="preserve">Канада</w:t>
            </w:r>
          </w:p>
        </w:tc>
        <w:tc>
          <w:tcPr>
            <w:tcW w:w="2400" w:type="dxa"/>
          </w:tcPr>
          <w:p>
            <w:r>
              <w:t xml:space="preserve">Строгое регулирование по провинциям</w:t>
            </w:r>
          </w:p>
        </w:tc>
      </w:tr>
      <w:tr>
        <w:tc>
          <w:tcPr>
            <w:tcW w:w="2400" w:type="dxa"/>
          </w:tcPr>
          <w:p>
            <w:r>
              <w:t xml:space="preserve">Великобритания</w:t>
            </w:r>
          </w:p>
        </w:tc>
        <w:tc>
          <w:tcPr>
            <w:tcW w:w="2400" w:type="dxa"/>
          </w:tcPr>
          <w:p>
            <w:r>
              <w:t xml:space="preserve">Требуется строгая лицензия UK Gambling Commission</w:t>
            </w:r>
          </w:p>
        </w:tc>
      </w:tr>
      <w:tr>
        <w:tc>
          <w:tcPr>
            <w:tcW w:w="2400" w:type="dxa"/>
          </w:tcPr>
          <w:p>
            <w:r>
              <w:t xml:space="preserve">ЕС/ЕЭЗ</w:t>
            </w:r>
          </w:p>
        </w:tc>
        <w:tc>
          <w:tcPr>
            <w:tcW w:w="2400" w:type="dxa"/>
          </w:tcPr>
          <w:p>
            <w:r>
              <w:t xml:space="preserve">Строгие локальные лицензии, GDPR, рекламные ограничения</w:t>
            </w:r>
          </w:p>
        </w:tc>
      </w:tr>
      <w:tr>
        <w:tc>
          <w:tcPr>
            <w:tcW w:w="2400" w:type="dxa"/>
          </w:tcPr>
          <w:p>
            <w:r>
              <w:t xml:space="preserve">Австралия</w:t>
            </w:r>
          </w:p>
        </w:tc>
        <w:tc>
          <w:tcPr>
            <w:tcW w:w="2400" w:type="dxa"/>
          </w:tcPr>
          <w:p>
            <w:r>
              <w:t xml:space="preserve">Жесткое регулирование interactive gambling (интерактивный гемблинг)</w:t>
            </w:r>
          </w:p>
        </w:tc>
      </w:tr>
      <w:tr>
        <w:tc>
          <w:tcPr>
            <w:tcW w:w="2400" w:type="dxa"/>
          </w:tcPr>
          <w:p>
            <w:r>
              <w:t xml:space="preserve">Индия</w:t>
            </w:r>
          </w:p>
        </w:tc>
        <w:tc>
          <w:tcPr>
            <w:tcW w:w="2400" w:type="dxa"/>
          </w:tcPr>
          <w:p>
            <w:r>
              <w:t xml:space="preserve">Закон 2025 года запрещает online money games (денежные онлайн-игры) и связанные платежи/рекламу</w:t>
            </w:r>
          </w:p>
        </w:tc>
      </w:tr>
      <w:tr>
        <w:tc>
          <w:tcPr>
            <w:tcW w:w="2400" w:type="dxa"/>
          </w:tcPr>
          <w:p>
            <w:r>
              <w:t xml:space="preserve">Индонезия</w:t>
            </w:r>
          </w:p>
        </w:tc>
        <w:tc>
          <w:tcPr>
            <w:tcW w:w="2400" w:type="dxa"/>
          </w:tcPr>
          <w:p>
            <w:r>
              <w:t xml:space="preserve">Азартные игры запрещены</w:t>
            </w:r>
          </w:p>
        </w:tc>
      </w:tr>
      <w:tr>
        <w:tc>
          <w:tcPr>
            <w:tcW w:w="2400" w:type="dxa"/>
          </w:tcPr>
          <w:p>
            <w:r>
              <w:t xml:space="preserve">Китай</w:t>
            </w:r>
          </w:p>
        </w:tc>
        <w:tc>
          <w:tcPr>
            <w:tcW w:w="2400" w:type="dxa"/>
          </w:tcPr>
          <w:p>
            <w:r>
              <w:t xml:space="preserve">Азартные игры запрещены, кроме специальных режимов вроде Макао</w:t>
            </w:r>
          </w:p>
        </w:tc>
      </w:tr>
      <w:tr>
        <w:tc>
          <w:tcPr>
            <w:tcW w:w="2400" w:type="dxa"/>
          </w:tcPr>
          <w:p>
            <w:r>
              <w:t xml:space="preserve">Россия и Беларусь</w:t>
            </w:r>
          </w:p>
        </w:tc>
        <w:tc>
          <w:tcPr>
            <w:tcW w:w="2400" w:type="dxa"/>
          </w:tcPr>
          <w:p>
            <w:r>
              <w:t xml:space="preserve">Санкции, платежные риски, репутационные риски</w:t>
            </w:r>
          </w:p>
        </w:tc>
      </w:tr>
      <w:tr>
        <w:tc>
          <w:tcPr>
            <w:tcW w:w="2400" w:type="dxa"/>
          </w:tcPr>
          <w:p>
            <w:r>
              <w:t xml:space="preserve">Иран, Северная Корея</w:t>
            </w:r>
          </w:p>
        </w:tc>
        <w:tc>
          <w:tcPr>
            <w:tcW w:w="2400" w:type="dxa"/>
          </w:tcPr>
          <w:p>
            <w:r>
              <w:t xml:space="preserve">Санкции и AML-риск</w:t>
            </w:r>
          </w:p>
        </w:tc>
      </w:tr>
      <w:tr>
        <w:tc>
          <w:tcPr>
            <w:tcW w:w="2400" w:type="dxa"/>
          </w:tcPr>
          <w:p>
            <w:r>
              <w:t xml:space="preserve">Турция</w:t>
            </w:r>
          </w:p>
        </w:tc>
        <w:tc>
          <w:tcPr>
            <w:tcW w:w="2400" w:type="dxa"/>
          </w:tcPr>
          <w:p>
            <w:r>
              <w:t xml:space="preserve">Ограничения азартных игр и платежей</w:t>
            </w:r>
          </w:p>
        </w:tc>
      </w:tr>
      <w:tr>
        <w:tc>
          <w:tcPr>
            <w:tcW w:w="2400" w:type="dxa"/>
          </w:tcPr>
          <w:p>
            <w:r>
              <w:t xml:space="preserve">ОАЭ, Саудовская Аравия, Катар, Кувейт</w:t>
            </w:r>
          </w:p>
        </w:tc>
        <w:tc>
          <w:tcPr>
            <w:tcW w:w="2400" w:type="dxa"/>
          </w:tcPr>
          <w:p>
            <w:r>
              <w:t xml:space="preserve">Высокий риск запрета азартных игр</w:t>
            </w:r>
          </w:p>
        </w:tc>
      </w:tr>
      <w:tr>
        <w:tc>
          <w:tcPr>
            <w:tcW w:w="2400" w:type="dxa"/>
          </w:tcPr>
          <w:p>
            <w:r>
              <w:t xml:space="preserve">Санкционные территории</w:t>
            </w:r>
          </w:p>
        </w:tc>
        <w:tc>
          <w:tcPr>
            <w:tcW w:w="2400" w:type="dxa"/>
          </w:tcPr>
          <w:p>
            <w:r>
              <w:t xml:space="preserve">OFAC/EU/UN/UK sanctions (санкционные списки США/ЕС/ООН/Великобритании)</w:t>
            </w:r>
          </w:p>
        </w:tc>
      </w:tr>
    </w:tbl>
    <w:p>
      <w:r>
        <w:t xml:space="preserve"/>
      </w:r>
    </w:p>
    <w:p>
      <w:r>
        <w:t xml:space="preserve">Решение для ТЗ:</w:t>
      </w:r>
    </w:p>
    <w:p>
      <w:r>
        <w:t xml:space="preserve"/>
      </w:r>
    </w:p>
    <w:p>
      <w:pPr>
        <w:pStyle w:val="Code"/>
      </w:pPr>
      <w:r>
        <w:t xml:space="preserve">Запрещенные страны должны блокироваться до покупки билета.</w:t>
      </w:r>
    </w:p>
    <w:p>
      <w:pPr>
        <w:pStyle w:val="Code"/>
      </w:pPr>
      <w:r>
        <w:t xml:space="preserve">Маркетинг на красную зону запрещен.</w:t>
      </w:r>
    </w:p>
    <w:p>
      <w:pPr>
        <w:pStyle w:val="Code"/>
      </w:pPr>
      <w:r>
        <w:t xml:space="preserve">Список стран является конфигурацией и должен обновляться без деплоя смарт-контрактов.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5. Гео-блокировка и техническое исполнение</w:t>
      </w:r>
    </w:p>
    <w:p>
      <w:r>
        <w:t xml:space="preserve"/>
      </w:r>
    </w:p>
    <w:p>
      <w:pPr>
        <w:pStyle w:val="Heading2"/>
      </w:pPr>
      <w:r>
        <w:t xml:space="preserve">5.1. Что отклоняем</w:t>
      </w:r>
    </w:p>
    <w:p>
      <w:r>
        <w:t xml:space="preserve"/>
      </w:r>
    </w:p>
    <w:p>
      <w:r>
        <w:t xml:space="preserve">Отклоняем идею:</w:t>
      </w:r>
    </w:p>
    <w:p>
      <w:r>
        <w:t xml:space="preserve"/>
      </w:r>
    </w:p>
    <w:p>
      <w:pPr>
        <w:pStyle w:val="Code"/>
      </w:pPr>
      <w:r>
        <w:t xml:space="preserve">onlyAllowedCountries прямо в смарт-контракте.</w:t>
      </w:r>
    </w:p>
    <w:p>
      <w:r>
        <w:t xml:space="preserve"/>
      </w:r>
    </w:p>
    <w:p>
      <w:r>
        <w:t xml:space="preserve">Почему:</w:t>
      </w:r>
    </w:p>
    <w:p>
      <w:r>
        <w:t xml:space="preserve"/>
      </w:r>
    </w:p>
    <w:p>
      <w:pPr>
        <w:pStyle w:val="ListParagraph"/>
      </w:pPr>
      <w:r>
        <w:t xml:space="preserve">• смарт-контракт не знает реальную страну пользователя;</w:t>
      </w:r>
    </w:p>
    <w:p>
      <w:pPr>
        <w:pStyle w:val="ListParagraph"/>
      </w:pPr>
      <w:r>
        <w:t xml:space="preserve">• IP, VPN/proxy и документы проверяются вне блокчейна;</w:t>
      </w:r>
    </w:p>
    <w:p>
      <w:pPr>
        <w:pStyle w:val="ListParagraph"/>
      </w:pPr>
      <w:r>
        <w:t xml:space="preserve">• такой модификатор создает ложное ощущение безопасности;</w:t>
      </w:r>
    </w:p>
    <w:p>
      <w:pPr>
        <w:pStyle w:val="ListParagraph"/>
      </w:pPr>
      <w:r>
        <w:t xml:space="preserve">• список стран придется менять, а это плохо ложится на неизменяемую контрактную логику.</w:t>
      </w:r>
    </w:p>
    <w:p>
      <w:r>
        <w:t xml:space="preserve"/>
      </w:r>
    </w:p>
    <w:p>
      <w:pPr>
        <w:pStyle w:val="Heading2"/>
      </w:pPr>
      <w:r>
        <w:t xml:space="preserve">5.2. Что принимаем</w:t>
      </w:r>
    </w:p>
    <w:p>
      <w:r>
        <w:t xml:space="preserve"/>
      </w:r>
    </w:p>
    <w:p>
      <w:r>
        <w:t xml:space="preserve">Принимаем модель:</w:t>
      </w:r>
    </w:p>
    <w:p>
      <w:r>
        <w:t xml:space="preserve"/>
      </w:r>
    </w:p>
    <w:p>
      <w:pPr>
        <w:pStyle w:val="Code"/>
      </w:pPr>
      <w:r>
        <w:t xml:space="preserve">backend-signed purchase permit (подписанное бэкендом разрешение на покупку).</w:t>
      </w:r>
    </w:p>
    <w:p>
      <w:r>
        <w:t xml:space="preserve"/>
      </w:r>
    </w:p>
    <w:p>
      <w:r>
        <w:t xml:space="preserve">Покупка билета проходит только если backend (серверная часть) выдал подписанное разрешение.</w:t>
      </w:r>
    </w:p>
    <w:p>
      <w:r>
        <w:t xml:space="preserve"/>
      </w:r>
    </w:p>
    <w:p>
      <w:r>
        <w:t xml:space="preserve">Перед выдачей разрешения backend проверяет:</w:t>
      </w:r>
    </w:p>
    <w:p>
      <w:r>
        <w:t xml:space="preserve"/>
      </w:r>
    </w:p>
    <w:p>
      <w:pPr>
        <w:pStyle w:val="ListParagraph"/>
      </w:pPr>
      <w:r>
        <w:t xml:space="preserve">• страну по IP;</w:t>
      </w:r>
    </w:p>
    <w:p>
      <w:pPr>
        <w:pStyle w:val="ListParagraph"/>
      </w:pPr>
      <w:r>
        <w:t xml:space="preserve">• VPN/proxy/Tor риск;</w:t>
      </w:r>
    </w:p>
    <w:p>
      <w:pPr>
        <w:pStyle w:val="ListParagraph"/>
      </w:pPr>
      <w:r>
        <w:t xml:space="preserve">• санкционный риск wallet address (адреса кошелька);</w:t>
      </w:r>
    </w:p>
    <w:p>
      <w:pPr>
        <w:pStyle w:val="ListParagraph"/>
      </w:pPr>
      <w:r>
        <w:t xml:space="preserve">• AML-риск кошелька;</w:t>
      </w:r>
    </w:p>
    <w:p>
      <w:pPr>
        <w:pStyle w:val="ListParagraph"/>
      </w:pPr>
      <w:r>
        <w:t xml:space="preserve">• лимиты ставки;</w:t>
      </w:r>
    </w:p>
    <w:p>
      <w:pPr>
        <w:pStyle w:val="ListParagraph"/>
      </w:pPr>
      <w:r>
        <w:t xml:space="preserve">• риск обхода лимитов через связанные кошельки;</w:t>
      </w:r>
    </w:p>
    <w:p>
      <w:pPr>
        <w:pStyle w:val="ListParagraph"/>
      </w:pPr>
      <w:r>
        <w:t xml:space="preserve">• KYC-статус, если сумма требует проверки;</w:t>
      </w:r>
    </w:p>
    <w:p>
      <w:pPr>
        <w:pStyle w:val="ListParagraph"/>
      </w:pPr>
      <w:r>
        <w:t xml:space="preserve">• статус страны в compliance-конфигурации.</w:t>
      </w:r>
    </w:p>
    <w:p>
      <w:r>
        <w:t xml:space="preserve"/>
      </w:r>
    </w:p>
    <w:p>
      <w:r>
        <w:t xml:space="preserve">Смарт-контракт проверяет:</w:t>
      </w:r>
    </w:p>
    <w:p>
      <w:r>
        <w:t xml:space="preserve"/>
      </w:r>
    </w:p>
    <w:p>
      <w:pPr>
        <w:pStyle w:val="ListParagraph"/>
      </w:pPr>
      <w:r>
        <w:t xml:space="preserve">• подпись backend;</w:t>
      </w:r>
    </w:p>
    <w:p>
      <w:pPr>
        <w:pStyle w:val="ListParagraph"/>
      </w:pPr>
      <w:r>
        <w:t xml:space="preserve">• срок действия permit (разрешения);</w:t>
      </w:r>
    </w:p>
    <w:p>
      <w:pPr>
        <w:pStyle w:val="ListParagraph"/>
      </w:pPr>
      <w:r>
        <w:t xml:space="preserve">• drawId (номер тиража);</w:t>
      </w:r>
    </w:p>
    <w:p>
      <w:pPr>
        <w:pStyle w:val="ListParagraph"/>
      </w:pPr>
      <w:r>
        <w:t xml:space="preserve">• wallet address (адрес кошелька);</w:t>
      </w:r>
    </w:p>
    <w:p>
      <w:pPr>
        <w:pStyle w:val="ListParagraph"/>
      </w:pPr>
      <w:r>
        <w:t xml:space="preserve">• maximumAmount (максимально разрешенная сумма);</w:t>
      </w:r>
    </w:p>
    <w:p>
      <w:pPr>
        <w:pStyle w:val="ListParagraph"/>
      </w:pPr>
      <w:r>
        <w:t xml:space="preserve">• nonce (одноразовый номер защиты от повторного использования);</w:t>
      </w:r>
    </w:p>
    <w:p>
      <w:pPr>
        <w:pStyle w:val="ListParagraph"/>
      </w:pPr>
      <w:r>
        <w:t xml:space="preserve">• запрет повторного использования permit.</w:t>
      </w:r>
    </w:p>
    <w:p>
      <w:r>
        <w:t xml:space="preserve"/>
      </w:r>
    </w:p>
    <w:p>
      <w:pPr>
        <w:pStyle w:val="Heading2"/>
      </w:pPr>
      <w:r>
        <w:t xml:space="preserve">5.3. Почему это лучше</w:t>
      </w:r>
    </w:p>
    <w:p>
      <w:r>
        <w:t xml:space="preserve"/>
      </w:r>
    </w:p>
    <w:p>
      <w:r>
        <w:t xml:space="preserve">Плюсы:</w:t>
      </w:r>
    </w:p>
    <w:p>
      <w:r>
        <w:t xml:space="preserve"/>
      </w:r>
    </w:p>
    <w:p>
      <w:pPr>
        <w:pStyle w:val="ListParagraph"/>
      </w:pPr>
      <w:r>
        <w:t xml:space="preserve">• страна и риск проверяются до покупки;</w:t>
      </w:r>
    </w:p>
    <w:p>
      <w:pPr>
        <w:pStyle w:val="ListParagraph"/>
      </w:pPr>
      <w:r>
        <w:t xml:space="preserve">• нельзя обойти интерфейс и купить напрямую через контракт без разрешения;</w:t>
      </w:r>
    </w:p>
    <w:p>
      <w:pPr>
        <w:pStyle w:val="ListParagraph"/>
      </w:pPr>
      <w:r>
        <w:t xml:space="preserve">• список стран можно обновлять быстро;</w:t>
      </w:r>
    </w:p>
    <w:p>
      <w:pPr>
        <w:pStyle w:val="ListParagraph"/>
      </w:pPr>
      <w:r>
        <w:t xml:space="preserve">• сохраняется автоматическая выплата для валидных билетов;</w:t>
      </w:r>
    </w:p>
    <w:p>
      <w:pPr>
        <w:pStyle w:val="ListParagraph"/>
      </w:pPr>
      <w:r>
        <w:t xml:space="preserve">• можно подключить KYC/AML-провайдеров без переписывания смарт-контрактов.</w:t>
      </w:r>
    </w:p>
    <w:p>
      <w:r>
        <w:t xml:space="preserve"/>
      </w:r>
    </w:p>
    <w:p>
      <w:r>
        <w:t xml:space="preserve">Минусы:</w:t>
      </w:r>
    </w:p>
    <w:p>
      <w:r>
        <w:t xml:space="preserve"/>
      </w:r>
    </w:p>
    <w:p>
      <w:pPr>
        <w:pStyle w:val="ListParagraph"/>
      </w:pPr>
      <w:r>
        <w:t xml:space="preserve">• backend становится критически важной частью покупки;</w:t>
      </w:r>
    </w:p>
    <w:p>
      <w:pPr>
        <w:pStyle w:val="ListParagraph"/>
      </w:pPr>
      <w:r>
        <w:t xml:space="preserve">• нужно защищать ключ подписи permit;</w:t>
      </w:r>
    </w:p>
    <w:p>
      <w:pPr>
        <w:pStyle w:val="ListParagraph"/>
      </w:pPr>
      <w:r>
        <w:t xml:space="preserve">• нужен аудит логики permit;</w:t>
      </w:r>
    </w:p>
    <w:p>
      <w:pPr>
        <w:pStyle w:val="ListParagraph"/>
      </w:pPr>
      <w:r>
        <w:t xml:space="preserve">• при сбое backend покупка временно невозможна.</w:t>
      </w:r>
    </w:p>
    <w:p>
      <w:r>
        <w:t xml:space="preserve"/>
      </w:r>
    </w:p>
    <w:p>
      <w:r>
        <w:t xml:space="preserve">Решение:</w:t>
      </w:r>
    </w:p>
    <w:p>
      <w:r>
        <w:t xml:space="preserve"/>
      </w:r>
    </w:p>
    <w:p>
      <w:pPr>
        <w:pStyle w:val="Code"/>
      </w:pPr>
      <w:r>
        <w:t xml:space="preserve">Для MVP используем backend-signed purchase permit.</w:t>
      </w:r>
    </w:p>
    <w:p>
      <w:pPr>
        <w:pStyle w:val="Code"/>
      </w:pPr>
      <w:r>
        <w:t xml:space="preserve">Ключ подписи хранится в KMS/secrets manager (защищенное хранилище ключей/секретов).</w:t>
      </w:r>
    </w:p>
    <w:p>
      <w:pPr>
        <w:pStyle w:val="Code"/>
      </w:pPr>
      <w:r>
        <w:t xml:space="preserve">Все выданные permit логируются.</w:t>
      </w:r>
    </w:p>
    <w:p>
      <w:r>
        <w:t xml:space="preserve"/>
      </w:r>
    </w:p>
    <w:p>
      <w:r>
        <w:t xml:space="preserve">B2B/B2B2C-совместимость:</w:t>
      </w:r>
    </w:p>
    <w:p>
      <w:r>
        <w:t xml:space="preserve"/>
      </w:r>
    </w:p>
    <w:p>
      <w:pPr>
        <w:pStyle w:val="Code"/>
      </w:pPr>
      <w:r>
        <w:t xml:space="preserve">Первый этап может работать как прямой B2C/crypto gaming launch в разрешенных странах.</w:t>
      </w:r>
    </w:p>
    <w:p>
      <w:pPr>
        <w:pStyle w:val="Code"/>
      </w:pPr>
      <w:r>
        <w:t xml:space="preserve">Второй этап должен поддерживать локальных лицензированных операторов без переписывания purchase permit.</w:t>
      </w:r>
    </w:p>
    <w:p>
      <w:r>
        <w:t xml:space="preserve"/>
      </w:r>
    </w:p>
    <w:p>
      <w:r>
        <w:t xml:space="preserve">Поэтому permit уже в MVP должен поддерживать:</w:t>
      </w:r>
    </w:p>
    <w:p>
      <w:r>
        <w:t xml:space="preserve"/>
      </w:r>
    </w:p>
    <w:p>
      <w:pPr>
        <w:pStyle w:val="ListParagraph"/>
      </w:pPr>
      <w:r>
        <w:t xml:space="preserve">• operatorId или DIRECT_OX;</w:t>
      </w:r>
    </w:p>
    <w:p>
      <w:pPr>
        <w:pStyle w:val="ListParagraph"/>
      </w:pPr>
      <w:r>
        <w:t xml:space="preserve">• partnerId, если есть партнерская атрибуция;</w:t>
      </w:r>
    </w:p>
    <w:p>
      <w:pPr>
        <w:pStyle w:val="ListParagraph"/>
      </w:pPr>
      <w:r>
        <w:t xml:space="preserve">• jurisdictionId;</w:t>
      </w:r>
    </w:p>
    <w:p>
      <w:pPr>
        <w:pStyle w:val="ListParagraph"/>
      </w:pPr>
      <w:r>
        <w:t xml:space="preserve">• licenseScope;</w:t>
      </w:r>
    </w:p>
    <w:p>
      <w:pPr>
        <w:pStyle w:val="ListParagraph"/>
      </w:pPr>
      <w:r>
        <w:t xml:space="preserve">• poolScope: GLOBAL_POOL, COUNTRY_POOL, OPERATOR_POOL, LICENSE_POOL или DIRECT_OX_POOL;</w:t>
      </w:r>
    </w:p>
    <w:p>
      <w:pPr>
        <w:pStyle w:val="ListParagraph"/>
      </w:pPr>
      <w:r>
        <w:t xml:space="preserve">• poolId;</w:t>
      </w:r>
    </w:p>
    <w:p>
      <w:pPr>
        <w:pStyle w:val="ListParagraph"/>
      </w:pPr>
      <w:r>
        <w:t xml:space="preserve">• operatorComplianceStatus;</w:t>
      </w:r>
    </w:p>
    <w:p>
      <w:pPr>
        <w:pStyle w:val="ListParagraph"/>
      </w:pPr>
      <w:r>
        <w:t xml:space="preserve">• operatorAllowedForDraw.</w:t>
      </w:r>
    </w:p>
    <w:p>
      <w:r>
        <w:t xml:space="preserve"/>
      </w:r>
    </w:p>
    <w:p>
      <w:r>
        <w:t xml:space="preserve">Правило:</w:t>
      </w:r>
    </w:p>
    <w:p>
      <w:r>
        <w:t xml:space="preserve"/>
      </w:r>
    </w:p>
    <w:p>
      <w:pPr>
        <w:pStyle w:val="Code"/>
      </w:pPr>
      <w:r>
        <w:t xml:space="preserve">backend не выдает permit, если operatorId/jurisdictionId/licenseScope/poolScope не разрешены для конкретного draw.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6. KYC/AML политика</w:t>
      </w:r>
    </w:p>
    <w:p>
      <w:r>
        <w:t xml:space="preserve"/>
      </w:r>
    </w:p>
    <w:p>
      <w:pPr>
        <w:pStyle w:val="Heading2"/>
      </w:pPr>
      <w:r>
        <w:t xml:space="preserve">6.1. Уровни пользователей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Уровень</w:t>
            </w:r>
          </w:p>
        </w:tc>
        <w:tc>
          <w:tcPr>
            <w:tcW w:w="2400" w:type="dxa"/>
          </w:tcPr>
          <w:p>
            <w:r>
              <w:t xml:space="preserve">Условие</w:t>
            </w:r>
          </w:p>
        </w:tc>
        <w:tc>
          <w:tcPr>
            <w:tcW w:w="2400" w:type="dxa"/>
          </w:tcPr>
          <w:p>
            <w:r>
              <w:t xml:space="preserve">Действие</w:t>
            </w:r>
          </w:p>
        </w:tc>
      </w:tr>
      <w:tr>
        <w:tc>
          <w:tcPr>
            <w:tcW w:w="2400" w:type="dxa"/>
          </w:tcPr>
          <w:p>
            <w:r>
              <w:t xml:space="preserve">Обычный игрок</w:t>
            </w:r>
          </w:p>
        </w:tc>
        <w:tc>
          <w:tcPr>
            <w:tcW w:w="2400" w:type="dxa"/>
          </w:tcPr>
          <w:p>
            <w:r>
              <w:t xml:space="preserve">Ставки в пределах лимитов, страна разрешена, AML-флагов нет</w:t>
            </w:r>
          </w:p>
        </w:tc>
        <w:tc>
          <w:tcPr>
            <w:tcW w:w="2400" w:type="dxa"/>
          </w:tcPr>
          <w:p>
            <w:r>
              <w:t xml:space="preserve">KYC не требуется</w:t>
            </w:r>
          </w:p>
        </w:tc>
      </w:tr>
      <w:tr>
        <w:tc>
          <w:tcPr>
            <w:tcW w:w="2400" w:type="dxa"/>
          </w:tcPr>
          <w:p>
            <w:r>
              <w:t xml:space="preserve">Наблюдение</w:t>
            </w:r>
          </w:p>
        </w:tc>
        <w:tc>
          <w:tcPr>
            <w:tcW w:w="2400" w:type="dxa"/>
          </w:tcPr>
          <w:p>
            <w:r>
              <w:t xml:space="preserve">Повышенный объем, но ниже KYC-порога</w:t>
            </w:r>
          </w:p>
        </w:tc>
        <w:tc>
          <w:tcPr>
            <w:tcW w:w="2400" w:type="dxa"/>
          </w:tcPr>
          <w:p>
            <w:r>
              <w:t xml:space="preserve">Soft monitoring (мягкий мониторинг), алерты, логирование</w:t>
            </w:r>
          </w:p>
        </w:tc>
      </w:tr>
      <w:tr>
        <w:tc>
          <w:tcPr>
            <w:tcW w:w="2400" w:type="dxa"/>
          </w:tcPr>
          <w:p>
            <w:r>
              <w:t xml:space="preserve">Крупный игрок</w:t>
            </w:r>
          </w:p>
        </w:tc>
        <w:tc>
          <w:tcPr>
            <w:tcW w:w="2400" w:type="dxa"/>
          </w:tcPr>
          <w:p>
            <w:r>
              <w:t xml:space="preserve">Предварительно от 100 000 USDC ставки/объема</w:t>
            </w:r>
          </w:p>
        </w:tc>
        <w:tc>
          <w:tcPr>
            <w:tcW w:w="2400" w:type="dxa"/>
          </w:tcPr>
          <w:p>
            <w:r>
              <w:t xml:space="preserve">KYC до принятия ставки</w:t>
            </w:r>
          </w:p>
        </w:tc>
      </w:tr>
      <w:tr>
        <w:tc>
          <w:tcPr>
            <w:tcW w:w="2400" w:type="dxa"/>
          </w:tcPr>
          <w:p>
            <w:r>
              <w:t xml:space="preserve">Кит / высокий риск</w:t>
            </w:r>
          </w:p>
        </w:tc>
        <w:tc>
          <w:tcPr>
            <w:tcW w:w="2400" w:type="dxa"/>
          </w:tcPr>
          <w:p>
            <w:r>
              <w:t xml:space="preserve">Влияет на riskRatio (коэффициент риска) или покрытие комбинаций</w:t>
            </w:r>
          </w:p>
        </w:tc>
        <w:tc>
          <w:tcPr>
            <w:tcW w:w="2400" w:type="dxa"/>
          </w:tcPr>
          <w:p>
            <w:r>
              <w:t xml:space="preserve">Enhanced KYC (усиленная проверка) + source of funds (источник средств)</w:t>
            </w:r>
          </w:p>
        </w:tc>
      </w:tr>
      <w:tr>
        <w:tc>
          <w:tcPr>
            <w:tcW w:w="2400" w:type="dxa"/>
          </w:tcPr>
          <w:p>
            <w:r>
              <w:t xml:space="preserve">Санкции/AML-флаг</w:t>
            </w:r>
          </w:p>
        </w:tc>
        <w:tc>
          <w:tcPr>
            <w:tcW w:w="2400" w:type="dxa"/>
          </w:tcPr>
          <w:p>
            <w:r>
              <w:t xml:space="preserve">Адрес попал в запрещенный или высокий риск</w:t>
            </w:r>
          </w:p>
        </w:tc>
        <w:tc>
          <w:tcPr>
            <w:tcW w:w="2400" w:type="dxa"/>
          </w:tcPr>
          <w:p>
            <w:r>
              <w:t xml:space="preserve">Блокировка покупки, compliance review (проверка комплаенса)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6.2. MVP-позиция</w:t>
      </w:r>
    </w:p>
    <w:p>
      <w:r>
        <w:t xml:space="preserve"/>
      </w:r>
    </w:p>
    <w:p>
      <w:r>
        <w:t xml:space="preserve">В MVP лимиты ставок должны быть ниже KYC-порога. Поэтому обычный пользователь играет без KYC, если:</w:t>
      </w:r>
    </w:p>
    <w:p>
      <w:r>
        <w:t xml:space="preserve"/>
      </w:r>
    </w:p>
    <w:p>
      <w:pPr>
        <w:pStyle w:val="ListParagraph"/>
      </w:pPr>
      <w:r>
        <w:t xml:space="preserve">• страна разрешена;</w:t>
      </w:r>
    </w:p>
    <w:p>
      <w:pPr>
        <w:pStyle w:val="ListParagraph"/>
      </w:pPr>
      <w:r>
        <w:t xml:space="preserve">• нет VPN/proxy обхода;</w:t>
      </w:r>
    </w:p>
    <w:p>
      <w:pPr>
        <w:pStyle w:val="ListParagraph"/>
      </w:pPr>
      <w:r>
        <w:t xml:space="preserve">• адрес не санкционный;</w:t>
      </w:r>
    </w:p>
    <w:p>
      <w:pPr>
        <w:pStyle w:val="ListParagraph"/>
      </w:pPr>
      <w:r>
        <w:t xml:space="preserve">• AML-риск не высокий;</w:t>
      </w:r>
    </w:p>
    <w:p>
      <w:pPr>
        <w:pStyle w:val="ListParagraph"/>
      </w:pPr>
      <w:r>
        <w:t xml:space="preserve">• лимиты не нарушены;</w:t>
      </w:r>
    </w:p>
    <w:p>
      <w:pPr>
        <w:pStyle w:val="ListParagraph"/>
      </w:pPr>
      <w:r>
        <w:t xml:space="preserve">• нет мультиаккаунтинга или обхода лимитов.</w:t>
      </w:r>
    </w:p>
    <w:p>
      <w:r>
        <w:t xml:space="preserve"/>
      </w:r>
    </w:p>
    <w:p>
      <w:r>
        <w:t xml:space="preserve">Важно:</w:t>
      </w:r>
    </w:p>
    <w:p>
      <w:r>
        <w:t xml:space="preserve"/>
      </w:r>
    </w:p>
    <w:p>
      <w:pPr>
        <w:pStyle w:val="Code"/>
      </w:pPr>
      <w:r>
        <w:t xml:space="preserve">Даже если в MVP KYC не включен для обычных пользователей, архитектура должна поддерживать KYC для будущего high-stakes режима.</w:t>
      </w:r>
    </w:p>
    <w:p>
      <w:r>
        <w:t xml:space="preserve"/>
      </w:r>
    </w:p>
    <w:p>
      <w:r>
        <w:t xml:space="preserve">High-stakes (режим крупных ставок) - будущий режим, где пользователь может ставить крупные суммы после проверки.</w:t>
      </w:r>
    </w:p>
    <w:p>
      <w:r>
        <w:t xml:space="preserve"/>
      </w:r>
    </w:p>
    <w:p>
      <w:pPr>
        <w:pStyle w:val="Heading2"/>
      </w:pPr>
      <w:r>
        <w:t xml:space="preserve">6.3. Проверки после выигрыша</w:t>
      </w:r>
    </w:p>
    <w:p>
      <w:r>
        <w:t xml:space="preserve"/>
      </w:r>
    </w:p>
    <w:p>
      <w:r>
        <w:t xml:space="preserve">Крупный выигрыш сам по себе не является причиной для KYC.</w:t>
      </w:r>
    </w:p>
    <w:p>
      <w:r>
        <w:t xml:space="preserve"/>
      </w:r>
    </w:p>
    <w:p>
      <w:r>
        <w:t xml:space="preserve">Проверка после выигрыша допустима только при объективном факторе:</w:t>
      </w:r>
    </w:p>
    <w:p>
      <w:r>
        <w:t xml:space="preserve"/>
      </w:r>
    </w:p>
    <w:p>
      <w:pPr>
        <w:pStyle w:val="ListParagraph"/>
      </w:pPr>
      <w:r>
        <w:t xml:space="preserve">• санкционный риск адреса;</w:t>
      </w:r>
    </w:p>
    <w:p>
      <w:pPr>
        <w:pStyle w:val="ListParagraph"/>
      </w:pPr>
      <w:r>
        <w:t xml:space="preserve">• адрес связан с украденными средствами;</w:t>
      </w:r>
    </w:p>
    <w:p>
      <w:pPr>
        <w:pStyle w:val="ListParagraph"/>
      </w:pPr>
      <w:r>
        <w:t xml:space="preserve">• высокий AML-риск;</w:t>
      </w:r>
    </w:p>
    <w:p>
      <w:pPr>
        <w:pStyle w:val="ListParagraph"/>
      </w:pPr>
      <w:r>
        <w:t xml:space="preserve">• пользователь из запрещенной страны;</w:t>
      </w:r>
    </w:p>
    <w:p>
      <w:pPr>
        <w:pStyle w:val="ListParagraph"/>
      </w:pPr>
      <w:r>
        <w:t xml:space="preserve">• доказанный обход geo-blocking (гео-блокировки);</w:t>
      </w:r>
    </w:p>
    <w:p>
      <w:pPr>
        <w:pStyle w:val="ListParagraph"/>
      </w:pPr>
      <w:r>
        <w:t xml:space="preserve">• мультиаккаунтинг;</w:t>
      </w:r>
    </w:p>
    <w:p>
      <w:pPr>
        <w:pStyle w:val="ListParagraph"/>
      </w:pPr>
      <w:r>
        <w:t xml:space="preserve">• обход лимитов;</w:t>
      </w:r>
    </w:p>
    <w:p>
      <w:pPr>
        <w:pStyle w:val="ListParagraph"/>
      </w:pPr>
      <w:r>
        <w:t xml:space="preserve">• манипуляция тиражом;</w:t>
      </w:r>
    </w:p>
    <w:p>
      <w:pPr>
        <w:pStyle w:val="ListParagraph"/>
      </w:pPr>
      <w:r>
        <w:t xml:space="preserve">• техническая ошибка, заранее описанная правилами;</w:t>
      </w:r>
    </w:p>
    <w:p>
      <w:pPr>
        <w:pStyle w:val="ListParagraph"/>
      </w:pPr>
      <w:r>
        <w:t xml:space="preserve">• требование закона, суда, регулятора или платежного/инфраструктурного провайдера.</w:t>
      </w:r>
    </w:p>
    <w:p>
      <w:r>
        <w:t xml:space="preserve"/>
      </w:r>
    </w:p>
    <w:p>
      <w:r>
        <w:t xml:space="preserve">Каждый такой случай обязан иметь:</w:t>
      </w:r>
    </w:p>
    <w:p>
      <w:r>
        <w:t xml:space="preserve"/>
      </w:r>
    </w:p>
    <w:p>
      <w:pPr>
        <w:pStyle w:val="ListParagraph"/>
      </w:pPr>
      <w:r>
        <w:t xml:space="preserve">• reasonCode (код причины);</w:t>
      </w:r>
    </w:p>
    <w:p>
      <w:pPr>
        <w:pStyle w:val="ListParagraph"/>
      </w:pPr>
      <w:r>
        <w:t xml:space="preserve">• evidenceHash/evidenceLink (хеш/ссылка на доказательства);</w:t>
      </w:r>
    </w:p>
    <w:p>
      <w:pPr>
        <w:pStyle w:val="ListParagraph"/>
      </w:pPr>
      <w:r>
        <w:t xml:space="preserve">• запись в audit log (журнал аудита);</w:t>
      </w:r>
    </w:p>
    <w:p>
      <w:pPr>
        <w:pStyle w:val="ListParagraph"/>
      </w:pPr>
      <w:r>
        <w:t xml:space="preserve">• видимость в админ-панели;</w:t>
      </w:r>
    </w:p>
    <w:p>
      <w:pPr>
        <w:pStyle w:val="ListParagraph"/>
      </w:pPr>
      <w:r>
        <w:t xml:space="preserve">• compliance review;</w:t>
      </w:r>
    </w:p>
    <w:p>
      <w:pPr>
        <w:pStyle w:val="ListParagraph"/>
      </w:pPr>
      <w:r>
        <w:t xml:space="preserve">• запрет на произвольное ручное удержание без причины.</w:t>
      </w:r>
    </w:p>
    <w:p>
      <w:r>
        <w:t xml:space="preserve"/>
      </w:r>
    </w:p>
    <w:p>
      <w:pPr>
        <w:pStyle w:val="Heading2"/>
      </w:pPr>
      <w:r>
        <w:t xml:space="preserve">6.4. Выбор провайдеров</w:t>
      </w:r>
    </w:p>
    <w:p>
      <w:r>
        <w:t xml:space="preserve"/>
      </w:r>
    </w:p>
    <w:p>
      <w:r>
        <w:t xml:space="preserve">Для будущего этапа нужно сравнить:</w:t>
      </w:r>
    </w:p>
    <w:p>
      <w:r>
        <w:t xml:space="preserve"/>
      </w:r>
    </w:p>
    <w:p>
      <w:pPr>
        <w:pStyle w:val="ListParagraph"/>
      </w:pPr>
      <w:r>
        <w:t xml:space="preserve">• KYC providers (провайдеры проверки личности): Sumsub, Onfido, Veriff и аналоги;</w:t>
      </w:r>
    </w:p>
    <w:p>
      <w:pPr>
        <w:pStyle w:val="ListParagraph"/>
      </w:pPr>
      <w:r>
        <w:t xml:space="preserve">• AML wallet screening (AML-проверка кошельков): Chainalysis, TRM Labs, Elliptic, SlowMist AML и аналоги.</w:t>
      </w:r>
    </w:p>
    <w:p>
      <w:r>
        <w:t xml:space="preserve"/>
      </w:r>
    </w:p>
    <w:p>
      <w:r>
        <w:t xml:space="preserve">Решение по конкретному провайдеру не принимается в этом документе. Его нужно принимать после сравнения цены, стран покрытия, API, качества проверки и требований лицензии.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7. Ответственная игра</w:t>
      </w:r>
    </w:p>
    <w:p>
      <w:r>
        <w:t xml:space="preserve"/>
      </w:r>
    </w:p>
    <w:p>
      <w:r>
        <w:t xml:space="preserve">Responsible gambling (ответственная игра) должен быть обязательной частью OX.</w:t>
      </w:r>
    </w:p>
    <w:p>
      <w:r>
        <w:t xml:space="preserve"/>
      </w:r>
    </w:p>
    <w:p>
      <w:r>
        <w:t xml:space="preserve">MVP должен включать:</w:t>
      </w:r>
    </w:p>
    <w:p>
      <w:r>
        <w:t xml:space="preserve"/>
      </w:r>
    </w:p>
    <w:p>
      <w:pPr>
        <w:pStyle w:val="ListParagraph"/>
      </w:pPr>
      <w:r>
        <w:t xml:space="preserve">• предупреждение, что участие связано с риском потери средств;</w:t>
      </w:r>
    </w:p>
    <w:p>
      <w:pPr>
        <w:pStyle w:val="ListParagraph"/>
      </w:pPr>
      <w:r>
        <w:t xml:space="preserve">• запрет участия несовершеннолетних;</w:t>
      </w:r>
    </w:p>
    <w:p>
      <w:pPr>
        <w:pStyle w:val="ListParagraph"/>
      </w:pPr>
      <w:r>
        <w:t xml:space="preserve">• возрастной порог 18+ или 21+ в зависимости от страны;</w:t>
      </w:r>
    </w:p>
    <w:p>
      <w:pPr>
        <w:pStyle w:val="ListParagraph"/>
      </w:pPr>
      <w:r>
        <w:t xml:space="preserve">• лимит на билет;</w:t>
      </w:r>
    </w:p>
    <w:p>
      <w:pPr>
        <w:pStyle w:val="ListParagraph"/>
      </w:pPr>
      <w:r>
        <w:t xml:space="preserve">• лимит на кошелек в тираже;</w:t>
      </w:r>
    </w:p>
    <w:p>
      <w:pPr>
        <w:pStyle w:val="ListParagraph"/>
      </w:pPr>
      <w:r>
        <w:t xml:space="preserve">• возможность self-exclusion (самоисключения) через поддержку/админ-панель;</w:t>
      </w:r>
    </w:p>
    <w:p>
      <w:pPr>
        <w:pStyle w:val="ListParagraph"/>
      </w:pPr>
      <w:r>
        <w:t xml:space="preserve">• блокировку самоисключенного кошелька на срок не менее 6 месяцев;</w:t>
      </w:r>
    </w:p>
    <w:p>
      <w:pPr>
        <w:pStyle w:val="ListParagraph"/>
      </w:pPr>
      <w:r>
        <w:t xml:space="preserve">• запрет рекламы с обещанием гарантированного выигрыша;</w:t>
      </w:r>
    </w:p>
    <w:p>
      <w:pPr>
        <w:pStyle w:val="ListParagraph"/>
      </w:pPr>
      <w:r>
        <w:t xml:space="preserve">• запрет таргетинга на несовершеннолетних.</w:t>
      </w:r>
    </w:p>
    <w:p>
      <w:r>
        <w:t xml:space="preserve"/>
      </w:r>
    </w:p>
    <w:p>
      <w:r>
        <w:t xml:space="preserve">Что проверить юристам:</w:t>
      </w:r>
    </w:p>
    <w:p>
      <w:r>
        <w:t xml:space="preserve"/>
      </w:r>
    </w:p>
    <w:p>
      <w:pPr>
        <w:pStyle w:val="ListParagraph"/>
      </w:pPr>
      <w:r>
        <w:t xml:space="preserve">• обязательные тексты предупреждений по странам;</w:t>
      </w:r>
    </w:p>
    <w:p>
      <w:pPr>
        <w:pStyle w:val="ListParagraph"/>
      </w:pPr>
      <w:r>
        <w:t xml:space="preserve">• минимальный возраст;</w:t>
      </w:r>
    </w:p>
    <w:p>
      <w:pPr>
        <w:pStyle w:val="ListParagraph"/>
      </w:pPr>
      <w:r>
        <w:t xml:space="preserve">• обязательные лимиты депозита/ставки;</w:t>
      </w:r>
    </w:p>
    <w:p>
      <w:pPr>
        <w:pStyle w:val="ListParagraph"/>
      </w:pPr>
      <w:r>
        <w:t xml:space="preserve">• обязанность иметь горячие линии/ссылки помощи;</w:t>
      </w:r>
    </w:p>
    <w:p>
      <w:pPr>
        <w:pStyle w:val="ListParagraph"/>
      </w:pPr>
      <w:r>
        <w:t xml:space="preserve">• правила самоисключения и восстановления доступа.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8. Реклама и партнерская программа</w:t>
      </w:r>
    </w:p>
    <w:p>
      <w:r>
        <w:t xml:space="preserve"/>
      </w:r>
    </w:p>
    <w:p>
      <w:pPr>
        <w:pStyle w:val="Heading2"/>
      </w:pPr>
      <w:r>
        <w:t xml:space="preserve">8.1. Базовые правила</w:t>
      </w:r>
    </w:p>
    <w:p>
      <w:r>
        <w:t xml:space="preserve"/>
      </w:r>
    </w:p>
    <w:p>
      <w:r>
        <w:t xml:space="preserve">Запрещено:</w:t>
      </w:r>
    </w:p>
    <w:p>
      <w:r>
        <w:t xml:space="preserve"/>
      </w:r>
    </w:p>
    <w:p>
      <w:pPr>
        <w:pStyle w:val="ListParagraph"/>
      </w:pPr>
      <w:r>
        <w:t xml:space="preserve">• рекламироваться в красных странах;</w:t>
      </w:r>
    </w:p>
    <w:p>
      <w:pPr>
        <w:pStyle w:val="ListParagraph"/>
      </w:pPr>
      <w:r>
        <w:t xml:space="preserve">• обещать гарантированный выигрыш;</w:t>
      </w:r>
    </w:p>
    <w:p>
      <w:pPr>
        <w:pStyle w:val="ListParagraph"/>
      </w:pPr>
      <w:r>
        <w:t xml:space="preserve">• показывать продукт как способ заработка;</w:t>
      </w:r>
    </w:p>
    <w:p>
      <w:pPr>
        <w:pStyle w:val="ListParagraph"/>
      </w:pPr>
      <w:r>
        <w:t xml:space="preserve">• таргетироваться на несовершеннолетних;</w:t>
      </w:r>
    </w:p>
    <w:p>
      <w:pPr>
        <w:pStyle w:val="ListParagraph"/>
      </w:pPr>
      <w:r>
        <w:t xml:space="preserve">• использовать вводящие в заблуждение бонусы;</w:t>
      </w:r>
    </w:p>
    <w:p>
      <w:pPr>
        <w:pStyle w:val="ListParagraph"/>
      </w:pPr>
      <w:r>
        <w:t xml:space="preserve">• скрывать риски;</w:t>
      </w:r>
    </w:p>
    <w:p>
      <w:pPr>
        <w:pStyle w:val="ListParagraph"/>
      </w:pPr>
      <w:r>
        <w:t xml:space="preserve">• продвигать обход VPN/geo-blocking.</w:t>
      </w:r>
    </w:p>
    <w:p>
      <w:r>
        <w:t xml:space="preserve"/>
      </w:r>
    </w:p>
    <w:p>
      <w:r>
        <w:t xml:space="preserve">Разрешено после юридической проверки:</w:t>
      </w:r>
    </w:p>
    <w:p>
      <w:r>
        <w:t xml:space="preserve"/>
      </w:r>
    </w:p>
    <w:p>
      <w:pPr>
        <w:pStyle w:val="ListParagraph"/>
      </w:pPr>
      <w:r>
        <w:t xml:space="preserve">• CPA (cost per action, оплата за действие) для партнеров;</w:t>
      </w:r>
    </w:p>
    <w:p>
      <w:pPr>
        <w:pStyle w:val="ListParagraph"/>
      </w:pPr>
      <w:r>
        <w:t xml:space="preserve">• RevShare (revenue share, доля дохода) для партнеров;</w:t>
      </w:r>
    </w:p>
    <w:p>
      <w:pPr>
        <w:pStyle w:val="ListParagraph"/>
      </w:pPr>
      <w:r>
        <w:t xml:space="preserve">• локальные инфлюенсеры, если это разрешено законом страны;</w:t>
      </w:r>
    </w:p>
    <w:p>
      <w:pPr>
        <w:pStyle w:val="ListParagraph"/>
      </w:pPr>
      <w:r>
        <w:t xml:space="preserve">• спортивный контент, инструкции и обзоры без обещания выигрыша.</w:t>
      </w:r>
    </w:p>
    <w:p>
      <w:r>
        <w:t xml:space="preserve"/>
      </w:r>
    </w:p>
    <w:p>
      <w:pPr>
        <w:pStyle w:val="Heading2"/>
      </w:pPr>
      <w:r>
        <w:t xml:space="preserve">8.2. Партнерская ответственность</w:t>
      </w:r>
    </w:p>
    <w:p>
      <w:r>
        <w:t xml:space="preserve"/>
      </w:r>
    </w:p>
    <w:p>
      <w:r>
        <w:t xml:space="preserve">Каждый партнер должен:</w:t>
      </w:r>
    </w:p>
    <w:p>
      <w:r>
        <w:t xml:space="preserve"/>
      </w:r>
    </w:p>
    <w:p>
      <w:pPr>
        <w:pStyle w:val="ListParagraph"/>
      </w:pPr>
      <w:r>
        <w:t xml:space="preserve">• принимать правила OX;</w:t>
      </w:r>
    </w:p>
    <w:p>
      <w:pPr>
        <w:pStyle w:val="ListParagraph"/>
      </w:pPr>
      <w:r>
        <w:t xml:space="preserve">• не вести трафик из запрещенных стран;</w:t>
      </w:r>
    </w:p>
    <w:p>
      <w:pPr>
        <w:pStyle w:val="ListParagraph"/>
      </w:pPr>
      <w:r>
        <w:t xml:space="preserve">• не использовать запрещенные обещания;</w:t>
      </w:r>
    </w:p>
    <w:p>
      <w:pPr>
        <w:pStyle w:val="ListParagraph"/>
      </w:pPr>
      <w:r>
        <w:t xml:space="preserve">• хранить UTM/реферальные данные;</w:t>
      </w:r>
    </w:p>
    <w:p>
      <w:pPr>
        <w:pStyle w:val="ListParagraph"/>
      </w:pPr>
      <w:r>
        <w:t xml:space="preserve">• быть отключенным при нарушениях.</w:t>
      </w:r>
    </w:p>
    <w:p>
      <w:r>
        <w:t xml:space="preserve"/>
      </w:r>
    </w:p>
    <w:p>
      <w:r>
        <w:t xml:space="preserve">В админ-панели должны быть:</w:t>
      </w:r>
    </w:p>
    <w:p>
      <w:r>
        <w:t xml:space="preserve"/>
      </w:r>
    </w:p>
    <w:p>
      <w:pPr>
        <w:pStyle w:val="ListParagraph"/>
      </w:pPr>
      <w:r>
        <w:t xml:space="preserve">• список партнеров;</w:t>
      </w:r>
    </w:p>
    <w:p>
      <w:pPr>
        <w:pStyle w:val="ListParagraph"/>
      </w:pPr>
      <w:r>
        <w:t xml:space="preserve">• статус партнера;</w:t>
      </w:r>
    </w:p>
    <w:p>
      <w:pPr>
        <w:pStyle w:val="ListParagraph"/>
      </w:pPr>
      <w:r>
        <w:t xml:space="preserve">• страны трафика;</w:t>
      </w:r>
    </w:p>
    <w:p>
      <w:pPr>
        <w:pStyle w:val="ListParagraph"/>
      </w:pPr>
      <w:r>
        <w:t xml:space="preserve">• количество регистраций/подключений кошелька;</w:t>
      </w:r>
    </w:p>
    <w:p>
      <w:pPr>
        <w:pStyle w:val="ListParagraph"/>
      </w:pPr>
      <w:r>
        <w:t xml:space="preserve">• количество купленных билетов;</w:t>
      </w:r>
    </w:p>
    <w:p>
      <w:pPr>
        <w:pStyle w:val="ListParagraph"/>
      </w:pPr>
      <w:r>
        <w:t xml:space="preserve">• подозрительные источники трафика;</w:t>
      </w:r>
    </w:p>
    <w:p>
      <w:pPr>
        <w:pStyle w:val="ListParagraph"/>
      </w:pPr>
      <w:r>
        <w:t xml:space="preserve">• ручное отключение партнера.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9. Хранение данных, логи и приватность</w:t>
      </w:r>
    </w:p>
    <w:p>
      <w:r>
        <w:t xml:space="preserve"/>
      </w:r>
    </w:p>
    <w:p>
      <w:pPr>
        <w:pStyle w:val="Heading2"/>
      </w:pPr>
      <w:r>
        <w:t xml:space="preserve">9.1. Что храним</w:t>
      </w:r>
    </w:p>
    <w:p>
      <w:r>
        <w:t xml:space="preserve"/>
      </w:r>
    </w:p>
    <w:p>
      <w:r>
        <w:t xml:space="preserve">OX должен хранить:</w:t>
      </w:r>
    </w:p>
    <w:p>
      <w:r>
        <w:t xml:space="preserve"/>
      </w:r>
    </w:p>
    <w:p>
      <w:pPr>
        <w:pStyle w:val="ListParagraph"/>
      </w:pPr>
      <w:r>
        <w:t xml:space="preserve">• audit log критических действий;</w:t>
      </w:r>
    </w:p>
    <w:p>
      <w:pPr>
        <w:pStyle w:val="ListParagraph"/>
      </w:pPr>
      <w:r>
        <w:t xml:space="preserve">• все выданные purchase permit;</w:t>
      </w:r>
    </w:p>
    <w:p>
      <w:pPr>
        <w:pStyle w:val="ListParagraph"/>
      </w:pPr>
      <w:r>
        <w:t xml:space="preserve">• статусы гео-проверок;</w:t>
      </w:r>
    </w:p>
    <w:p>
      <w:pPr>
        <w:pStyle w:val="ListParagraph"/>
      </w:pPr>
      <w:r>
        <w:t xml:space="preserve">• AML-результаты без избыточного раскрытия персональных данных;</w:t>
      </w:r>
    </w:p>
    <w:p>
      <w:pPr>
        <w:pStyle w:val="ListParagraph"/>
      </w:pPr>
      <w:r>
        <w:t xml:space="preserve">• KYC-статус, если KYC подключен;</w:t>
      </w:r>
    </w:p>
    <w:p>
      <w:pPr>
        <w:pStyle w:val="ListParagraph"/>
      </w:pPr>
      <w:r>
        <w:t xml:space="preserve">• события покупки билета;</w:t>
      </w:r>
    </w:p>
    <w:p>
      <w:pPr>
        <w:pStyle w:val="ListParagraph"/>
      </w:pPr>
      <w:r>
        <w:t xml:space="preserve">• события расчета выигрыша;</w:t>
      </w:r>
    </w:p>
    <w:p>
      <w:pPr>
        <w:pStyle w:val="ListParagraph"/>
      </w:pPr>
      <w:r>
        <w:t xml:space="preserve">• события выплаты;</w:t>
      </w:r>
    </w:p>
    <w:p>
      <w:pPr>
        <w:pStyle w:val="ListParagraph"/>
      </w:pPr>
      <w:r>
        <w:t xml:space="preserve">• evidenceHash/evidenceLink для ручных решений;</w:t>
      </w:r>
    </w:p>
    <w:p>
      <w:pPr>
        <w:pStyle w:val="ListParagraph"/>
      </w:pPr>
      <w:r>
        <w:t xml:space="preserve">• raw provider payload (сырые данные провайдера) по спортивным результатам и оракулу.</w:t>
      </w:r>
    </w:p>
    <w:p>
      <w:r>
        <w:t xml:space="preserve"/>
      </w:r>
    </w:p>
    <w:p>
      <w:pPr>
        <w:pStyle w:val="Heading2"/>
      </w:pPr>
      <w:r>
        <w:t xml:space="preserve">9.2. Срок хранения</w:t>
      </w:r>
    </w:p>
    <w:p>
      <w:r>
        <w:t xml:space="preserve"/>
      </w:r>
    </w:p>
    <w:p>
      <w:r>
        <w:t xml:space="preserve">Предварительно:</w:t>
      </w:r>
    </w:p>
    <w:p>
      <w:r>
        <w:t xml:space="preserve"/>
      </w:r>
    </w:p>
    <w:p>
      <w:pPr>
        <w:pStyle w:val="Code"/>
      </w:pPr>
      <w:r>
        <w:t xml:space="preserve">минимум 5 лет для audit log и ключевых compliance-записей.</w:t>
      </w:r>
    </w:p>
    <w:p>
      <w:r>
        <w:t xml:space="preserve"/>
      </w:r>
    </w:p>
    <w:p>
      <w:r>
        <w:t xml:space="preserve">Финальный срок определяют юристы по странам запуска и лицензии.</w:t>
      </w:r>
    </w:p>
    <w:p>
      <w:r>
        <w:t xml:space="preserve"/>
      </w:r>
    </w:p>
    <w:p>
      <w:pPr>
        <w:pStyle w:val="Heading2"/>
      </w:pPr>
      <w:r>
        <w:t xml:space="preserve">9.3. KYC-данные</w:t>
      </w:r>
    </w:p>
    <w:p>
      <w:r>
        <w:t xml:space="preserve"/>
      </w:r>
    </w:p>
    <w:p>
      <w:r>
        <w:t xml:space="preserve">KYC-документы не должны храниться локально в OX, если можно использовать сертифицированного провайдера.</w:t>
      </w:r>
    </w:p>
    <w:p>
      <w:r>
        <w:t xml:space="preserve"/>
      </w:r>
    </w:p>
    <w:p>
      <w:r>
        <w:t xml:space="preserve">OX хранит:</w:t>
      </w:r>
    </w:p>
    <w:p>
      <w:r>
        <w:t xml:space="preserve"/>
      </w:r>
    </w:p>
    <w:p>
      <w:pPr>
        <w:pStyle w:val="ListParagraph"/>
      </w:pPr>
      <w:r>
        <w:t xml:space="preserve">• KYC status (статус проверки);</w:t>
      </w:r>
    </w:p>
    <w:p>
      <w:pPr>
        <w:pStyle w:val="ListParagraph"/>
      </w:pPr>
      <w:r>
        <w:t xml:space="preserve">• provider reference ID (идентификатор записи у провайдера);</w:t>
      </w:r>
    </w:p>
    <w:p>
      <w:pPr>
        <w:pStyle w:val="ListParagraph"/>
      </w:pPr>
      <w:r>
        <w:t xml:space="preserve">• дату проверки;</w:t>
      </w:r>
    </w:p>
    <w:p>
      <w:pPr>
        <w:pStyle w:val="ListParagraph"/>
      </w:pPr>
      <w:r>
        <w:t xml:space="preserve">• уровень проверки;</w:t>
      </w:r>
    </w:p>
    <w:p>
      <w:pPr>
        <w:pStyle w:val="ListParagraph"/>
      </w:pPr>
      <w:r>
        <w:t xml:space="preserve">• результат;</w:t>
      </w:r>
    </w:p>
    <w:p>
      <w:pPr>
        <w:pStyle w:val="ListParagraph"/>
      </w:pPr>
      <w:r>
        <w:t xml:space="preserve">• причину отказа в обобщенном виде.</w:t>
      </w:r>
    </w:p>
    <w:p>
      <w:r>
        <w:t xml:space="preserve"/>
      </w:r>
    </w:p>
    <w:p>
      <w:r>
        <w:t xml:space="preserve">OX не должен хранить:</w:t>
      </w:r>
    </w:p>
    <w:p>
      <w:r>
        <w:t xml:space="preserve"/>
      </w:r>
    </w:p>
    <w:p>
      <w:pPr>
        <w:pStyle w:val="ListParagraph"/>
      </w:pPr>
      <w:r>
        <w:t xml:space="preserve">• фото документов без необходимости;</w:t>
      </w:r>
    </w:p>
    <w:p>
      <w:pPr>
        <w:pStyle w:val="ListParagraph"/>
      </w:pPr>
      <w:r>
        <w:t xml:space="preserve">• селфи;</w:t>
      </w:r>
    </w:p>
    <w:p>
      <w:pPr>
        <w:pStyle w:val="ListParagraph"/>
      </w:pPr>
      <w:r>
        <w:t xml:space="preserve">• полные персональные документы;</w:t>
      </w:r>
    </w:p>
    <w:p>
      <w:pPr>
        <w:pStyle w:val="ListParagraph"/>
      </w:pPr>
      <w:r>
        <w:t xml:space="preserve">• лишние персональные данные.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10. Админ-панель и ручные процедуры</w:t>
      </w:r>
    </w:p>
    <w:p>
      <w:r>
        <w:t xml:space="preserve"/>
      </w:r>
    </w:p>
    <w:p>
      <w:r>
        <w:t xml:space="preserve">Админ-панель должна поддерживать compliance-процессы, но не должна давать администратору возможность произвольно забрать или удержать пользовательские средства.</w:t>
      </w:r>
    </w:p>
    <w:p>
      <w:r>
        <w:t xml:space="preserve"/>
      </w:r>
    </w:p>
    <w:p>
      <w:r>
        <w:t xml:space="preserve">Нужные функции:</w:t>
      </w:r>
    </w:p>
    <w:p>
      <w:r>
        <w:t xml:space="preserve"/>
      </w:r>
    </w:p>
    <w:p>
      <w:pPr>
        <w:pStyle w:val="ListParagraph"/>
      </w:pPr>
      <w:r>
        <w:t xml:space="preserve">• просмотр compliance-флагов;</w:t>
      </w:r>
    </w:p>
    <w:p>
      <w:pPr>
        <w:pStyle w:val="ListParagraph"/>
      </w:pPr>
      <w:r>
        <w:t xml:space="preserve">• просмотр AML/geo/KYC статуса;</w:t>
      </w:r>
    </w:p>
    <w:p>
      <w:pPr>
        <w:pStyle w:val="ListParagraph"/>
      </w:pPr>
      <w:r>
        <w:t xml:space="preserve">• просмотр reasonCode;</w:t>
      </w:r>
    </w:p>
    <w:p>
      <w:pPr>
        <w:pStyle w:val="ListParagraph"/>
      </w:pPr>
      <w:r>
        <w:t xml:space="preserve">• добавление evidenceHash/evidenceLink;</w:t>
      </w:r>
    </w:p>
    <w:p>
      <w:pPr>
        <w:pStyle w:val="ListParagraph"/>
      </w:pPr>
      <w:r>
        <w:t xml:space="preserve">• запуск compliance review;</w:t>
      </w:r>
    </w:p>
    <w:p>
      <w:pPr>
        <w:pStyle w:val="ListParagraph"/>
      </w:pPr>
      <w:r>
        <w:t xml:space="preserve">• временная задержка выплаты только по объективной причине;</w:t>
      </w:r>
    </w:p>
    <w:p>
      <w:pPr>
        <w:pStyle w:val="ListParagraph"/>
      </w:pPr>
      <w:r>
        <w:t xml:space="preserve">• журнал всех действий администратора;</w:t>
      </w:r>
    </w:p>
    <w:p>
      <w:pPr>
        <w:pStyle w:val="ListParagraph"/>
      </w:pPr>
      <w:r>
        <w:t xml:space="preserve">• разделение ролей requestor/approver (инициатор/подтверждающий);</w:t>
      </w:r>
    </w:p>
    <w:p>
      <w:pPr>
        <w:pStyle w:val="ListParagraph"/>
      </w:pPr>
      <w:r>
        <w:t xml:space="preserve">• мультисиг 2 из 3 для критических действий.</w:t>
      </w:r>
    </w:p>
    <w:p>
      <w:r>
        <w:t xml:space="preserve"/>
      </w:r>
    </w:p>
    <w:p>
      <w:r>
        <w:t xml:space="preserve">Запрещено:</w:t>
      </w:r>
    </w:p>
    <w:p>
      <w:r>
        <w:t xml:space="preserve"/>
      </w:r>
    </w:p>
    <w:p>
      <w:pPr>
        <w:pStyle w:val="ListParagraph"/>
      </w:pPr>
      <w:r>
        <w:t xml:space="preserve">• ручное удержание без reasonCode;</w:t>
      </w:r>
    </w:p>
    <w:p>
      <w:pPr>
        <w:pStyle w:val="ListParagraph"/>
      </w:pPr>
      <w:r>
        <w:t xml:space="preserve">• удаление audit log;</w:t>
      </w:r>
    </w:p>
    <w:p>
      <w:pPr>
        <w:pStyle w:val="ListParagraph"/>
      </w:pPr>
      <w:r>
        <w:t xml:space="preserve">• изменение результата тиража без доказательств;</w:t>
      </w:r>
    </w:p>
    <w:p>
      <w:pPr>
        <w:pStyle w:val="ListParagraph"/>
      </w:pPr>
      <w:r>
        <w:t xml:space="preserve">• изменение валидности билета без заранее описанного правила;</w:t>
      </w:r>
    </w:p>
    <w:p>
      <w:pPr>
        <w:pStyle w:val="ListParagraph"/>
      </w:pPr>
      <w:r>
        <w:t xml:space="preserve">• доступ администратора к приватным ключам пользователей.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11. Риски этапа 12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Риск</w:t>
            </w:r>
          </w:p>
        </w:tc>
        <w:tc>
          <w:tcPr>
            <w:tcW w:w="2400" w:type="dxa"/>
          </w:tcPr>
          <w:p>
            <w:r>
              <w:t xml:space="preserve">Уровень</w:t>
            </w:r>
          </w:p>
        </w:tc>
        <w:tc>
          <w:tcPr>
            <w:tcW w:w="2400" w:type="dxa"/>
          </w:tcPr>
          <w:p>
            <w:r>
              <w:t xml:space="preserve">Что делаем</w:t>
            </w:r>
          </w:p>
        </w:tc>
      </w:tr>
      <w:tr>
        <w:tc>
          <w:tcPr>
            <w:tcW w:w="2400" w:type="dxa"/>
          </w:tcPr>
          <w:p>
            <w:r>
              <w:t xml:space="preserve">Неверная страна запуска</w:t>
            </w:r>
          </w:p>
        </w:tc>
        <w:tc>
          <w:tcPr>
            <w:tcW w:w="2400" w:type="dxa"/>
          </w:tcPr>
          <w:p>
            <w:r>
              <w:t xml:space="preserve">Критический</w:t>
            </w:r>
          </w:p>
        </w:tc>
        <w:tc>
          <w:tcPr>
            <w:tcW w:w="2400" w:type="dxa"/>
          </w:tcPr>
          <w:p>
            <w:r>
              <w:t xml:space="preserve">Запуск только после юридического заключения</w:t>
            </w:r>
          </w:p>
        </w:tc>
      </w:tr>
      <w:tr>
        <w:tc>
          <w:tcPr>
            <w:tcW w:w="2400" w:type="dxa"/>
          </w:tcPr>
          <w:p>
            <w:r>
              <w:t xml:space="preserve">Запуск в стране с запретом crypto betting</w:t>
            </w:r>
          </w:p>
        </w:tc>
        <w:tc>
          <w:tcPr>
            <w:tcW w:w="2400" w:type="dxa"/>
          </w:tcPr>
          <w:p>
            <w:r>
              <w:t xml:space="preserve">Критический</w:t>
            </w:r>
          </w:p>
        </w:tc>
        <w:tc>
          <w:tcPr>
            <w:tcW w:w="2400" w:type="dxa"/>
          </w:tcPr>
          <w:p>
            <w:r>
              <w:t xml:space="preserve">Отдельная проверка USDC и платежей</w:t>
            </w:r>
          </w:p>
        </w:tc>
      </w:tr>
      <w:tr>
        <w:tc>
          <w:tcPr>
            <w:tcW w:w="2400" w:type="dxa"/>
          </w:tcPr>
          <w:p>
            <w:r>
              <w:t xml:space="preserve">KYC после выигрыша выглядит как отказ платить</w:t>
            </w:r>
          </w:p>
        </w:tc>
        <w:tc>
          <w:tcPr>
            <w:tcW w:w="2400" w:type="dxa"/>
          </w:tcPr>
          <w:p>
            <w:r>
              <w:t xml:space="preserve">Высокий</w:t>
            </w:r>
          </w:p>
        </w:tc>
        <w:tc>
          <w:tcPr>
            <w:tcW w:w="2400" w:type="dxa"/>
          </w:tcPr>
          <w:p>
            <w:r>
              <w:t xml:space="preserve">Фиксируем KYC до крупной ставки</w:t>
            </w:r>
          </w:p>
        </w:tc>
      </w:tr>
      <w:tr>
        <w:tc>
          <w:tcPr>
            <w:tcW w:w="2400" w:type="dxa"/>
          </w:tcPr>
          <w:p>
            <w:r>
              <w:t xml:space="preserve">Пользователь обходит UI и покупает через контракт</w:t>
            </w:r>
          </w:p>
        </w:tc>
        <w:tc>
          <w:tcPr>
            <w:tcW w:w="2400" w:type="dxa"/>
          </w:tcPr>
          <w:p>
            <w:r>
              <w:t xml:space="preserve">Высокий</w:t>
            </w:r>
          </w:p>
        </w:tc>
        <w:tc>
          <w:tcPr>
            <w:tcW w:w="2400" w:type="dxa"/>
          </w:tcPr>
          <w:p>
            <w:r>
              <w:t xml:space="preserve">backend-signed purchase permit</w:t>
            </w:r>
          </w:p>
        </w:tc>
      </w:tr>
      <w:tr>
        <w:tc>
          <w:tcPr>
            <w:tcW w:w="2400" w:type="dxa"/>
          </w:tcPr>
          <w:p>
            <w:r>
              <w:t xml:space="preserve">VPN/proxy обход</w:t>
            </w:r>
          </w:p>
        </w:tc>
        <w:tc>
          <w:tcPr>
            <w:tcW w:w="2400" w:type="dxa"/>
          </w:tcPr>
          <w:p>
            <w:r>
              <w:t xml:space="preserve">Высокий</w:t>
            </w:r>
          </w:p>
        </w:tc>
        <w:tc>
          <w:tcPr>
            <w:tcW w:w="2400" w:type="dxa"/>
          </w:tcPr>
          <w:p>
            <w:r>
              <w:t xml:space="preserve">Geo-risk scoring (оценка гео-риска), блокировки, логирование</w:t>
            </w:r>
          </w:p>
        </w:tc>
      </w:tr>
      <w:tr>
        <w:tc>
          <w:tcPr>
            <w:tcW w:w="2400" w:type="dxa"/>
          </w:tcPr>
          <w:p>
            <w:r>
              <w:t xml:space="preserve">Санкционный адрес получает выплату</w:t>
            </w:r>
          </w:p>
        </w:tc>
        <w:tc>
          <w:tcPr>
            <w:tcW w:w="2400" w:type="dxa"/>
          </w:tcPr>
          <w:p>
            <w:r>
              <w:t xml:space="preserve">Критический</w:t>
            </w:r>
          </w:p>
        </w:tc>
        <w:tc>
          <w:tcPr>
            <w:tcW w:w="2400" w:type="dxa"/>
          </w:tcPr>
          <w:p>
            <w:r>
              <w:t xml:space="preserve">AML/санкционный screening до покупки и перед выплатой при наличии флага</w:t>
            </w:r>
          </w:p>
        </w:tc>
      </w:tr>
      <w:tr>
        <w:tc>
          <w:tcPr>
            <w:tcW w:w="2400" w:type="dxa"/>
          </w:tcPr>
          <w:p>
            <w:r>
              <w:t xml:space="preserve">Партнер ведет трафик из запрещенной страны</w:t>
            </w:r>
          </w:p>
        </w:tc>
        <w:tc>
          <w:tcPr>
            <w:tcW w:w="2400" w:type="dxa"/>
          </w:tcPr>
          <w:p>
            <w:r>
              <w:t xml:space="preserve">Высокий</w:t>
            </w:r>
          </w:p>
        </w:tc>
        <w:tc>
          <w:tcPr>
            <w:tcW w:w="2400" w:type="dxa"/>
          </w:tcPr>
          <w:p>
            <w:r>
              <w:t xml:space="preserve">Партнерские правила, мониторинг, отключение</w:t>
            </w:r>
          </w:p>
        </w:tc>
      </w:tr>
      <w:tr>
        <w:tc>
          <w:tcPr>
            <w:tcW w:w="2400" w:type="dxa"/>
          </w:tcPr>
          <w:p>
            <w:r>
              <w:t xml:space="preserve">Локальный оператор считает, что его лицензия покрывает global pool, но это не подтверждено</w:t>
            </w:r>
          </w:p>
        </w:tc>
        <w:tc>
          <w:tcPr>
            <w:tcW w:w="2400" w:type="dxa"/>
          </w:tcPr>
          <w:p>
            <w:r>
              <w:t xml:space="preserve">Критический</w:t>
            </w:r>
          </w:p>
        </w:tc>
        <w:tc>
          <w:tcPr>
            <w:tcW w:w="2400" w:type="dxa"/>
          </w:tcPr>
          <w:p>
            <w:r>
              <w:t xml:space="preserve">отдельный legal approval по jurisdictionId/licenseScope/poolScope</w:t>
            </w:r>
          </w:p>
        </w:tc>
      </w:tr>
      <w:tr>
        <w:tc>
          <w:tcPr>
            <w:tcW w:w="2400" w:type="dxa"/>
          </w:tcPr>
          <w:p>
            <w:r>
              <w:t xml:space="preserve">Единый global pool запрещен в стране оператора</w:t>
            </w:r>
          </w:p>
        </w:tc>
        <w:tc>
          <w:tcPr>
            <w:tcW w:w="2400" w:type="dxa"/>
          </w:tcPr>
          <w:p>
            <w:r>
              <w:t xml:space="preserve">Критический</w:t>
            </w:r>
          </w:p>
        </w:tc>
        <w:tc>
          <w:tcPr>
            <w:tcW w:w="2400" w:type="dxa"/>
          </w:tcPr>
          <w:p>
            <w:r>
              <w:t xml:space="preserve">poolScope = COUNTRY_POOL / OPERATOR_POOL / LICENSE_POOL вместо GLOBAL_POOL</w:t>
            </w:r>
          </w:p>
        </w:tc>
      </w:tr>
      <w:tr>
        <w:tc>
          <w:tcPr>
            <w:tcW w:w="2400" w:type="dxa"/>
          </w:tcPr>
          <w:p>
            <w:r>
              <w:t xml:space="preserve">Хранение лишних персональных данных</w:t>
            </w:r>
          </w:p>
        </w:tc>
        <w:tc>
          <w:tcPr>
            <w:tcW w:w="2400" w:type="dxa"/>
          </w:tcPr>
          <w:p>
            <w:r>
              <w:t xml:space="preserve">Высокий</w:t>
            </w:r>
          </w:p>
        </w:tc>
        <w:tc>
          <w:tcPr>
            <w:tcW w:w="2400" w:type="dxa"/>
          </w:tcPr>
          <w:p>
            <w:r>
              <w:t xml:space="preserve">KYC-данные у провайдера, минимум данных в OX</w:t>
            </w:r>
          </w:p>
        </w:tc>
      </w:tr>
      <w:tr>
        <w:tc>
          <w:tcPr>
            <w:tcW w:w="2400" w:type="dxa"/>
          </w:tcPr>
          <w:p>
            <w:r>
              <w:t xml:space="preserve">Реклама нарушает местные правила</w:t>
            </w:r>
          </w:p>
        </w:tc>
        <w:tc>
          <w:tcPr>
            <w:tcW w:w="2400" w:type="dxa"/>
          </w:tcPr>
          <w:p>
            <w:r>
              <w:t xml:space="preserve">Высокий</w:t>
            </w:r>
          </w:p>
        </w:tc>
        <w:tc>
          <w:tcPr>
            <w:tcW w:w="2400" w:type="dxa"/>
          </w:tcPr>
          <w:p>
            <w:r>
              <w:t xml:space="preserve">Маркетинг только после country approval (одобрения страны)</w:t>
            </w:r>
          </w:p>
        </w:tc>
      </w:tr>
    </w:tbl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12. Что нужно от юристов</w:t>
      </w:r>
    </w:p>
    <w:p>
      <w:r>
        <w:t xml:space="preserve"/>
      </w:r>
    </w:p>
    <w:p>
      <w:r>
        <w:t xml:space="preserve">Перед реальным запуском юристы должны дать письменное заключение по каждому пункту.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Вопрос</w:t>
            </w:r>
          </w:p>
        </w:tc>
        <w:tc>
          <w:tcPr>
            <w:tcW w:w="2400" w:type="dxa"/>
          </w:tcPr>
          <w:p>
            <w:r>
              <w:t xml:space="preserve">Статус</w:t>
            </w:r>
          </w:p>
        </w:tc>
      </w:tr>
      <w:tr>
        <w:tc>
          <w:tcPr>
            <w:tcW w:w="2400" w:type="dxa"/>
          </w:tcPr>
          <w:p>
            <w:r>
              <w:t xml:space="preserve">Юридическая классификация OX</w:t>
            </w:r>
          </w:p>
        </w:tc>
        <w:tc>
          <w:tcPr>
            <w:tcW w:w="2400" w:type="dxa"/>
          </w:tcPr>
          <w:p>
            <w:r>
              <w:t xml:space="preserve">TBD</w:t>
            </w:r>
          </w:p>
        </w:tc>
      </w:tr>
      <w:tr>
        <w:tc>
          <w:tcPr>
            <w:tcW w:w="2400" w:type="dxa"/>
          </w:tcPr>
          <w:p>
            <w:r>
              <w:t xml:space="preserve">Страна регистрации компании</w:t>
            </w:r>
          </w:p>
        </w:tc>
        <w:tc>
          <w:tcPr>
            <w:tcW w:w="2400" w:type="dxa"/>
          </w:tcPr>
          <w:p>
            <w:r>
              <w:t xml:space="preserve">TBD</w:t>
            </w:r>
          </w:p>
        </w:tc>
      </w:tr>
      <w:tr>
        <w:tc>
          <w:tcPr>
            <w:tcW w:w="2400" w:type="dxa"/>
          </w:tcPr>
          <w:p>
            <w:r>
              <w:t xml:space="preserve">Тип лицензии</w:t>
            </w:r>
          </w:p>
        </w:tc>
        <w:tc>
          <w:tcPr>
            <w:tcW w:w="2400" w:type="dxa"/>
          </w:tcPr>
          <w:p>
            <w:r>
              <w:t xml:space="preserve">TBD</w:t>
            </w:r>
          </w:p>
        </w:tc>
      </w:tr>
      <w:tr>
        <w:tc>
          <w:tcPr>
            <w:tcW w:w="2400" w:type="dxa"/>
          </w:tcPr>
          <w:p>
            <w:r>
              <w:t xml:space="preserve">Разрешенные страны MVP</w:t>
            </w:r>
          </w:p>
        </w:tc>
        <w:tc>
          <w:tcPr>
            <w:tcW w:w="2400" w:type="dxa"/>
          </w:tcPr>
          <w:p>
            <w:r>
              <w:t xml:space="preserve">TBD</w:t>
            </w:r>
          </w:p>
        </w:tc>
      </w:tr>
      <w:tr>
        <w:tc>
          <w:tcPr>
            <w:tcW w:w="2400" w:type="dxa"/>
          </w:tcPr>
          <w:p>
            <w:r>
              <w:t xml:space="preserve">Запрещенные страны</w:t>
            </w:r>
          </w:p>
        </w:tc>
        <w:tc>
          <w:tcPr>
            <w:tcW w:w="2400" w:type="dxa"/>
          </w:tcPr>
          <w:p>
            <w:r>
              <w:t xml:space="preserve">TBD</w:t>
            </w:r>
          </w:p>
        </w:tc>
      </w:tr>
      <w:tr>
        <w:tc>
          <w:tcPr>
            <w:tcW w:w="2400" w:type="dxa"/>
          </w:tcPr>
          <w:p>
            <w:r>
              <w:t xml:space="preserve">Возможность принимать USDC</w:t>
            </w:r>
          </w:p>
        </w:tc>
        <w:tc>
          <w:tcPr>
            <w:tcW w:w="2400" w:type="dxa"/>
          </w:tcPr>
          <w:p>
            <w:r>
              <w:t xml:space="preserve">TBD</w:t>
            </w:r>
          </w:p>
        </w:tc>
      </w:tr>
      <w:tr>
        <w:tc>
          <w:tcPr>
            <w:tcW w:w="2400" w:type="dxa"/>
          </w:tcPr>
          <w:p>
            <w:r>
              <w:t xml:space="preserve">Возможность выплачивать USDC</w:t>
            </w:r>
          </w:p>
        </w:tc>
        <w:tc>
          <w:tcPr>
            <w:tcW w:w="2400" w:type="dxa"/>
          </w:tcPr>
          <w:p>
            <w:r>
              <w:t xml:space="preserve">TBD</w:t>
            </w:r>
          </w:p>
        </w:tc>
      </w:tr>
      <w:tr>
        <w:tc>
          <w:tcPr>
            <w:tcW w:w="2400" w:type="dxa"/>
          </w:tcPr>
          <w:p>
            <w:r>
              <w:t xml:space="preserve">Нужен ли KYC всем пользователям или только risk-based</w:t>
            </w:r>
          </w:p>
        </w:tc>
        <w:tc>
          <w:tcPr>
            <w:tcW w:w="2400" w:type="dxa"/>
          </w:tcPr>
          <w:p>
            <w:r>
              <w:t xml:space="preserve">TBD</w:t>
            </w:r>
          </w:p>
        </w:tc>
      </w:tr>
      <w:tr>
        <w:tc>
          <w:tcPr>
            <w:tcW w:w="2400" w:type="dxa"/>
          </w:tcPr>
          <w:p>
            <w:r>
              <w:t xml:space="preserve">Финальный KYC threshold (порог KYC)</w:t>
            </w:r>
          </w:p>
        </w:tc>
        <w:tc>
          <w:tcPr>
            <w:tcW w:w="2400" w:type="dxa"/>
          </w:tcPr>
          <w:p>
            <w:r>
              <w:t xml:space="preserve">TBD</w:t>
            </w:r>
          </w:p>
        </w:tc>
      </w:tr>
      <w:tr>
        <w:tc>
          <w:tcPr>
            <w:tcW w:w="2400" w:type="dxa"/>
          </w:tcPr>
          <w:p>
            <w:r>
              <w:t xml:space="preserve">Source of funds threshold (порог проверки источника средств)</w:t>
            </w:r>
          </w:p>
        </w:tc>
        <w:tc>
          <w:tcPr>
            <w:tcW w:w="2400" w:type="dxa"/>
          </w:tcPr>
          <w:p>
            <w:r>
              <w:t xml:space="preserve">TBD</w:t>
            </w:r>
          </w:p>
        </w:tc>
      </w:tr>
      <w:tr>
        <w:tc>
          <w:tcPr>
            <w:tcW w:w="2400" w:type="dxa"/>
          </w:tcPr>
          <w:p>
            <w:r>
              <w:t xml:space="preserve">Возрастной порог 18+/21+</w:t>
            </w:r>
          </w:p>
        </w:tc>
        <w:tc>
          <w:tcPr>
            <w:tcW w:w="2400" w:type="dxa"/>
          </w:tcPr>
          <w:p>
            <w:r>
              <w:t xml:space="preserve">TBD</w:t>
            </w:r>
          </w:p>
        </w:tc>
      </w:tr>
      <w:tr>
        <w:tc>
          <w:tcPr>
            <w:tcW w:w="2400" w:type="dxa"/>
          </w:tcPr>
          <w:p>
            <w:r>
              <w:t xml:space="preserve">Налоги на GGR (gross gaming revenue, валовый игровой доход)</w:t>
            </w:r>
          </w:p>
        </w:tc>
        <w:tc>
          <w:tcPr>
            <w:tcW w:w="2400" w:type="dxa"/>
          </w:tcPr>
          <w:p>
            <w:r>
              <w:t xml:space="preserve">TBD</w:t>
            </w:r>
          </w:p>
        </w:tc>
      </w:tr>
      <w:tr>
        <w:tc>
          <w:tcPr>
            <w:tcW w:w="2400" w:type="dxa"/>
          </w:tcPr>
          <w:p>
            <w:r>
              <w:t xml:space="preserve">Налоги на выигрыши пользователей</w:t>
            </w:r>
          </w:p>
        </w:tc>
        <w:tc>
          <w:tcPr>
            <w:tcW w:w="2400" w:type="dxa"/>
          </w:tcPr>
          <w:p>
            <w:r>
              <w:t xml:space="preserve">TBD</w:t>
            </w:r>
          </w:p>
        </w:tc>
      </w:tr>
      <w:tr>
        <w:tc>
          <w:tcPr>
            <w:tcW w:w="2400" w:type="dxa"/>
          </w:tcPr>
          <w:p>
            <w:r>
              <w:t xml:space="preserve">Правила рекламы</w:t>
            </w:r>
          </w:p>
        </w:tc>
        <w:tc>
          <w:tcPr>
            <w:tcW w:w="2400" w:type="dxa"/>
          </w:tcPr>
          <w:p>
            <w:r>
              <w:t xml:space="preserve">TBD</w:t>
            </w:r>
          </w:p>
        </w:tc>
      </w:tr>
      <w:tr>
        <w:tc>
          <w:tcPr>
            <w:tcW w:w="2400" w:type="dxa"/>
          </w:tcPr>
          <w:p>
            <w:r>
              <w:t xml:space="preserve">Правила партнерской программы</w:t>
            </w:r>
          </w:p>
        </w:tc>
        <w:tc>
          <w:tcPr>
            <w:tcW w:w="2400" w:type="dxa"/>
          </w:tcPr>
          <w:p>
            <w:r>
              <w:t xml:space="preserve">TBD</w:t>
            </w:r>
          </w:p>
        </w:tc>
      </w:tr>
      <w:tr>
        <w:tc>
          <w:tcPr>
            <w:tcW w:w="2400" w:type="dxa"/>
          </w:tcPr>
          <w:p>
            <w:r>
              <w:t xml:space="preserve">Срок хранения логов</w:t>
            </w:r>
          </w:p>
        </w:tc>
        <w:tc>
          <w:tcPr>
            <w:tcW w:w="2400" w:type="dxa"/>
          </w:tcPr>
          <w:p>
            <w:r>
              <w:t xml:space="preserve">TBD</w:t>
            </w:r>
          </w:p>
        </w:tc>
      </w:tr>
      <w:tr>
        <w:tc>
          <w:tcPr>
            <w:tcW w:w="2400" w:type="dxa"/>
          </w:tcPr>
          <w:p>
            <w:r>
              <w:t xml:space="preserve">Требования к self-exclusion</w:t>
            </w:r>
          </w:p>
        </w:tc>
        <w:tc>
          <w:tcPr>
            <w:tcW w:w="2400" w:type="dxa"/>
          </w:tcPr>
          <w:p>
            <w:r>
              <w:t xml:space="preserve">TBD</w:t>
            </w:r>
          </w:p>
        </w:tc>
      </w:tr>
      <w:tr>
        <w:tc>
          <w:tcPr>
            <w:tcW w:w="2400" w:type="dxa"/>
          </w:tcPr>
          <w:p>
            <w:r>
              <w:t xml:space="preserve">Требования к пользовательскому соглашению</w:t>
            </w:r>
          </w:p>
        </w:tc>
        <w:tc>
          <w:tcPr>
            <w:tcW w:w="2400" w:type="dxa"/>
          </w:tcPr>
          <w:p>
            <w:r>
              <w:t xml:space="preserve">TBD</w:t>
            </w:r>
          </w:p>
        </w:tc>
      </w:tr>
      <w:tr>
        <w:tc>
          <w:tcPr>
            <w:tcW w:w="2400" w:type="dxa"/>
          </w:tcPr>
          <w:p>
            <w:r>
              <w:t xml:space="preserve">Требования к privacy policy (политика конфиденциальности)</w:t>
            </w:r>
          </w:p>
        </w:tc>
        <w:tc>
          <w:tcPr>
            <w:tcW w:w="2400" w:type="dxa"/>
          </w:tcPr>
          <w:p>
            <w:r>
              <w:t xml:space="preserve">TBD</w:t>
            </w:r>
          </w:p>
        </w:tc>
      </w:tr>
      <w:tr>
        <w:tc>
          <w:tcPr>
            <w:tcW w:w="2400" w:type="dxa"/>
          </w:tcPr>
          <w:p>
            <w:r>
              <w:t xml:space="preserve">Требования к dispute resolution (разрешение споров)</w:t>
            </w:r>
          </w:p>
        </w:tc>
        <w:tc>
          <w:tcPr>
            <w:tcW w:w="2400" w:type="dxa"/>
          </w:tcPr>
          <w:p>
            <w:r>
              <w:t xml:space="preserve">TBD</w:t>
            </w:r>
          </w:p>
        </w:tc>
      </w:tr>
    </w:tbl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13. Acceptance criteria для разработки</w:t>
      </w:r>
    </w:p>
    <w:p>
      <w:r>
        <w:t xml:space="preserve"/>
      </w:r>
    </w:p>
    <w:p>
      <w:r>
        <w:t xml:space="preserve">Acceptance criteria (критерии приемки) - это условия, по которым проверяется готовность этапа.</w:t>
      </w:r>
    </w:p>
    <w:p>
      <w:r>
        <w:t xml:space="preserve"/>
      </w:r>
    </w:p>
    <w:p>
      <w:pPr>
        <w:pStyle w:val="Heading2"/>
      </w:pPr>
      <w:r>
        <w:t xml:space="preserve">13.1. Покупка билета</w:t>
      </w:r>
    </w:p>
    <w:p>
      <w:r>
        <w:t xml:space="preserve"/>
      </w:r>
    </w:p>
    <w:p>
      <w:r>
        <w:t xml:space="preserve">Покупка билета невозможна без действующего backend-signed purchase permit.</w:t>
      </w:r>
    </w:p>
    <w:p>
      <w:r>
        <w:t xml:space="preserve"/>
      </w:r>
    </w:p>
    <w:p>
      <w:r>
        <w:t xml:space="preserve">Permit должен включать:</w:t>
      </w:r>
    </w:p>
    <w:p>
      <w:r>
        <w:t xml:space="preserve"/>
      </w:r>
    </w:p>
    <w:p>
      <w:pPr>
        <w:pStyle w:val="ListParagraph"/>
      </w:pPr>
      <w:r>
        <w:t xml:space="preserve">• wallet address;</w:t>
      </w:r>
    </w:p>
    <w:p>
      <w:pPr>
        <w:pStyle w:val="ListParagraph"/>
      </w:pPr>
      <w:r>
        <w:t xml:space="preserve">• drawId;</w:t>
      </w:r>
    </w:p>
    <w:p>
      <w:pPr>
        <w:pStyle w:val="ListParagraph"/>
      </w:pPr>
      <w:r>
        <w:t xml:space="preserve">• maximumAmount;</w:t>
      </w:r>
    </w:p>
    <w:p>
      <w:pPr>
        <w:pStyle w:val="ListParagraph"/>
      </w:pPr>
      <w:r>
        <w:t xml:space="preserve">• countryRiskStatus;</w:t>
      </w:r>
    </w:p>
    <w:p>
      <w:pPr>
        <w:pStyle w:val="ListParagraph"/>
      </w:pPr>
      <w:r>
        <w:t xml:space="preserve">• kycTier;</w:t>
      </w:r>
    </w:p>
    <w:p>
      <w:pPr>
        <w:pStyle w:val="ListParagraph"/>
      </w:pPr>
      <w:r>
        <w:t xml:space="preserve">• operatorId или DIRECT_OX;</w:t>
      </w:r>
    </w:p>
    <w:p>
      <w:pPr>
        <w:pStyle w:val="ListParagraph"/>
      </w:pPr>
      <w:r>
        <w:t xml:space="preserve">• partnerId, если применимо;</w:t>
      </w:r>
    </w:p>
    <w:p>
      <w:pPr>
        <w:pStyle w:val="ListParagraph"/>
      </w:pPr>
      <w:r>
        <w:t xml:space="preserve">• jurisdictionId;</w:t>
      </w:r>
    </w:p>
    <w:p>
      <w:pPr>
        <w:pStyle w:val="ListParagraph"/>
      </w:pPr>
      <w:r>
        <w:t xml:space="preserve">• licenseScope;</w:t>
      </w:r>
    </w:p>
    <w:p>
      <w:pPr>
        <w:pStyle w:val="ListParagraph"/>
      </w:pPr>
      <w:r>
        <w:t xml:space="preserve">• poolScope;</w:t>
      </w:r>
    </w:p>
    <w:p>
      <w:pPr>
        <w:pStyle w:val="ListParagraph"/>
      </w:pPr>
      <w:r>
        <w:t xml:space="preserve">• poolId;</w:t>
      </w:r>
    </w:p>
    <w:p>
      <w:pPr>
        <w:pStyle w:val="ListParagraph"/>
      </w:pPr>
      <w:r>
        <w:t xml:space="preserve">• expirationTime;</w:t>
      </w:r>
    </w:p>
    <w:p>
      <w:pPr>
        <w:pStyle w:val="ListParagraph"/>
      </w:pPr>
      <w:r>
        <w:t xml:space="preserve">• nonce;</w:t>
      </w:r>
    </w:p>
    <w:p>
      <w:pPr>
        <w:pStyle w:val="ListParagraph"/>
      </w:pPr>
      <w:r>
        <w:t xml:space="preserve">• backend signature.</w:t>
      </w:r>
    </w:p>
    <w:p>
      <w:r>
        <w:t xml:space="preserve"/>
      </w:r>
    </w:p>
    <w:p>
      <w:r>
        <w:t xml:space="preserve">Для B2B/B2B2C:</w:t>
      </w:r>
    </w:p>
    <w:p>
      <w:r>
        <w:t xml:space="preserve"/>
      </w:r>
    </w:p>
    <w:p>
      <w:pPr>
        <w:pStyle w:val="ListParagraph"/>
      </w:pPr>
      <w:r>
        <w:t xml:space="preserve">• локальный оператор может передавать OX только минимально необходимые compliance-сигналы;</w:t>
      </w:r>
    </w:p>
    <w:p>
      <w:pPr>
        <w:pStyle w:val="ListParagraph"/>
      </w:pPr>
      <w:r>
        <w:t xml:space="preserve">• OX не должен получать лишние персональные данные игрока от оператора;</w:t>
      </w:r>
    </w:p>
    <w:p>
      <w:pPr>
        <w:pStyle w:val="ListParagraph"/>
      </w:pPr>
      <w:r>
        <w:t xml:space="preserve">• операторская лицензия не считается автоматически достаточной для global pool;</w:t>
      </w:r>
    </w:p>
    <w:p>
      <w:pPr>
        <w:pStyle w:val="ListParagraph"/>
      </w:pPr>
      <w:r>
        <w:t xml:space="preserve">• по каждой стране нужно отдельно подтвердить, можно ли использовать GLOBAL_POOL или нужен COUNTRY_POOL/OPERATOR_POOL/LICENSE_POOL.</w:t>
      </w:r>
    </w:p>
    <w:p>
      <w:r>
        <w:t xml:space="preserve"/>
      </w:r>
    </w:p>
    <w:p>
      <w:pPr>
        <w:pStyle w:val="Heading2"/>
      </w:pPr>
      <w:r>
        <w:t xml:space="preserve">13.2. География</w:t>
      </w:r>
    </w:p>
    <w:p>
      <w:r>
        <w:t xml:space="preserve"/>
      </w:r>
    </w:p>
    <w:p>
      <w:r>
        <w:t xml:space="preserve">Система должна иметь конфигурацию стран:</w:t>
      </w:r>
    </w:p>
    <w:p>
      <w:r>
        <w:t xml:space="preserve"/>
      </w:r>
    </w:p>
    <w:p>
      <w:pPr>
        <w:pStyle w:val="ListParagraph"/>
      </w:pPr>
      <w:r>
        <w:t xml:space="preserve">• allowed (разрешено);</w:t>
      </w:r>
    </w:p>
    <w:p>
      <w:pPr>
        <w:pStyle w:val="ListParagraph"/>
      </w:pPr>
      <w:r>
        <w:t xml:space="preserve">• blocked (запрещено);</w:t>
      </w:r>
    </w:p>
    <w:p>
      <w:pPr>
        <w:pStyle w:val="ListParagraph"/>
      </w:pPr>
      <w:r>
        <w:t xml:space="preserve">• watchlist (только после ручного/юридического разрешения);</w:t>
      </w:r>
    </w:p>
    <w:p>
      <w:pPr>
        <w:pStyle w:val="ListParagraph"/>
      </w:pPr>
      <w:r>
        <w:t xml:space="preserve">• marketingBlocked (маркетинг запрещен).</w:t>
      </w:r>
    </w:p>
    <w:p>
      <w:r>
        <w:t xml:space="preserve"/>
      </w:r>
    </w:p>
    <w:p>
      <w:r>
        <w:t xml:space="preserve">Список стран должен обновляться без деплоя смарт-контрактов.</w:t>
      </w:r>
    </w:p>
    <w:p>
      <w:r>
        <w:t xml:space="preserve"/>
      </w:r>
    </w:p>
    <w:p>
      <w:pPr>
        <w:pStyle w:val="Heading2"/>
      </w:pPr>
      <w:r>
        <w:t xml:space="preserve">13.3. KYC/AML</w:t>
      </w:r>
    </w:p>
    <w:p>
      <w:r>
        <w:t xml:space="preserve"/>
      </w:r>
    </w:p>
    <w:p>
      <w:r>
        <w:t xml:space="preserve">Система должна:</w:t>
      </w:r>
    </w:p>
    <w:p>
      <w:r>
        <w:t xml:space="preserve"/>
      </w:r>
    </w:p>
    <w:p>
      <w:pPr>
        <w:pStyle w:val="ListParagraph"/>
      </w:pPr>
      <w:r>
        <w:t xml:space="preserve">• поддерживать игру без KYC для обычного пользователя при разрешенной стране и низком риске;</w:t>
      </w:r>
    </w:p>
    <w:p>
      <w:pPr>
        <w:pStyle w:val="ListParagraph"/>
      </w:pPr>
      <w:r>
        <w:t xml:space="preserve">• требовать KYC до крупной ставки;</w:t>
      </w:r>
    </w:p>
    <w:p>
      <w:pPr>
        <w:pStyle w:val="ListParagraph"/>
      </w:pPr>
      <w:r>
        <w:t xml:space="preserve">• блокировать санкционные адреса;</w:t>
      </w:r>
    </w:p>
    <w:p>
      <w:pPr>
        <w:pStyle w:val="ListParagraph"/>
      </w:pPr>
      <w:r>
        <w:t xml:space="preserve">• логировать AML-флаги;</w:t>
      </w:r>
    </w:p>
    <w:p>
      <w:pPr>
        <w:pStyle w:val="ListParagraph"/>
      </w:pPr>
      <w:r>
        <w:t xml:space="preserve">• не запускать KYC после выигрыша только из-за размера выигрыша.</w:t>
      </w:r>
    </w:p>
    <w:p>
      <w:r>
        <w:t xml:space="preserve"/>
      </w:r>
    </w:p>
    <w:p>
      <w:pPr>
        <w:pStyle w:val="Heading2"/>
      </w:pPr>
      <w:r>
        <w:t xml:space="preserve">13.4. Выплаты</w:t>
      </w:r>
    </w:p>
    <w:p>
      <w:r>
        <w:t xml:space="preserve"/>
      </w:r>
    </w:p>
    <w:p>
      <w:r>
        <w:t xml:space="preserve">Валидный выигрыш должен выплачиваться автоматически, если нет объективного блокирующего фактора.</w:t>
      </w:r>
    </w:p>
    <w:p>
      <w:r>
        <w:t xml:space="preserve"/>
      </w:r>
    </w:p>
    <w:p>
      <w:r>
        <w:t xml:space="preserve">Любая задержка выплаты должна иметь:</w:t>
      </w:r>
    </w:p>
    <w:p>
      <w:r>
        <w:t xml:space="preserve"/>
      </w:r>
    </w:p>
    <w:p>
      <w:pPr>
        <w:pStyle w:val="ListParagraph"/>
      </w:pPr>
      <w:r>
        <w:t xml:space="preserve">• reasonCode;</w:t>
      </w:r>
    </w:p>
    <w:p>
      <w:pPr>
        <w:pStyle w:val="ListParagraph"/>
      </w:pPr>
      <w:r>
        <w:t xml:space="preserve">• evidenceHash/evidenceLink;</w:t>
      </w:r>
    </w:p>
    <w:p>
      <w:pPr>
        <w:pStyle w:val="ListParagraph"/>
      </w:pPr>
      <w:r>
        <w:t xml:space="preserve">• audit log;</w:t>
      </w:r>
    </w:p>
    <w:p>
      <w:pPr>
        <w:pStyle w:val="ListParagraph"/>
      </w:pPr>
      <w:r>
        <w:t xml:space="preserve">• compliance review;</w:t>
      </w:r>
    </w:p>
    <w:p>
      <w:pPr>
        <w:pStyle w:val="ListParagraph"/>
      </w:pPr>
      <w:r>
        <w:t xml:space="preserve">• видимость в админ-панели.</w:t>
      </w:r>
    </w:p>
    <w:p>
      <w:r>
        <w:t xml:space="preserve"/>
      </w:r>
    </w:p>
    <w:p>
      <w:pPr>
        <w:pStyle w:val="Heading2"/>
      </w:pPr>
      <w:r>
        <w:t xml:space="preserve">13.5. Маркетинг</w:t>
      </w:r>
    </w:p>
    <w:p>
      <w:r>
        <w:t xml:space="preserve"/>
      </w:r>
    </w:p>
    <w:p>
      <w:r>
        <w:t xml:space="preserve">Партнерский трафик должен проверяться по странам.</w:t>
      </w:r>
    </w:p>
    <w:p>
      <w:r>
        <w:t xml:space="preserve"/>
      </w:r>
    </w:p>
    <w:p>
      <w:r>
        <w:t xml:space="preserve">Партнер должен отключаться при:</w:t>
      </w:r>
    </w:p>
    <w:p>
      <w:r>
        <w:t xml:space="preserve"/>
      </w:r>
    </w:p>
    <w:p>
      <w:pPr>
        <w:pStyle w:val="ListParagraph"/>
      </w:pPr>
      <w:r>
        <w:t xml:space="preserve">• трафике из запрещенных стран;</w:t>
      </w:r>
    </w:p>
    <w:p>
      <w:pPr>
        <w:pStyle w:val="ListParagraph"/>
      </w:pPr>
      <w:r>
        <w:t xml:space="preserve">• рекламе с обещанием гарантированного выигрыша;</w:t>
      </w:r>
    </w:p>
    <w:p>
      <w:pPr>
        <w:pStyle w:val="ListParagraph"/>
      </w:pPr>
      <w:r>
        <w:t xml:space="preserve">• рекламе на несовершеннолетних;</w:t>
      </w:r>
    </w:p>
    <w:p>
      <w:pPr>
        <w:pStyle w:val="ListParagraph"/>
      </w:pPr>
      <w:r>
        <w:t xml:space="preserve">• инструкциях по обходу geo-blocking.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14. Источники для юридической проверки</w:t>
      </w:r>
    </w:p>
    <w:p>
      <w:r>
        <w:t xml:space="preserve"/>
      </w:r>
    </w:p>
    <w:p>
      <w:r>
        <w:t xml:space="preserve">Эти источники не заменяют юридическое заключение, но задают направление проверки:</w:t>
      </w:r>
    </w:p>
    <w:p>
      <w:r>
        <w:t xml:space="preserve"/>
      </w:r>
    </w:p>
    <w:p>
      <w:pPr>
        <w:pStyle w:val="ListParagraph"/>
      </w:pPr>
      <w:r>
        <w:t xml:space="preserve">• FATF Guidance for Virtual Assets and VASPs (рекомендации FATF по виртуальным активам и провайдерам виртуальных активов): https://www.fatf-gafi.org/en/publications/Fatfrecommendations/Guidance-rba-virtual-assets-2021.html</w:t>
      </w:r>
    </w:p>
    <w:p>
      <w:pPr>
        <w:pStyle w:val="ListParagraph"/>
      </w:pPr>
      <w:r>
        <w:t xml:space="preserve">• CFTC Polymarket enforcement action (дело CFTC против Polymarket как пример риска event markets): https://www.cftc.gov/PressRoom/PressReleases/8478-22</w:t>
      </w:r>
    </w:p>
    <w:p>
      <w:pPr>
        <w:pStyle w:val="ListParagraph"/>
      </w:pPr>
      <w:r>
        <w:t xml:space="preserve">• PRS India summary of Promotion and Regulation of Online Gaming Bill 2025 (Индия, запрет online money games): https://prsindia.org/billtrack/the-promotion-and-regulation-of-online-gaming-bill-2025</w:t>
      </w:r>
    </w:p>
    <w:p>
      <w:pPr>
        <w:pStyle w:val="ListParagraph"/>
      </w:pPr>
      <w:r>
        <w:t xml:space="preserve">• Kenya Betting Control and Licensing Board / Gambling Regulatory Authority redirect (Кения, регулятор азартных игр): https://www.bclb.go.ke/</w:t>
      </w:r>
    </w:p>
    <w:p>
      <w:pPr>
        <w:pStyle w:val="ListParagraph"/>
      </w:pPr>
      <w:r>
        <w:t xml:space="preserve">• Brazil Law No. 14.790/2023 (Бразилия, регулирование fixed-odds betting, ставок с фиксированным коэффициентом): https://www.planalto.gov.br/ccivil_03/_ato2023-2026/2023/lei/l14790.htm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15. Итоговое решение этапа</w:t>
      </w:r>
    </w:p>
    <w:p>
      <w:r>
        <w:t xml:space="preserve"/>
      </w:r>
    </w:p>
    <w:p>
      <w:r>
        <w:t xml:space="preserve">Принимаем как базовую позицию OX:</w:t>
      </w:r>
    </w:p>
    <w:p>
      <w:r>
        <w:t xml:space="preserve"/>
      </w:r>
    </w:p>
    <w:p>
      <w:pPr>
        <w:pStyle w:val="Code"/>
      </w:pPr>
      <w:r>
        <w:t xml:space="preserve">OX строит честную модель: если ставка принята и билет валиден, выигрыш выплачивается.</w:t>
      </w:r>
    </w:p>
    <w:p>
      <w:pPr>
        <w:pStyle w:val="Code"/>
      </w:pPr>
      <w:r>
        <w:t xml:space="preserve">KYC не используется как инструмент отказа от выплаты.</w:t>
      </w:r>
    </w:p>
    <w:p>
      <w:pPr>
        <w:pStyle w:val="Code"/>
      </w:pPr>
      <w:r>
        <w:t xml:space="preserve">Крупные и рискованные ставки проверяются до принятия.</w:t>
      </w:r>
    </w:p>
    <w:p>
      <w:pPr>
        <w:pStyle w:val="Code"/>
      </w:pPr>
      <w:r>
        <w:t xml:space="preserve">Страны запуска выбираются не маркетингом, а юридическим разрешением.</w:t>
      </w:r>
    </w:p>
    <w:p>
      <w:pPr>
        <w:pStyle w:val="Code"/>
      </w:pPr>
      <w:r>
        <w:t xml:space="preserve">Покупка билета защищается backend-signed permit, а не фиктивной проверкой страны в смарт-контракте.</w:t>
      </w:r>
    </w:p>
    <w:p>
      <w:r>
        <w:t xml:space="preserve"/>
      </w:r>
    </w:p>
    <w:p>
      <w:r>
        <w:t xml:space="preserve">Документ передается юристам как рабочая версия для проверки и дальнейших корректировок.</w:t>
      </w:r>
    </w:p>
    <w:sectPr>
      <w:pgSz w:w="11906" w:h="16838"/>
      <w:pgMar w:top="1134" w:right="850" w:bottom="1134" w:left="850" w:header="708" w:footer="708" w:gutter="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paragraph" w:styleId="ListParagraph">
    <w:name w:val="List Paragraph"/>
    <w:pPr>
      <w:ind w:left="360"/>
    </w:pPr>
  </w:style>
  <w:style w:type="paragraph" w:styleId="Code">
    <w:name w:val="Code"/>
    <w:rPr>
      <w:rFonts w:ascii="Consolas" w:hAnsi="Consolas"/>
      <w:sz w:val="2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