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Опросный лист на сильфонный компенсатор под заказ</w:t>
      </w:r>
    </w:p>
    <w:p>
      <w:pPr>
        <w:jc w:val="both"/>
      </w:pPr>
      <w:r>
        <w:rPr>
          <w:b/>
        </w:rPr>
        <w:t>ООО «ПРОМБУРГ»</w:t>
      </w:r>
      <w:r>
        <w:t xml:space="preserve"> · promburg.ru · +7 (499) 325-51-35 · promburg@yandex.ru</w:t>
      </w:r>
    </w:p>
    <w:p>
      <w:pPr>
        <w:jc w:val="both"/>
      </w:pPr>
      <w:r>
        <w:t>Для сдвиговых, карданных (угловых) и универсальных сильфонных компенсаторов. Заполните известные графы и отправьте лист на promburg@yandex.ru — подберём исполнение и пришлём предложение. Графы, отмеченные *, обязательны.</w:t>
      </w:r>
    </w:p>
    <w:p>
      <w:pPr>
        <w:pStyle w:val="Heading2"/>
      </w:pPr>
      <w:r>
        <w:t>1. Заказчик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Графа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t>Организация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ИНН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Контактное лицо, должность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Телефон, электронная почта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Объект, место установки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Требуемое количество, шт.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Требуемый срок поставки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2. Тип компенсатора *</w:t>
      </w:r>
    </w:p>
    <w:p>
      <w:pPr>
        <w:jc w:val="both"/>
      </w:pPr>
      <w:r>
        <w:t>Отметьте нужное.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Что компенсирует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Отметка</w:t>
            </w:r>
          </w:p>
        </w:tc>
      </w:tr>
      <w:tr>
        <w:tc>
          <w:tcPr>
            <w:tcW w:type="dxa" w:w="3213"/>
          </w:tcPr>
          <w:p>
            <w:r/>
            <w:r>
              <w:t>Сдвиговый КСС односекционный со стяжками</w:t>
            </w:r>
          </w:p>
        </w:tc>
        <w:tc>
          <w:tcPr>
            <w:tcW w:type="dxa" w:w="3213"/>
          </w:tcPr>
          <w:p>
            <w:r/>
            <w:r>
              <w:t>боковой сдвиг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Сдвиговый КСС двухсекционный со стяжками</w:t>
            </w:r>
          </w:p>
        </w:tc>
        <w:tc>
          <w:tcPr>
            <w:tcW w:type="dxa" w:w="3213"/>
          </w:tcPr>
          <w:p>
            <w:r/>
            <w:r>
              <w:t>боковой сдвиг увеличенной величины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Карданный (угловой) односекционный</w:t>
            </w:r>
          </w:p>
        </w:tc>
        <w:tc>
          <w:tcPr>
            <w:tcW w:type="dxa" w:w="3213"/>
          </w:tcPr>
          <w:p>
            <w:r/>
            <w:r>
              <w:t>поворот в одной плоскости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Карданный (угловой) двухсекционный</w:t>
            </w:r>
          </w:p>
        </w:tc>
        <w:tc>
          <w:tcPr>
            <w:tcW w:type="dxa" w:w="3213"/>
          </w:tcPr>
          <w:p>
            <w:r/>
            <w:r>
              <w:t>поворот в одной плоскости, увеличенный угол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Карданный с двумя осями поворота</w:t>
            </w:r>
          </w:p>
        </w:tc>
        <w:tc>
          <w:tcPr>
            <w:tcW w:type="dxa" w:w="3213"/>
          </w:tcPr>
          <w:p>
            <w:r/>
            <w:r>
              <w:t>поворот в любой плоскости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Универсальный КСУ односекционный</w:t>
            </w:r>
          </w:p>
        </w:tc>
        <w:tc>
          <w:tcPr>
            <w:tcW w:type="dxa" w:w="3213"/>
          </w:tcPr>
          <w:p>
            <w:r/>
            <w:r>
              <w:t>осевой ход, сдвиг и поворот вместе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Универсальный КСУ двухсекционный</w:t>
            </w:r>
          </w:p>
        </w:tc>
        <w:tc>
          <w:tcPr>
            <w:tcW w:type="dxa" w:w="3213"/>
          </w:tcPr>
          <w:p>
            <w:r/>
            <w:r>
              <w:t>то же, увеличенные перемещения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Универсальный со стяжками</w:t>
            </w:r>
          </w:p>
        </w:tc>
        <w:tc>
          <w:tcPr>
            <w:tcW w:type="dxa" w:w="3213"/>
          </w:tcPr>
          <w:p>
            <w:r/>
            <w:r>
              <w:t>сдвиг и поворот, распорное усилие воспринимают стяжки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Тип не определён, нужен подбор</w:t>
            </w:r>
          </w:p>
        </w:tc>
        <w:tc>
          <w:tcPr>
            <w:tcW w:type="dxa" w:w="3213"/>
          </w:tcPr>
          <w:p>
            <w:r/>
            <w:r>
              <w:t>—</w:t>
            </w:r>
          </w:p>
        </w:tc>
        <w:tc>
          <w:tcPr>
            <w:tcW w:type="dxa" w:w="3213"/>
          </w:tcPr>
          <w:p>
            <w:r/>
          </w:p>
        </w:tc>
      </w:tr>
    </w:tbl>
    <w:p/>
    <w:p>
      <w:pPr>
        <w:pStyle w:val="Heading2"/>
      </w:pPr>
      <w:r>
        <w:t>3. Трубопровод и среда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Графа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t>Условный проход DN, мм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Труба: наружный диаметр × толщина стенки, мм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Материал трубы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Рабочая среда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Рабочее давление, МПа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Расчётное давление, МПа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Пробное давление, МПа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Температура среды: рабочая / наибольшая / наименьшая, °C *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Температура окружающего воздуха: наименьшая / наибольшая, °C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Скорость среды, м/с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Направление потока (стрелкой на эскизе)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Абразивные частицы, коррозионная активность среды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4. Перемещения, которые нужно компенсировать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Перемещение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Величина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Число циклов за срок службы</w:t>
            </w:r>
          </w:p>
        </w:tc>
      </w:tr>
      <w:tr>
        <w:tc>
          <w:tcPr>
            <w:tcW w:type="dxa" w:w="3213"/>
          </w:tcPr>
          <w:p>
            <w:r/>
            <w:r>
              <w:t>Осевое сжатие, мм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Осевое растяжение, мм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Боковой сдвиг, мм (укажите направление на эскизе)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Угловой поворот, градусов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t>Вибрация: частота, Гц / амплитуда, мм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/>
    <w:p>
      <w:pPr>
        <w:jc w:val="both"/>
      </w:pPr>
      <w:r>
        <w:t>Перемещения действуют: одновременно / по отдельности (подчеркните).</w:t>
      </w:r>
    </w:p>
    <w:p>
      <w:pPr>
        <w:pStyle w:val="Heading2"/>
      </w:pPr>
      <w:r>
        <w:t>5. Присоединение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Графа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t>Под приварку / фланцевое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Для фланцевого: стандарт фланцев, PN, исполнение уплотнительной поверхности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Ответные фланцы, крепёж и прокладки в комплекте: да / нет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Строительная длина: наибольшая допустимая, мм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6. Исполнение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Графа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t>Материал сильфона (если задан проектом)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Материал патрубков и фланцев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Внутренний экран (гильза): да / нет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Защитный кожух: да / нет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Стяжки или ограничители хода: да / нет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Положение при установке: горизонтальное / вертикальное / наклонное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Прокладка: в помещении / надземная / в канале / подземная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Тепловая изоляция поверх компенсатора: да / нет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Сейсмичность площадки, баллов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Срок службы, лет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7. Документы и особые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Графа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t>Паспорт, сертификаты на материалы, протокол испытаний (перечислите нужное)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Нормативный документ, по которому задан компенсатор в проекте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Обозначение по проекту или аналог, который заменяется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t>Особые требования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8. Эскиз места установки</w:t>
      </w:r>
    </w:p>
    <w:p>
      <w:pPr>
        <w:jc w:val="both"/>
      </w:pPr>
      <w:r>
        <w:t>Нарисуйте участок трубопровода: положение компенсатора, ближайшие неподвижные и направляющие опоры с расстояниями, направление перемещений и потока.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/>
              </w:rPr>
              <w:t>Эскиз</w:t>
            </w:r>
          </w:p>
        </w:tc>
      </w:tr>
      <w:tr>
        <w:trPr>
          <w:trHeight w:val="6236" w:hRule="exact"/>
        </w:trPr>
        <w:tc>
          <w:tcPr>
            <w:tcW w:type="dxa" w:w="9638"/>
          </w:tcPr>
          <w:p/>
        </w:tc>
      </w:tr>
    </w:tbl>
    <w:p/>
    <w:p>
      <w:pPr>
        <w:jc w:val="both"/>
      </w:pPr>
      <w:r>
        <w:t>Лист заполнил: ____________________ / ____________________ Дата: 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Стр. </w:t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из </w:t>
    </w:r>
    <w:r>
      <w:rPr>
        <w:sz w:val="18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