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民事诉讼法</w:t>
      </w:r>
    </w:p>
    <w:p>
      <w:pPr>
        <w:spacing w:after="400"/>
        <w:jc w:val="center"/>
      </w:pPr>
      <w:r>
        <w:rPr>
          <w:b/>
        </w:rPr>
        <w:t>共 12 道题 (目标: 12题)</w:t>
      </w:r>
    </w:p>
    <w:p>
      <w:pPr>
        <w:spacing w:after="200"/>
        <w:jc w:val="center"/>
      </w:pPr>
      <w:r>
        <w:rPr>
          <w:i/>
        </w:rPr>
        <w:t>题目编号：[36, 40, 41, 46, 48, 50, 65, 74, 75, 78, 79, 82]</w:t>
      </w:r>
    </w:p>
    <w:p>
      <w:pPr>
        <w:jc w:val="center"/>
      </w:pPr>
      <w:r>
        <w:t>============================================================</w:t>
      </w:r>
    </w:p>
    <w:p/>
    <w:p>
      <w:r>
        <w:t>36.证据交换不是二审案件中当事人变更主张后的必经程序，需要根据案件的具体情况由法院决定是否 进行，故C 项错误。 对此，下列说法正确的是？</w:t>
      </w:r>
    </w:p>
    <w:p>
      <w:r>
        <w:t>A.（选项内容待补充）</w:t>
      </w:r>
    </w:p>
    <w:p>
      <w:r>
        <w:t>B.（选项内容待补充）</w:t>
      </w:r>
    </w:p>
    <w:p>
      <w:r>
        <w:t>C.（选项内容待补充）</w:t>
      </w:r>
    </w:p>
    <w:p>
      <w:r>
        <w:t>D.（选项内容待补充）</w:t>
      </w:r>
    </w:p>
    <w:p>
      <w:r>
        <w:t>36. 正确答案：D</w:t>
      </w:r>
    </w:p>
    <w:p>
      <w:r>
        <w:t>【答案解析】</w:t>
      </w:r>
    </w:p>
    <w:p>
      <w:r>
        <w:t>在二审程序中，根据《民诉法》的规定，二审法院为了便于调查取证和审理案件，可以在必要的时</w:t>
      </w:r>
    </w:p>
    <w:p>
      <w:r>
        <w:t>候到一审法院所在地开庭审理，故D 项正确。</w:t>
      </w:r>
    </w:p>
    <w:p>
      <w:r>
        <w:t>二审中的举证期限是由法院根据案件具体情况指定的，不一定是15日，故B 项错误。</w:t>
      </w:r>
    </w:p>
    <w:p>
      <w:r>
        <w:t>证据交换不是二审案件中当事人变更主张后的必经程序，需要根据案件的具体情况由法院决定是否 进行，故C 项错误。</w:t>
      </w:r>
    </w:p>
    <w:p>
      <w:r>
        <w:t>延期审理通常是因为出现了法定事由，如当事人不到庭、需要新的证据等，而不是因为当事人的主 张变化，故A 项错误。</w:t>
      </w:r>
    </w:p>
    <w:p>
      <w:r>
        <w:t>综上所述，本题答案为D。</w:t>
      </w:r>
    </w:p>
    <w:p>
      <w:pPr>
        <w:spacing w:before="120" w:after="120"/>
        <w:jc w:val="center"/>
      </w:pPr>
      <w:r>
        <w:t>------------------------------</w:t>
      </w:r>
    </w:p>
    <w:p>
      <w:r>
        <w:t>40.根据相关法律规定，结合案例分析，下列说法正确的是？</w:t>
      </w:r>
    </w:p>
    <w:p>
      <w:r>
        <w:t>A.（选项内容待补充）</w:t>
      </w:r>
    </w:p>
    <w:p>
      <w:r>
        <w:t>B.（选项内容待补充）</w:t>
      </w:r>
    </w:p>
    <w:p>
      <w:r>
        <w:t>C.（选项内容待补充）</w:t>
      </w:r>
    </w:p>
    <w:p>
      <w:r>
        <w:t>D.（选项内容待补充）</w:t>
      </w:r>
    </w:p>
    <w:p>
      <w:r>
        <w:t>40. 正确答案：B</w:t>
      </w:r>
    </w:p>
    <w:p>
      <w:r>
        <w:t>【答案解析】</w:t>
      </w:r>
    </w:p>
    <w:p>
      <w:r>
        <w:t>《民诉解释》第299条规定，第三人撤销之诉案件审理期间，人民法院对生效判决、裁定、调解书 裁定再审的，受理第三人撤销之诉的人民法院应当裁定将第三人的诉讼请求并入再审程序。但有证据证 明原审当事人之间恶意串通损害第三人合法权益的，人民法院应当先行审理第三人撤销之诉案件，裁定 中止再审诉讼。</w:t>
      </w:r>
    </w:p>
    <w:p>
      <w:r>
        <w:t>按照上述规定，丙的第三人撤销之诉应向做出生效法律文书的基层人民法院提出；第三人撤销之诉 启动后，法院启动再审，基层人民法院应该将第三人撤销之诉并入中级法院的再审，而不是将第三人撤  销之诉移送中级人民法院，因为此时不是管辖错误，只是法院之间处理两个关联案件的做法。B 项正确， C 项错误。</w:t>
      </w:r>
    </w:p>
    <w:p>
      <w:r>
        <w:t>第三人撤销之诉和再审同时启动，再审优先，第三人撤销之诉的诉讼请求并入再审，和再审的诉讼 请求一并审理，第三人撤销之诉并不中止审理。 A 项错误。</w:t>
      </w:r>
    </w:p>
    <w:p>
      <w:r>
        <w:t>丙提起的第三人撤销之诉并无法律瑕疵，不能因为法院同步启动了再审就驳回丙的第三人撤销之诉。 D 项错误。</w:t>
      </w:r>
    </w:p>
    <w:p>
      <w:r>
        <w:t>综上所述，本题答案为B。</w:t>
      </w:r>
    </w:p>
    <w:p>
      <w:pPr>
        <w:spacing w:before="120" w:after="120"/>
        <w:jc w:val="center"/>
      </w:pPr>
      <w:r>
        <w:t>------------------------------</w:t>
      </w:r>
    </w:p>
    <w:p>
      <w:r>
        <w:t>41.根据上述规定，劳动人事仲裁委员会的仲裁调解书的效力和裁决书效力相同，具有强制执行效力。 公司拒不履行，劳动者可以申请强制执行，因此B 选项正确。 对此，下列说法正确的是？</w:t>
      </w:r>
    </w:p>
    <w:p>
      <w:r>
        <w:t>A.（选项内容待补充）</w:t>
      </w:r>
    </w:p>
    <w:p>
      <w:r>
        <w:t>B.（选项内容待补充）</w:t>
      </w:r>
    </w:p>
    <w:p>
      <w:r>
        <w:t>C.（选项内容待补充）</w:t>
      </w:r>
    </w:p>
    <w:p>
      <w:r>
        <w:t>D.（选项内容待补充）</w:t>
      </w:r>
    </w:p>
    <w:p>
      <w:r>
        <w:t>41. 正确答案：B</w:t>
      </w:r>
    </w:p>
    <w:p>
      <w:r>
        <w:t>【答案解析】</w:t>
      </w:r>
    </w:p>
    <w:p>
      <w:r>
        <w:t>《劳动争议调解仲裁法》第42条规定，仲裁庭在作出裁决前，应当先行调解。调解达成协议的， 仲裁庭应当制作调解书。调解书应当写明仲裁请求和当事人协议的结果。调解书由仲裁员签名，加盖劳 动争议仲裁委员会印章，送达双方当事人。调解书经双方当事人签收后，发生法律效力。调解不成或者 调解书送达前，一方当事人反悔的，仲裁庭应当及时作出裁决。《劳动争议调解仲裁法》第51条规定， 当事人对发生法律效力的调解书、裁决书，应当依照规定的期限履行。 一方当事人逾期不履行的，另一 方当事人可以依照民事诉讼法的有关规定向人民法院申请执行。受理申请的人民法院应当依法执行。</w:t>
      </w:r>
    </w:p>
    <w:p>
      <w:r>
        <w:t>根据上述规定，劳动人事仲裁委员会的仲裁调解书的效力和裁决书效力相同，具有强制执行效力。 公司拒不履行，劳动者可以申请强制执行，因此B 选项正确。</w:t>
      </w:r>
    </w:p>
    <w:p>
      <w:r>
        <w:t>在劳动人事仲裁委员会已经做出生效法律文书的情况下，该案已经做出生效法律文书，当事人不能 再就同一纠纷向劳动人事仲裁委员会提起劳动仲裁或法院起诉，否则违反“一事不再理”原则，其中也 就包括不能向法院起诉(争讼程序)和申请支付令(非讼程序),起诉和申请支付令都是广义的向法院 另行起诉的方式，因此ACD 选项错误。</w:t>
      </w:r>
    </w:p>
    <w:p>
      <w:r>
        <w:t>综上所述，本题答案为B。</w:t>
      </w:r>
    </w:p>
    <w:p>
      <w:pPr>
        <w:spacing w:before="120" w:after="120"/>
        <w:jc w:val="center"/>
      </w:pPr>
      <w:r>
        <w:t>------------------------------</w:t>
      </w:r>
    </w:p>
    <w:p>
      <w:r>
        <w:t>46.根据《民事诉讼法》相关规定，人民法院审理涉外民事案件，应当使用中华人民共和国通用的语言、 文字。当事人要求提供翻译的，可以提供，费用由当事人承担，D 项错误。 对此，下列说法正确的是？</w:t>
      </w:r>
    </w:p>
    <w:p>
      <w:r>
        <w:t>A.（选项内容待补充）</w:t>
      </w:r>
    </w:p>
    <w:p>
      <w:r>
        <w:t>B.（选项内容待补充）</w:t>
      </w:r>
    </w:p>
    <w:p>
      <w:r>
        <w:t>C.（选项内容待补充）</w:t>
      </w:r>
    </w:p>
    <w:p>
      <w:r>
        <w:t>D.（选项内容待补充）</w:t>
      </w:r>
    </w:p>
    <w:p>
      <w:r>
        <w:t>46. 正确答案：A</w:t>
      </w:r>
    </w:p>
    <w:p>
      <w:r>
        <w:t>【答案解析】</w:t>
      </w:r>
    </w:p>
    <w:p>
      <w:r>
        <w:t>国际商事法庭审理的一审案件包括“双方协议选择最高人民法院且标的额在3亿元人民币以上的国际 商事案件”。本案符合此项规定，故双方选择管辖法院的约定有效，A 项正确。</w:t>
      </w:r>
    </w:p>
    <w:p>
      <w:r>
        <w:t>调解须经当事人同意，不可直接委托国际商事专家委员会调解，B 项错误。</w:t>
      </w:r>
    </w:p>
    <w:p>
      <w:r>
        <w:t>国际商事法庭法官由最高人民法院在具有丰富审判工作经验，熟悉国际条约、国际惯例以及国际贸易 投资实务，能够同时熟练运用中文和英文作为工作语言的资深法官中选任。国际商事法庭审理案件，由三 名或者三名以上法官组成合议庭。C 项错误。</w:t>
      </w:r>
    </w:p>
    <w:p>
      <w:r>
        <w:t>根据《民事诉讼法》相关规定，人民法院审理涉外民事案件，应当使用中华人民共和国通用的语言、 文字。当事人要求提供翻译的，可以提供，费用由当事人承担，D 项错误。</w:t>
      </w:r>
    </w:p>
    <w:p>
      <w:r>
        <w:t>综上所述，本题答案为A。</w:t>
      </w:r>
    </w:p>
    <w:p>
      <w:pPr>
        <w:spacing w:before="120" w:after="120"/>
        <w:jc w:val="center"/>
      </w:pPr>
      <w:r>
        <w:t>------------------------------</w:t>
      </w:r>
    </w:p>
    <w:p>
      <w:r>
        <w:t>48.根据1980年《联合国国际货物销售合同公约》第52条的规定，买方具有接收义务，但有例外。在两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 对此，下列说法正确的是？</w:t>
      </w:r>
    </w:p>
    <w:p>
      <w:r>
        <w:t>A.（选项内容待补充）</w:t>
      </w:r>
    </w:p>
    <w:p>
      <w:r>
        <w:t>B.（选项内容待补充）</w:t>
      </w:r>
    </w:p>
    <w:p>
      <w:r>
        <w:t>C.（选项内容待补充）</w:t>
      </w:r>
    </w:p>
    <w:p>
      <w:r>
        <w:t>D.（选项内容待补充）</w:t>
      </w:r>
    </w:p>
    <w:p>
      <w:r>
        <w:t>48. 正确答案：C</w:t>
      </w:r>
    </w:p>
    <w:p>
      <w:r>
        <w:t>【答案解析】</w:t>
      </w:r>
    </w:p>
    <w:p>
      <w:r>
        <w:t>根据1980年《联合国国际货物销售合同公约》第52条的规定，买方具有接收义务，但有例外。在两 种情形下买方可以拒收：①卖方提前发货；②卖方多发货，买方可以拒收多发部分。本题不存在以上两种 情形，因此乙公司不能拒绝收货。A 项错误。</w:t>
      </w:r>
    </w:p>
    <w:p>
      <w:r>
        <w:t>CIP 术语下货物风险在卖方货交第一承运人时转移，本案卸货时的钩损发生在风险转移后，买方无权 向卖方索赔，B 项错误。</w:t>
      </w:r>
    </w:p>
    <w:p>
      <w:r>
        <w:t>《2020年国际贸易术语解释通则》下的CIP 术语对应一切险(除非另有约定),而钩损在一切险的承 保范围内；同时，因风险已在交承运人时转移给买方甲国乙公司，故发生保险事故后，亦应当由享有保险 利益的甲国乙公司向保险公司索赔。C 项正确。</w:t>
      </w:r>
    </w:p>
    <w:p>
      <w:r>
        <w:t>信用证具有独立性，只要符合“单单一致单证相符”,银行即应付款。该义务不受基础交易之影响， D 项错误。</w:t>
      </w:r>
    </w:p>
    <w:p>
      <w:r>
        <w:t>综上所述，本题答案为C。</w:t>
      </w:r>
    </w:p>
    <w:p>
      <w:pPr>
        <w:spacing w:before="120" w:after="120"/>
        <w:jc w:val="center"/>
      </w:pPr>
      <w:r>
        <w:t>------------------------------</w:t>
      </w:r>
    </w:p>
    <w:p>
      <w:r>
        <w:t>50.根据相关法律规定，结合案例分析，下列说法正确的是？</w:t>
      </w:r>
    </w:p>
    <w:p>
      <w:r>
        <w:t>A.（选项内容待补充）</w:t>
      </w:r>
    </w:p>
    <w:p>
      <w:r>
        <w:t>B.（选项内容待补充）</w:t>
      </w:r>
    </w:p>
    <w:p>
      <w:r>
        <w:t>C.（选项内容待补充）</w:t>
      </w:r>
    </w:p>
    <w:p>
      <w:r>
        <w:t>D.（选项内容待补充）</w:t>
      </w:r>
    </w:p>
    <w:p>
      <w:r>
        <w:t>50. 正确答案：D</w:t>
      </w:r>
    </w:p>
    <w:p>
      <w:r>
        <w:t>【答案解析】</w:t>
      </w:r>
    </w:p>
    <w:p>
      <w:r>
        <w:t>国际银团贷款是指由数家各国商业银行联合组成集团，依统一的贷款条件向同一借款人提供贷款的方  式。其可分为直接式银团贷款与间接式银团贷款。直接式银团贷款是在牵头银行组织下，各参与银行分别  与借款人签订贷款协议，各银行仅就各自承诺份额向借款人负责，彼此无连带责任。间接式银团贷款是牵  头银行单独与借款人签订贷款协议，而后牵头银行将参与贷款权分别转让给其他愿意提供贷款的银行。本  题中的贷款协议是在牵头银行的组织下，由银团成员直接与借款人签订贷款协议的直接式银团贷款，A 项 、 B 项均错误。</w:t>
      </w:r>
    </w:p>
    <w:p>
      <w:r>
        <w:t>国际贷款协议中的先决条件是指贷款人提供贷款前需要满足的条件，可分为：①总括的：执照、法律 意见书、担保文件等。②每笔贷款发放的先决条件：无不利变化、无违约事件、无义务受影响等。消极担 保条款是指借款人在偿还全部贷款之前，不得在自己的资产和收益上，为其他债权人设定任何担保物权， 因此该约定属于消极担保条款而非贷款的先决条件，C 项错误，D 项正确。</w:t>
      </w:r>
    </w:p>
    <w:p>
      <w:r>
        <w:t>综上所述，本题答案为D。</w:t>
      </w:r>
    </w:p>
    <w:p>
      <w:r>
        <w:t>二、多项选择题</w:t>
      </w:r>
    </w:p>
    <w:p>
      <w:pPr>
        <w:spacing w:before="120" w:after="120"/>
        <w:jc w:val="center"/>
      </w:pPr>
      <w:r>
        <w:t>------------------------------</w:t>
      </w:r>
    </w:p>
    <w:p>
      <w:r>
        <w:t>65.《保险法》第36条规定：“合同约定分期支付保险费，投保人支付首期保险费后，除合同另有约定外，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 对此，下列说法正确的是？</w:t>
      </w:r>
    </w:p>
    <w:p>
      <w:r>
        <w:t>A.（选项内容待补充）</w:t>
      </w:r>
    </w:p>
    <w:p>
      <w:r>
        <w:t>B.（选项内容待补充）</w:t>
      </w:r>
    </w:p>
    <w:p>
      <w:r>
        <w:t>C.（选项内容待补充）</w:t>
      </w:r>
    </w:p>
    <w:p>
      <w:r>
        <w:t>D.（选项内容待补充）</w:t>
      </w:r>
    </w:p>
    <w:p>
      <w:r>
        <w:t>65. 正确答案：A</w:t>
      </w:r>
    </w:p>
    <w:p>
      <w:r>
        <w:t>【答案解析】</w:t>
      </w:r>
    </w:p>
    <w:p>
      <w:r>
        <w:t>《保险法》第36条规定：“合同约定分期支付保险费，投保人支付首期保险费后，除合同另有约定外， 投保人自保险人催告之日起超过三十日未支付当期保险费，或者超过约定的期限六十日未支付当期保险费 的，合同效力中止，或者由保险人按照合同约定的条件减少保险金额。被保险人在前款规定期限内发生保 险事故的，保险人应当按照合同约定给付保险金，但可以扣减欠交的保险费。”本题中，被保险人是在超 过前款规定期限内发生保险事故的，该保险合同效力已中止，效力中止之后发生保险事故的，保险公司不 负赔付责任。因此，AC 项错误。</w:t>
      </w:r>
    </w:p>
    <w:p>
      <w:r>
        <w:t>《保险法》第37条规定：“合同效力依照本法第三十六条规定中止的，经保险人与投保人协商并达成 协议，在投保人补交保险费后，合同效力恢复。但是，自合同效力中止之日起满二年双方未达成协议的， 保险人有权解除合同。保险人依照前款规定解除合同的，应当按照合同约定退还保险单的现金价值。”本 题中，至2024年3月，中止不足2年，保险人并未取得解除权，因此， B 项错误。</w:t>
      </w:r>
    </w:p>
    <w:p>
      <w:r>
        <w:t>王某已口头同意公司为其指定的受益人，应视为王某已同意并认可保险金额，保险合同有效。因此，</w:t>
      </w:r>
    </w:p>
    <w:p>
      <w:r>
        <w:t>D 项错误。</w:t>
      </w:r>
    </w:p>
    <w:p>
      <w:r>
        <w:t>综上所述，本题答案为ABCD。</w:t>
      </w:r>
    </w:p>
    <w:p>
      <w:pPr>
        <w:spacing w:before="120" w:after="120"/>
        <w:jc w:val="center"/>
      </w:pPr>
      <w:r>
        <w:t>------------------------------</w:t>
      </w:r>
    </w:p>
    <w:p>
      <w:r>
        <w:t>74.检察院除了检察监督权，还有公诉权，对某公司单方捏造事实提起虚假诉讼的犯罪事实提起公诉是检 察机关公诉权的体现，没有体现检察监督原则。 B 项错误。 对此，下列说法正确的是？</w:t>
      </w:r>
    </w:p>
    <w:p>
      <w:r>
        <w:t>A.（选项内容待补充）</w:t>
      </w:r>
    </w:p>
    <w:p>
      <w:r>
        <w:t>B.（选项内容待补充）</w:t>
      </w:r>
    </w:p>
    <w:p>
      <w:r>
        <w:t>C.（选项内容待补充）</w:t>
      </w:r>
    </w:p>
    <w:p>
      <w:r>
        <w:t>D.（选项内容待补充）</w:t>
      </w:r>
    </w:p>
    <w:p>
      <w:r>
        <w:t>74. 正确答案：A</w:t>
      </w:r>
    </w:p>
    <w:p>
      <w:r>
        <w:t>【答案解析】</w:t>
      </w:r>
    </w:p>
    <w:p>
      <w:r>
        <w:t>《民诉法》第14条规定，人民检察院有权对民事诉讼实行法律监督。《民诉法》第219条规定，最高 人民检察院对各级人民法院已经发生法律效力的判决、裁定，上级人民检察院对下级人民法院已经发生法 律效力的判决、裁定，发现有本法第二百一十一条规定情形之一的，或者发现调解书损害国家利益、社会 公共利益的，应当提出抗诉。地方各级人民检察院对同级人民法院已经发生法律效力的判决、裁定，发现 有本法第二百一十一条规定情形之一的，或者发现调解书损害国家利益、社会公共利益的，可以向同级人 民法院提出检察建议，并报上级人民检察院备案；也可以提请上级人民检察院向同级人民法院提出抗诉。 各级人民检察院对审判监督程序以外的其他审判程序中审判人员的违法行为，有权向同级人民法院提出检 察建议。</w:t>
      </w:r>
    </w:p>
    <w:p>
      <w:r>
        <w:t>按照上述规定，检察院的检察监督的方式有两种：抗诉和检察建议。抗诉的对象是生效的法律文书， 检察建议的对象是生效的法律文书和不法行为(审判程序和执行程序中的不法行为)。所以对法院执行活 动中的不当行为发出检察建议是检察监督原则的体现。 A 项正确。</w:t>
      </w:r>
    </w:p>
    <w:p>
      <w:r>
        <w:t>对某份侵害社会公共利益的调解书提起抗诉是对生效的法律文书进行监督，体现了检察监督原则。 D 项正确。</w:t>
      </w:r>
    </w:p>
    <w:p>
      <w:r>
        <w:t>检察院除了检察监督权，还有公诉权，对某公司单方捏造事实提起虚假诉讼的犯罪事实提起公诉是检 察机关公诉权的体现，没有体现检察监督原则。 B 项错误。</w:t>
      </w:r>
    </w:p>
    <w:p>
      <w:r>
        <w:t>对污染环境的某公司提起检察公益诉讼也是检察机关公诉权的体现，没有体现检察监督原则。 C 项错 误 。</w:t>
      </w:r>
    </w:p>
    <w:p>
      <w:r>
        <w:t>综上所述，本题答案为AD。</w:t>
      </w:r>
    </w:p>
    <w:p>
      <w:pPr>
        <w:spacing w:before="120" w:after="120"/>
        <w:jc w:val="center"/>
      </w:pPr>
      <w:r>
        <w:t>------------------------------</w:t>
      </w:r>
    </w:p>
    <w:p>
      <w:r>
        <w:t>75.《民诉法》第115条规定，当事人之间恶意串通，企图通过诉讼、调解等方式侵害国家利益、社会公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 对此，下列说法正确的是？</w:t>
      </w:r>
    </w:p>
    <w:p>
      <w:r>
        <w:t>A.（选项内容待补充）</w:t>
      </w:r>
    </w:p>
    <w:p>
      <w:r>
        <w:t>B.（选项内容待补充）</w:t>
      </w:r>
    </w:p>
    <w:p>
      <w:r>
        <w:t>C.（选项内容待补充）</w:t>
      </w:r>
    </w:p>
    <w:p>
      <w:r>
        <w:t>D.（选项内容待补充）</w:t>
      </w:r>
    </w:p>
    <w:p>
      <w:r>
        <w:t>75. 正确答案：A</w:t>
      </w:r>
    </w:p>
    <w:p>
      <w:r>
        <w:t>【答案解析】</w:t>
      </w:r>
    </w:p>
    <w:p>
      <w: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w:t>
      </w:r>
    </w:p>
    <w:p>
      <w:r>
        <w:t>根据上述规定，虚假诉讼的方式不仅限于诉讼，也包括在调解、仲裁、执行过程中的不法行为。因此  在仲裁中通过虚假仲裁的方式损害国家、社会、他人合法权益也符合虚假诉讼的构成要件。对于虚假诉讼， 仲裁机构应当进行实体性处理，驳回仲裁申请，并且在裁决书中记载虚假仲裁。 A 项 、B 项正确。</w:t>
      </w:r>
    </w:p>
    <w:p>
      <w:r>
        <w:t>根据《民诉法》第115条规定，仲裁机构作为民间机构，无权对当事人进行强制执行、保全、罚款和 拘留，因此应移送仲裁机构所在地的中级人民法院对当事人进行罚款。 C 项正确。</w:t>
      </w:r>
    </w:p>
    <w:p>
      <w:r>
        <w:t>司法机关、行政机关、民间机构，在办理案件过程中发现涉嫌犯罪的，应当移送公安机关，追究其刑 事责任。虚假诉讼严重的，构成刑事犯罪的，应当移送公安机关追究其刑事责任。 D 项正确。</w:t>
      </w:r>
    </w:p>
    <w:p>
      <w:r>
        <w:t>综上所述，本题答案为ABCD。</w:t>
      </w:r>
    </w:p>
    <w:p>
      <w:pPr>
        <w:spacing w:before="120" w:after="120"/>
        <w:jc w:val="center"/>
      </w:pPr>
      <w:r>
        <w:t>------------------------------</w:t>
      </w:r>
    </w:p>
    <w:p>
      <w:r>
        <w:t>78.抚养费纠纷的案件中，亲子关系的存在是抚养费案件的前提，邓某主张双方不存在亲子关系，是要求 法院确认亲子关系不存在，目的在于吞并原告小邓给付抚养费的请求，属于反诉。A 项正确。 对此，下列说法正确的是？</w:t>
      </w:r>
    </w:p>
    <w:p>
      <w:r>
        <w:t>A.（选项内容待补充）</w:t>
      </w:r>
    </w:p>
    <w:p>
      <w:r>
        <w:t>B.（选项内容待补充）</w:t>
      </w:r>
    </w:p>
    <w:p>
      <w:r>
        <w:t>C.（选项内容待补充）</w:t>
      </w:r>
    </w:p>
    <w:p>
      <w:r>
        <w:t>D.（选项内容待补充）</w:t>
      </w:r>
    </w:p>
    <w:p>
      <w:r>
        <w:t>78. 正确答案：A</w:t>
      </w:r>
    </w:p>
    <w:p>
      <w:r>
        <w:t>【答案解析】</w:t>
      </w:r>
    </w:p>
    <w:p>
      <w:r>
        <w:t>抚养费纠纷的案件中，亲子关系的存在是抚养费案件的前提，邓某主张双方不存在亲子关系，是要求 法院确认亲子关系不存在，目的在于吞并原告小邓给付抚养费的请求，属于反诉。A 项正确。</w:t>
      </w:r>
    </w:p>
    <w:p>
      <w:r>
        <w:t>对于是否存在亲子关系，是积极事实，由积极事实主张者小邓承担证明责任，而不是由消极事实主张 者邓某承担证明责任。B 项错误，C  项正确。</w:t>
      </w:r>
    </w:p>
    <w:p>
      <w:r>
        <w:t>《民诉解释》第96条规定，民事诉讼法第六十七条第二款规定的人民法院认为审理案件需要的证据 包括： ……(二)涉及身份关系的； ……除前款规定外，人民法院调查收集证据，应当依照当事人的申请 进行。对于亲子关系是否存在，属于身份关系的案件，人民法院应当依职权调查取证。D 项正确。</w:t>
      </w:r>
    </w:p>
    <w:p>
      <w:r>
        <w:t>综上所述，本题答案为ACD。</w:t>
      </w:r>
    </w:p>
    <w:p>
      <w:pPr>
        <w:spacing w:before="120" w:after="120"/>
        <w:jc w:val="center"/>
      </w:pPr>
      <w:r>
        <w:t>------------------------------</w:t>
      </w:r>
    </w:p>
    <w:p>
      <w:r>
        <w:t>79.《民诉解释》第286条规定，人民法院受理公益诉讼案件，不影响同一侵权行为的受害人根据《民事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 对此，下列说法正确的是？</w:t>
      </w:r>
    </w:p>
    <w:p>
      <w:r>
        <w:t>A.（选项内容待补充）</w:t>
      </w:r>
    </w:p>
    <w:p>
      <w:r>
        <w:t>B.（选项内容待补充）</w:t>
      </w:r>
    </w:p>
    <w:p>
      <w:r>
        <w:t>C.（选项内容待补充）</w:t>
      </w:r>
    </w:p>
    <w:p>
      <w:r>
        <w:t>D.（选项内容待补充）</w:t>
      </w:r>
    </w:p>
    <w:p>
      <w:r>
        <w:t>79. 正确答案：A</w:t>
      </w:r>
    </w:p>
    <w:p>
      <w:r>
        <w:t>【答案解析】</w:t>
      </w:r>
    </w:p>
    <w:p>
      <w:r>
        <w:t>《民诉解释》第248条规定，裁判发生法律效力后，发生新的事实，当事人再次提起诉讼的，人民法 院应当依法受理。既判力是生效法律文书的约束力。生效法律文书只对参加诉讼的当事人具有约束力，这 是既判力的主观范围；生效法律文书只对文书确定的案件事实和法律关系产生约束力，这是既判力的客观</w:t>
      </w:r>
    </w:p>
    <w:p>
      <w:r>
        <w:t>范围。</w:t>
      </w:r>
    </w:p>
    <w:p>
      <w:r>
        <w:t>本案的两次诉讼都是就侵权法律关系提起的诉讼，第一次诉讼提起后，引发了后遗症，属于发生了新 的损害，当事人可以再次就后遗症提起损害赔偿。这是第一次10万元损害赔偿既判力后发生的事实，法 院应当受理。10万元的损害赔偿判决只对10万元的损害事实引发的纠纷产生约束力，对之后的新的损害 或后遗症没有约束力。A 项 、B 项正确。</w:t>
      </w:r>
    </w:p>
    <w:p>
      <w:r>
        <w:t>10万元的判决的主观范围是张甲和李乙，8万元的后遗症的法律关系主体也是张甲和李乙，前后两诉  的既判力主观范围相同，C 项错误。但是两案的客观范围不同，法院应当受理。C 项说“不应受理”错误。</w:t>
      </w:r>
    </w:p>
    <w:p>
      <w:r>
        <w:t>10万元的判决和8万元案件的法律关系相同，但客观范围不同：两种不同的损害。8万元后遗症是 10万元判决既判力客观范围之外的事实，法院应当受理。D 项错误。</w:t>
      </w:r>
    </w:p>
    <w:p>
      <w:r>
        <w:t>综上所述，本题答案为AB。</w:t>
      </w:r>
    </w:p>
    <w:p>
      <w:r>
        <w:t>80 .正确答案：BD</w:t>
      </w:r>
    </w:p>
    <w:p>
      <w:r>
        <w:t>【答案解析】</w:t>
      </w:r>
    </w:p>
    <w:p>
      <w:r>
        <w:t>《民诉解释》第289条规定，公益诉讼案件的裁判发生法律效力后，其他依法具有原告资格的机关和 有关组织就同一侵权行为另行提起公益诉讼的，人民法院裁定不予受理，但法律、司法解释另有规定的除 外。公益诉讼也遵循一事不再理原则，大地环保公益组织提起的公益诉讼胜诉后，检察院和其他环保组织 不能再就同一纠纷向人民法院提起公益诉讼，否则构成重复起诉。A 项不当选，C 项不当选。</w:t>
      </w:r>
    </w:p>
    <w:p>
      <w:r>
        <w:t>《民诉解释》第286条规定，人民法院受理公益诉讼案件，不影响同一侵权行为的受害人根据《民事 诉讼法》第一百二十二条规定提起诉讼。公益诉讼提起后，不影响同一侵权行为的个人提起私益诉讼，王 某可以在公益诉讼审结后提起侵权的私益诉讼。B 项正确。</w:t>
      </w:r>
    </w:p>
    <w:p>
      <w:r>
        <w:t>甲公司提起要求大地环保组织名誉损害赔偿的私益诉讼是反诉，公益诉讼中不允许被告提出反诉。但 是甲公司可以另行起诉，这个和公益诉讼是不同的诉讼，不构成重复起诉。D 项当选。</w:t>
      </w:r>
    </w:p>
    <w:p>
      <w:r>
        <w:t>综上所述，本题答案为BD。</w:t>
      </w:r>
    </w:p>
    <w:p>
      <w:pPr>
        <w:spacing w:before="120" w:after="120"/>
        <w:jc w:val="center"/>
      </w:pPr>
      <w:r>
        <w:t>------------------------------</w:t>
      </w:r>
    </w:p>
    <w:p>
      <w:r>
        <w:t>82.根据相关法律规定，结合案例分析，下列说法正确的是？</w:t>
      </w:r>
    </w:p>
    <w:p>
      <w:r>
        <w:t>A.（选项内容待补充）</w:t>
      </w:r>
    </w:p>
    <w:p>
      <w:r>
        <w:t>B.（选项内容待补充）</w:t>
      </w:r>
    </w:p>
    <w:p>
      <w:r>
        <w:t>C.（选项内容待补充）</w:t>
      </w:r>
    </w:p>
    <w:p>
      <w:r>
        <w:t>D.（选项内容待补充）</w:t>
      </w:r>
    </w:p>
    <w:p>
      <w:r>
        <w:t>82. 正确答案：A</w:t>
      </w:r>
    </w:p>
    <w:p>
      <w:r>
        <w:t>【答案解析】</w:t>
      </w:r>
    </w:p>
    <w:p>
      <w:r>
        <w:t>《民事诉讼法》第279条第1项规定，因在中华人民共和国领域内设立的法人或者其他组织的设立、 解散、清算，以及该法人或者其他组织作出的决议的效力等纠纷提起的诉讼，由中国法院专属管辖。乙公 司在中国设立，因解散乙公司产生纠纷提起的诉讼，应由中国法院专属管辖，A 项正确。</w:t>
      </w:r>
    </w:p>
    <w:p>
      <w:r>
        <w:t>法人及其分支机构的民事权利能力、民事行为能力、组织机构、股东权利义务等事项，适用登记地法</w:t>
      </w:r>
    </w:p>
    <w:p>
      <w:r>
        <w:t>律，即设立登记地法。乙公司在中国登记设立，涉及股东权利义务的问题应适用中国法，B 项错误。</w:t>
      </w:r>
    </w:p>
    <w:p>
      <w:r>
        <w:t>公司欠薪产生的纠纷涉及保护劳动者权益的问题，涉及保护劳动者权益等一保两反三安全的问题应直 接适用我国的强制性规定，C 项正确。</w:t>
      </w:r>
    </w:p>
    <w:p>
      <w:r>
        <w:t>劳动合同适用工作地法，不能确定工作地的，适用用人单位主营业地法。据此，当事人不能约定法律， D 项错误。</w:t>
      </w:r>
    </w:p>
    <w:p>
      <w:r>
        <w:t>综上所述，本题答案为AC。</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