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2023年法考客观题 - 三国法</w:t>
      </w:r>
    </w:p>
    <w:p>
      <w:pPr>
        <w:spacing w:after="400"/>
        <w:jc w:val="center"/>
      </w:pPr>
      <w:r>
        <w:rPr>
          <w:b/>
        </w:rPr>
        <w:t>共 18 道题 (目标: 20题)</w:t>
      </w:r>
    </w:p>
    <w:p>
      <w:pPr>
        <w:spacing w:after="200"/>
        <w:jc w:val="center"/>
      </w:pPr>
      <w:r>
        <w:rPr>
          <w:i/>
        </w:rPr>
        <w:t>题目编号：[2, 2, 35, 35, 36, 36, 71, 72, 72, 73, 73, 74, 77, 78, 78, 80, 80, 92]</w:t>
      </w:r>
    </w:p>
    <w:p>
      <w:pPr>
        <w:jc w:val="center"/>
      </w:pPr>
      <w:r>
        <w:t>============================================================</w:t>
      </w:r>
    </w:p>
    <w:p/>
    <w:p>
      <w:r>
        <w:t>中国甲公司与甲国乙公司出售电子仪器（出口管制物项），分两批发货，采用 CIP 术语（国际贸易  术语 2020）。第一批交货后， 甲公司发现乙公司在其他交易中出现资金链断裂的情况， 遂在通知对方后  中止了第二批货物的交付。中国和甲国均为《联合国国际货物销售合同公约》的缔约国。对此， 下列哪  一选项是正确的？</w:t>
      </w:r>
    </w:p>
    <w:p>
      <w:r>
        <w:t>A.如乙公司提供充分保证， 则甲公司应继续履行第二批货物的交付义务</w:t>
      </w:r>
    </w:p>
    <w:p>
      <w:r>
        <w:t>B.因双方约定承运人装货后向甲公司签发已装船提单， 故甲公司应在装运港完成交货</w:t>
      </w:r>
    </w:p>
    <w:p>
      <w:r>
        <w:t>C.甲公司已为电子仪器申请了出口许可， 乙公司的转卖不受约束</w:t>
      </w:r>
    </w:p>
    <w:p>
      <w:r>
        <w:t>D.甲公司在 CIP 术语下应投保平安险</w:t>
      </w:r>
    </w:p>
    <w:p>
      <w:pPr>
        <w:spacing w:before="120" w:after="120"/>
        <w:jc w:val="center"/>
      </w:pPr>
      <w:r>
        <w:t>------------------------------</w:t>
      </w:r>
    </w:p>
    <w:p>
      <w:r>
        <w:t>正确答案： A</w:t>
      </w:r>
    </w:p>
    <w:p>
      <w:r>
        <w:t>【答案解析】A 项：《联合国国际货物销售合同公约》关于违约救济的规定基本与我国《民法典》合 同编相同， 如有充分理由断定对今后各批货物将会发生根本违反合同， 则可在一段合理时间内宣告合同 今后无效。但若违约方提供充分保证， 则应继续履行义务。故若乙公司提供充分保证， 则甲公司应继续 履行第二批货物的交付义务。因此， A 项正确。</w:t>
      </w:r>
    </w:p>
    <w:p>
      <w:r>
        <w:t>B 项： C IP 术语下的交货地点为第一承运人所在地，注意这里是装运地而不一定是装运港， 因为 C IP 适用于所有运输方式。故甲公司应在装运港完成交货的说法错误。因此， B 项错误。</w:t>
      </w:r>
    </w:p>
    <w:p>
      <w:r>
        <w:t>C 项： 根据《出口管制法》第 16 条的规定：“管制物项的最终用户应当承诺， 未经国家出口管制管 理部门允许， 不得擅自改变相关管制物项的最终用途或者向任何第三方转让。”本案中， 精密仪器属于出 口管制物项， 甲国乙公司未经国家出口管制管理部门允许不得向第三方转卖。因此， C 项错误。</w:t>
      </w:r>
    </w:p>
    <w:p>
      <w:r>
        <w:t>D 项： 在《2020 通则》下， C IP 要求投保一切险。（注意区分 C IF： 一般投平安险， 除非买方有特 殊要求）。故甲公司在 CIP 术语下应投保一切险。因此， D 项错误。</w:t>
      </w:r>
    </w:p>
    <w:p>
      <w:r>
        <w:t>综上所述， 本题答案为 A。</w:t>
      </w:r>
    </w:p>
    <w:p>
      <w:r>
        <w:t>------------------------------</w:t>
      </w:r>
    </w:p>
    <w:p>
      <w:pPr>
        <w:spacing w:before="120" w:after="120"/>
        <w:jc w:val="center"/>
      </w:pPr>
      <w:r>
        <w:t>------------------------------</w:t>
      </w:r>
    </w:p>
    <w:p>
      <w:r>
        <w:t>中国奇妙公司从甲国汇锦公司进口网络设备，买卖合同选用了《2020 年国际贸易术语解释通则》  的 FCA 术语，该批货物需要陆海联运， 双方在合同中约定中国奇妙公司应告知海运承运人，货物装船后    向汇锦公司签发已装船清洁提单。根据国际经济法的相关规则和实践， 下列说法正确的是哪项？</w:t>
      </w:r>
    </w:p>
    <w:p>
      <w:r>
        <w:t>A.本案签发的正本提单必须有明确的提货人</w:t>
      </w:r>
    </w:p>
    <w:p>
      <w:r>
        <w:t>B.FCA 术语适用于任何运输方式， 包括国际多式联运</w:t>
      </w:r>
    </w:p>
    <w:p>
      <w:r>
        <w:t>C.双方约定海运承运人向汇锦公司签发已装船提单， 故运输中的风险应由汇锦公司承担</w:t>
      </w:r>
    </w:p>
    <w:p>
      <w:r>
        <w:t>D.本案进口的是网络设备， 必须经过国家网络安全审查</w:t>
      </w:r>
    </w:p>
    <w:p>
      <w:pPr>
        <w:spacing w:before="120" w:after="120"/>
        <w:jc w:val="center"/>
      </w:pPr>
      <w:r>
        <w:t>------------------------------</w:t>
      </w:r>
    </w:p>
    <w:p>
      <w:r>
        <w:t>正确答案： B</w:t>
      </w:r>
    </w:p>
    <w:p>
      <w:r>
        <w:t>【答案解析】A 项： 买卖双方在合同中仅约定签发清洁提单， 并未要求该提单必须是记名提单。因 此， A 项错误。</w:t>
      </w:r>
    </w:p>
    <w:p>
      <w:r>
        <w:t>B 项： 11 个常用贸易术语中， 除了 FAS、FOB、CFR 和 CIF 只能适用于船运， 其他 7 个术语 （包括</w:t>
      </w:r>
    </w:p>
    <w:p>
      <w:r>
        <w:t>FCA） 适用于任何运输方式。因此， B 项正确。</w:t>
      </w:r>
    </w:p>
    <w:p>
      <w:r>
        <w:t>C 项： FCA 贸易术语下， 货物风险自卖方货交第一承运人时转移给买方， 运输中的风险由买方奇妙 公司承担。因此， C 项错误。</w:t>
      </w:r>
    </w:p>
    <w:p>
      <w:r>
        <w:t>D 项： 本题并未说明买卖的网络设备涉及国家安全、网络安全、个人数据信息等问题， 故无法得出 必须经过国家网络安全审查的结论。因此， D 项错误。</w:t>
      </w:r>
    </w:p>
    <w:p>
      <w:r>
        <w:t>综上所述， 本题答案为 B。</w:t>
      </w:r>
    </w:p>
    <w:p>
      <w:r>
        <w:t>------------------------------</w:t>
      </w:r>
    </w:p>
    <w:p>
      <w:pPr>
        <w:spacing w:before="120" w:after="120"/>
        <w:jc w:val="center"/>
      </w:pPr>
      <w:r>
        <w:t>------------------------------</w:t>
      </w:r>
    </w:p>
    <w:p>
      <w:r>
        <w:t>营业地在中国的甲公司和营业地在英国的乙公司签订了中文文本的商事合同，合同约定若发生履  约纠纷由中国法院管辖， 但未选择合同适用的法律。已知中国和英国都是 1980 年《联合国国际货物销  售合同公约》（《1980 年公约》） 缔约国， 下列哪项判断是正确的？</w:t>
      </w:r>
    </w:p>
    <w:p>
      <w:r>
        <w:t>A.合同选择中国法院管辖， 且合同为中文文本， 故合同纠纷应适用中国法</w:t>
      </w:r>
    </w:p>
    <w:p>
      <w:r>
        <w:t>B.若双方在一审法庭辩论终结前选择英国法， 则应当适用英国国内法， 即使英国是《1980 年公约》 的缔约国</w:t>
      </w:r>
    </w:p>
    <w:p>
      <w:r>
        <w:t>C.若双方在一审法庭辩论终结前仍未选择合同适用的法律， 则应根据最密切联系原则确定合同准据 法</w:t>
      </w:r>
    </w:p>
    <w:p>
      <w:r>
        <w:t>D.若双方就合同效力产生纠纷， 应依《1980 年公约》的规定进行处理</w:t>
      </w:r>
    </w:p>
    <w:p>
      <w:pPr>
        <w:spacing w:before="120" w:after="120"/>
        <w:jc w:val="center"/>
      </w:pPr>
      <w:r>
        <w:t>------------------------------</w:t>
      </w:r>
    </w:p>
    <w:p>
      <w:r>
        <w:t>正确答案： B</w:t>
      </w:r>
    </w:p>
    <w:p>
      <w:r>
        <w:t>【答案解析】A 项： 无论是约定管辖法院还是使用中文文本， 都不意味着对合同准据法作出选择。 因此， A 项错误。</w:t>
      </w:r>
    </w:p>
    <w:p>
      <w:r>
        <w:t>B 项：《1980 年公约》的适用具有任意性， 双方对准据法明确选择将完全排除《1980 年公约》的适 用， 若双方选择适用英国法， 则应当适用英国法。因此， B 项正确。</w:t>
      </w:r>
    </w:p>
    <w:p>
      <w:r>
        <w:t>C 项： 本案合同双方的营业地为中国和英国， 满足营业地在不同缔约国的条件。若双方没有意思自 治， 则合同纠纷应适用《1980 年公约》。因此， C 项错误。</w:t>
      </w:r>
    </w:p>
    <w:p>
      <w:r>
        <w:t>D 项：《1980 年公约》不解决合同效力、所有权转移和产品责任问题。因此， D 项错误。</w:t>
      </w:r>
    </w:p>
    <w:p>
      <w:r>
        <w:t>综上所述， 本题答案为 B。</w:t>
      </w:r>
    </w:p>
    <w:p>
      <w:r>
        <w:t>------------------------------</w:t>
      </w:r>
    </w:p>
    <w:p>
      <w:pPr>
        <w:spacing w:before="120" w:after="120"/>
        <w:jc w:val="center"/>
      </w:pPr>
      <w:r>
        <w:t>------------------------------</w:t>
      </w:r>
    </w:p>
    <w:p>
      <w:r>
        <w:t>正确答案： BC</w:t>
      </w:r>
    </w:p>
    <w:p>
      <w:r>
        <w:t>【答案解析】A 项： 知识产权的内容和归属， 适用被请求保护地法。瑞士乙公司诉中国甲公司的行  为侵犯了其在越南和菲律宾的专利权，被请求保护地是在越南和菲律宾，故而应适用越南法或菲律宾法。 因此， A 项错误。</w:t>
      </w:r>
    </w:p>
    <w:p>
      <w:r>
        <w:t>B 项： 知识产权侵权纠纷， 双方可以在侵权行为发生后协议选择适用法院地法。本案法院地在中国， 双方协议选择中国法的， 应适用中国法。因此， B 项正确。</w:t>
      </w:r>
    </w:p>
    <w:p>
      <w:r>
        <w:t>CD 项： 涉外民事纠纷若涉及“一保护两反三安全”，应直接适用中国的强制性规定， 其中“两反” 指反垄断、反倾销。故关于专利许可价格过高是否构成垄断的争议， 应适用中国法。因此， C 项正确 ，  D 项错误。</w:t>
      </w:r>
    </w:p>
    <w:p>
      <w:r>
        <w:t>综上所述， 本题答案为 BC。</w:t>
      </w:r>
    </w:p>
    <w:p>
      <w:r>
        <w:t>------------------------------</w:t>
      </w:r>
    </w:p>
    <w:p>
      <w:pPr>
        <w:spacing w:before="120" w:after="120"/>
        <w:jc w:val="center"/>
      </w:pPr>
      <w:r>
        <w:t>------------------------------</w:t>
      </w:r>
    </w:p>
    <w:p>
      <w:r>
        <w:t>甲公司是在上海注册的美国独资企业，乙公司在香港特别行政区注册，甲乙公司签订的商事合同  中约定， 合同纠纷适用德国法， 合同争端可由中国甲公司所在地的基层法院管辖， 也可由总部位于柏林  的国际商事仲裁院在香港仲裁。现双方发生履约纠纷， 根据中国的相关法律和司法解释， 下列哪些选项  是正确的？</w:t>
      </w:r>
    </w:p>
    <w:p>
      <w:r>
        <w:t>A.本案争端解决条款约定可裁可诉， 依中国法律规定该争端解决条款无效</w:t>
      </w:r>
    </w:p>
    <w:p>
      <w:r>
        <w:t>B.本案争端解决条款的效力应适用德国法</w:t>
      </w:r>
    </w:p>
    <w:p>
      <w:r>
        <w:t>C.若依法国法争端解决条款无效， 依香港地区的法律争端解决条款有效， 应认定本案争端解决条款 有效</w:t>
      </w:r>
    </w:p>
    <w:p>
      <w:r>
        <w:t>D.双方争议标的额会影响选择法院的管辖权</w:t>
      </w:r>
    </w:p>
    <w:p>
      <w:pPr>
        <w:spacing w:before="120" w:after="120"/>
        <w:jc w:val="center"/>
      </w:pPr>
      <w:r>
        <w:t>------------------------------</w:t>
      </w:r>
    </w:p>
    <w:p>
      <w:r>
        <w:t>正确答案： CD</w:t>
      </w:r>
    </w:p>
    <w:p>
      <w:r>
        <w:t>【答案解析】A 项： 关于涉外或涉港澳台仲裁条款效力认定的法律适用， 首先应尊重当事双方意思 自治； 若不存在意思自治， 则适用仲裁机构所在地法或仲裁地法； 无法确定仲裁机构所在地法或仲裁地 法的， 才能适用中国法。故不能直接适用中国法认定该争端解决条款的效力。因此， A 项错误。</w:t>
      </w:r>
    </w:p>
    <w:p>
      <w:r>
        <w:t>B 项： 当事人协议选择确认涉外仲裁协议效力适用的法律， 应当作出明确的意思表示， 仅约定合同 适用的法律， 不能作为确认合同中仲裁条款效力适用的法律。故不能因为甲乙公司约定合同纠纷适用德 国法， 就适用德国法来判断争端解决条款的效力。因此， B 项错误。</w:t>
      </w:r>
    </w:p>
    <w:p>
      <w:r>
        <w:t>C 项： 本案关于仲裁协议的效力认定问题， 当事人没有选择适用法律， 故应适用仲裁机构所在地法 即德国法或仲裁地法即香港法。若依德国法和香港法将对仲裁协议效力作出不同认定的， 法院应适用确 认仲裁协议有效的法律， 即香港法。因此， C 项正确。</w:t>
      </w:r>
    </w:p>
    <w:p>
      <w:r>
        <w:t>D 项： 不同级别的法院标的额的管辖标准也不同， 而选择管辖法院不能违反级别管辖的规定， 故双 方争议的标的额会影响选择法院的管辖权。因此， D 项正确。</w:t>
      </w:r>
    </w:p>
    <w:p>
      <w:r>
        <w:t>综上所述， 本题答案为 CD。</w:t>
      </w:r>
    </w:p>
    <w:p>
      <w:r>
        <w:t>------------------------------</w:t>
      </w:r>
    </w:p>
    <w:p>
      <w:pPr>
        <w:spacing w:before="120" w:after="120"/>
        <w:jc w:val="center"/>
      </w:pPr>
      <w:r>
        <w:t>------------------------------</w:t>
      </w:r>
    </w:p>
    <w:p>
      <w:r>
        <w:t>英国人凯尔以夫妻感情破裂为由，向中国妻子姜来的经常居所地浙江省宁波市法院提起离婚诉讼，  并请求分割价值约 1000 万元人民币的夫妻共同财产。关于本案的管辖权和法律适用问题， 下列哪些判     断是正确的？</w:t>
      </w:r>
    </w:p>
    <w:p>
      <w:r>
        <w:t>A.由于本案是涉外离婚诉讼， 应由宁波市中级人民法院管辖</w:t>
      </w:r>
    </w:p>
    <w:p>
      <w:r>
        <w:t>B.双方可以约定夫妻财产分割问题适用英国法</w:t>
      </w:r>
    </w:p>
    <w:p>
      <w:r>
        <w:t>C.双方可以分别约定中国法和英国法解决离婚和夫妻财产分割问题</w:t>
      </w:r>
    </w:p>
    <w:p>
      <w:r>
        <w:t>D.如经调解双方当事人达成协议， 凯尔要求发给判决书的， 法院可依协议内容制作判决书送达当事 人</w:t>
      </w:r>
    </w:p>
    <w:p>
      <w:pPr>
        <w:spacing w:before="120" w:after="120"/>
        <w:jc w:val="center"/>
      </w:pPr>
      <w:r>
        <w:t>------------------------------</w:t>
      </w:r>
    </w:p>
    <w:p>
      <w:r>
        <w:t>正确答案： BD</w:t>
      </w:r>
    </w:p>
    <w:p>
      <w:r>
        <w:t>【答案解析】A 项： 根据《最高人民法院关于涉外民商事案件管辖若干问题的规定》， 在浙江省， 标 的额在人民币 4000 万元以下的涉外民商事案件由基层法院管辖， 故本案应由基层法院而非宁波市中院 管辖。因此， A 项错误。</w:t>
      </w:r>
    </w:p>
    <w:p>
      <w:r>
        <w:t>B 项： 夫妻财产关系， 当事人可以协议选择适用一方当事人经常居所地法律、国籍国法律或者主要 财产所在地法律。当事人没有选择的， 适用共同经常居所地法律； 没有共同经常居所地的， 适用共同国 籍国法律。凯尔拥有英国国籍， 故双方可以约定夫妻财产分割问题适用德国法。因此， B 项正确。</w:t>
      </w:r>
    </w:p>
    <w:p>
      <w:r>
        <w:t>C 项： 诉讼离婚， 适用法院地法， 不允许意思自治。因此， C 项错误。</w:t>
      </w:r>
    </w:p>
    <w:p>
      <w:r>
        <w:t>D 项： 涉外民事诉讼中， 经调解双方达成协议， 应当制发调解书。当事人要求发给判决书的， 可以 依协议的内容制作判决书送达当事人。因此， D 项正确。</w:t>
      </w:r>
    </w:p>
    <w:p>
      <w:r>
        <w:t>综上所述， 本题答案为 BD。</w:t>
      </w:r>
    </w:p>
    <w:p>
      <w:r>
        <w:t>------------------------------</w:t>
      </w:r>
    </w:p>
    <w:p>
      <w:pPr>
        <w:spacing w:before="120" w:after="120"/>
        <w:jc w:val="center"/>
      </w:pPr>
      <w:r>
        <w:t>------------------------------</w:t>
      </w:r>
    </w:p>
    <w:p>
      <w:r>
        <w:t>正确答案： BCD</w:t>
      </w:r>
    </w:p>
    <w:p>
      <w:r>
        <w:t>【答案解析】A 项： 中国法院和外国法院都有管辖权的案件， 一方当事人向外国法院起诉， 而另一 方当事人向中国法院起诉的， 人民法院可予受理。故即使意大利法院已经受理了该纠纷， 中国法院仍有 权受理丙的起诉。因此， A 项正确。</w:t>
      </w:r>
    </w:p>
    <w:p>
      <w:r>
        <w:t>B 项： 我国法院若要以不方便法院原则驳回原告的起诉， 必须同时满足《民事诉讼法》第 282 条的 五项条件。因此， B 项错误。</w:t>
      </w:r>
    </w:p>
    <w:p>
      <w:r>
        <w:t>C 项： 外交途径只是域外文书送达的途径之一， 法院并不一定通过外交途径送达起诉状副本。因此， C 项错误。</w:t>
      </w:r>
    </w:p>
    <w:p>
      <w:r>
        <w:t>D 项： 消费者合同纠纷只允许消费者选择法律， 且只能选择商品或服务提供地法。因此， D 项错误。 综上所述， 本题答案为 BCD。</w:t>
      </w:r>
    </w:p>
    <w:p>
      <w:r>
        <w:t>------------------------------</w:t>
      </w:r>
    </w:p>
    <w:p>
      <w:pPr>
        <w:spacing w:before="120" w:after="120"/>
        <w:jc w:val="center"/>
      </w:pPr>
      <w:r>
        <w:t>------------------------------</w:t>
      </w:r>
    </w:p>
    <w:p>
      <w:r>
        <w:t>中国传奇公司依甲国京海公司提供的技术图样与款式生产并出口一批机电设备， 合同选用 C IF  术语， 货物分两批海运。第一批设备安全抵达甲国目的港， 但甲国森德公司对该批机电设备提出了知识  产权主张。第二批设备因船方航行过失发生船舶碰撞， 导致部分货物受损。依据《2020 年国际贸易术  语解释通则》、《1980 年联合国国际货物销售合同公约》和《海牙规则》， 下列哪些选项是正确的？</w:t>
      </w:r>
    </w:p>
    <w:p>
      <w:r>
        <w:t>A.除非另有约定， 传奇公司应为出口的货物投保平安险</w:t>
      </w:r>
    </w:p>
    <w:p>
      <w:r>
        <w:t>B.即使该批设备侵犯了森德公司在甲国的知识产权， 传奇公司也无须承担责任</w:t>
      </w:r>
    </w:p>
    <w:p>
      <w:r>
        <w:t>C.承运方应赔偿第二批货物的损失， 因为损失是船方过失导致</w:t>
      </w:r>
    </w:p>
    <w:p>
      <w:r>
        <w:t>D.保险人应赔偿第二批货物因船舶碰撞导致的损失</w:t>
      </w:r>
    </w:p>
    <w:p>
      <w:pPr>
        <w:spacing w:before="120" w:after="120"/>
        <w:jc w:val="center"/>
      </w:pPr>
      <w:r>
        <w:t>------------------------------</w:t>
      </w:r>
    </w:p>
    <w:p>
      <w:r>
        <w:t>中国甲公司和法国乙公司按 FOB 条件签订合同进口一批货物， 货款以信用证方式支付， 该批货  物投保了水渍险，货物在海运途中因恶劣天气推定全损。根据《2020 年国际贸易术语解释通则》和《跟  单信用证统一惯例》（UCP600） 以及国际经济法的其他规则， 下列哪些说法是正确的？</w:t>
      </w:r>
    </w:p>
    <w:p>
      <w:r>
        <w:t>A.因该批货物推定全损， 中国甲公司有权拒绝支付货款</w:t>
      </w:r>
    </w:p>
    <w:p>
      <w:r>
        <w:t>B.中国甲公司可以将推定全损的货物委付给保险公司， 保险公司可以接受也可以不接受</w:t>
      </w:r>
    </w:p>
    <w:p>
      <w:r>
        <w:t>C.银行对单据的真伪不承担任何法律责任</w:t>
      </w:r>
    </w:p>
    <w:p>
      <w:r>
        <w:t>D.法国乙公司提交的单据与信用证条款之间表面上不完全一致， 但不导致相互之间产生歧义的， 应</w:t>
      </w:r>
    </w:p>
    <w:p>
      <w:r>
        <w:t>认定构成表面相符</w:t>
      </w:r>
    </w:p>
    <w:p>
      <w:pPr>
        <w:spacing w:before="120" w:after="120"/>
        <w:jc w:val="center"/>
      </w:pPr>
      <w:r>
        <w:t>------------------------------</w:t>
      </w:r>
    </w:p>
    <w:p>
      <w:r>
        <w:t>正确答案： BCD</w:t>
      </w:r>
    </w:p>
    <w:p>
      <w:r>
        <w:t>【答案解析】A 项： FOB 贸易术语下货物风险自装运港装运上船时转移， 本案货物发生损失时， 风 险已经转移至买方中国甲公司， 故甲公司不得以货物灭失为由拒付货款。因此， A 项错误。</w:t>
      </w:r>
    </w:p>
    <w:p>
      <w:r>
        <w:t>B 项： 委付即被保险人将推定全损的货物的权利转让给保险人， 对于保险人来说可以接受委付， 也 可以不接受委付。因此， B 项正确。</w:t>
      </w:r>
    </w:p>
    <w:p>
      <w:r>
        <w:t>C 项： 信用证下银行只承担单证、单单表面相符的责任， 对单据没有实质审查的义务。故银行对单 据的真伪概不负责。因此， C 项正确。</w:t>
      </w:r>
    </w:p>
    <w:p>
      <w:r>
        <w:t>D 项： 信用证下的单据与信用证条款之间、单据与单据之间表面上不完全一致， 但不导致相互之间 产生歧义的， 不应认定为不符点， 仍可以认定为表面相符。因此， D 项正确。</w:t>
      </w:r>
    </w:p>
    <w:p>
      <w:r>
        <w:t>综上所述， 本题答案为 BCD。</w:t>
      </w:r>
    </w:p>
    <w:p>
      <w:r>
        <w:t>------------------------------</w:t>
      </w:r>
    </w:p>
    <w:p>
      <w:pPr>
        <w:spacing w:before="120" w:after="120"/>
        <w:jc w:val="center"/>
      </w:pPr>
      <w:r>
        <w:t>------------------------------</w:t>
      </w:r>
    </w:p>
    <w:p>
      <w:r>
        <w:t>甲国和中国均为《保护工业产权巴黎公约》的缔约国。2023 年 3 月2 日， 中国人杨宇在中国政  府主办的国际展览会上展示了其新发明的产品。4 月8 日， 杨宇又在中国就该产品申请发明专利。现杨  宇想就同样的产品在甲国申请发明专利。下列哪些选项是正确的？</w:t>
      </w:r>
    </w:p>
    <w:p>
      <w:r>
        <w:t>A.若杨宇在中国的发明专利申请获得批准， 该产品专利权也将在甲国自动获得</w:t>
      </w:r>
    </w:p>
    <w:p>
      <w:r>
        <w:t>B.若杨宇在甲国提出优先权申请并加以证明， 其在甲国的专利申请日可提前至 2023 年 4 月8 日</w:t>
      </w:r>
    </w:p>
    <w:p>
      <w:r>
        <w:t>C.若杨宇在甲国提出临时性保护申请并加以证明， 其在甲国的专利申请日可提前至 2023 年 3 月2 日</w:t>
      </w:r>
    </w:p>
    <w:p>
      <w:r>
        <w:t>D.杨宇在甲国的优先权保护， 不以该项发明专利申请的在先获权为前提</w:t>
      </w:r>
    </w:p>
    <w:p>
      <w:pPr>
        <w:spacing w:before="120" w:after="120"/>
        <w:jc w:val="center"/>
      </w:pPr>
      <w:r>
        <w:t>------------------------------</w:t>
      </w:r>
    </w:p>
    <w:p>
      <w:r>
        <w:t>正确答案： BCD</w:t>
      </w:r>
    </w:p>
    <w:p>
      <w:r>
        <w:t>【答案解析】A 项： 根据《巴黎公约》的独立性原则， 关于外国人的专利申请或商标注册， 应由各 成员国根据本国法律作出决定， 不应受原属国或其他任何国家就该申请作出的决定的影响。即使杨宇的 发明专利申请在中国获得批准， 该产品专利权也不会在甲国自动获得。因此， A 项错误。</w:t>
      </w:r>
    </w:p>
    <w:p>
      <w:r>
        <w:t>B 项： 根据《巴黎公约》的优先权原则， 在优先权期限内提出的所有工业产权申请， 都应以首次申 请日 （本案为 2023 年 4 月8 日） 作为优先权日。因此， B 项正确。</w:t>
      </w:r>
    </w:p>
    <w:p>
      <w:r>
        <w:t>C 项： 根据《巴黎公约》的临时性保护原则， 缔约国应对在任何成员国内举办的或经官方承认的国</w:t>
      </w:r>
    </w:p>
    <w:p>
      <w:r>
        <w:t>际展览会上展出的展品中可以取得专利的发明、实用新型、外观设计和可以注册的商标给予临时保护。 如果展品所有人在临时保护期内申请了专利或商标注册， 则申请案的优先权日不再从第一次提交申请案 时起算， 而从展品公开展出之日 （本案为 2023 年 3 月2 日） 起算。因此， C 项正确。</w:t>
      </w:r>
    </w:p>
    <w:p>
      <w:r>
        <w:t>D 项： 优先权以“在先申请”为基础， 而不以“在先获权”为基础， 申请被撤回、驳回或放弃均不 影响优先权的获得。因此， D 项正确。</w:t>
      </w:r>
    </w:p>
    <w:p>
      <w:r>
        <w:t>综上所述， 本题答案为 BCD。</w:t>
      </w:r>
    </w:p>
    <w:p>
      <w:r>
        <w:t>------------------------------</w:t>
      </w:r>
    </w:p>
    <w:p>
      <w:pPr>
        <w:spacing w:before="120" w:after="120"/>
        <w:jc w:val="center"/>
      </w:pPr>
      <w:r>
        <w:t>------------------------------</w:t>
      </w:r>
    </w:p>
    <w:p>
      <w:r>
        <w:t>正确答案： BCD</w:t>
      </w:r>
    </w:p>
    <w:p>
      <w:r>
        <w:t>【答案解析】A 项： 自动丧失中国国籍必须同时满足两个条件： ①已经定居外国； ②自愿加入或取</w:t>
      </w:r>
    </w:p>
    <w:p>
      <w:r>
        <w:t>得了外国国籍。宋毅虽然已经取得法国国籍， 但未在外国定居， 不满足自动丧失中国国籍的条件。故宋 毅事实上拥有双重国籍， 但对中国公民不承认双重国籍， 法院不应认定宋毅为法国国籍。因此， A 项错 误。</w:t>
      </w:r>
    </w:p>
    <w:p>
      <w:r>
        <w:t>B 项： 涉外民事关系的定性， 适用法院地法律。刘恋对死亡赔偿金的主张到底是何种纠纷， 应适用 法院地法即中国法。因此， B 项正确。</w:t>
      </w:r>
    </w:p>
    <w:p>
      <w:r>
        <w:t>C 项： 构成法律规避需要同时满足四个要件： ①故意； ②制造或变更连结点； ③规避中国法律或行 政法规的强制性规定； ④目的是适用对其有利的外国法。本案宋毅和王灿在法国结婚满足法律规避的四 个要件。因此， C 项正确。</w:t>
      </w:r>
    </w:p>
    <w:p>
      <w:r>
        <w:t>D 项： 夫妻财产关系， 当事人可以协议选择适用一方当事人经常居所地法律、国籍国法律或者主要 财产所在地法律。当事人没有选择的， 适用共同经常居所地法律； 没有共同经常居所地的， 适用共同国 籍国法律。本案纠纷发生时， 宋毅已经死亡， 双方没有意思自治的可能。二者没有共居地， 但有共同国 籍中国籍， 故而法院应适用中国法来处理宋毅和刘恋的夫妻财产关系。因此， D 项正确。</w:t>
      </w:r>
    </w:p>
    <w:p>
      <w:r>
        <w:t>综上所述， 本题答案为 BCD。</w:t>
      </w:r>
    </w:p>
    <w:p>
      <w:r>
        <w:t>------------------------------</w:t>
      </w:r>
    </w:p>
    <w:p>
      <w:pPr>
        <w:spacing w:before="120" w:after="120"/>
        <w:jc w:val="center"/>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