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刑法（真题版）</w:t>
      </w:r>
    </w:p>
    <w:p>
      <w:pPr>
        <w:spacing w:after="400"/>
        <w:jc w:val="center"/>
      </w:pPr>
      <w:r>
        <w:rPr>
          <w:b/>
        </w:rPr>
        <w:t>共 12 道题</w:t>
      </w:r>
    </w:p>
    <w:p>
      <w:pPr>
        <w:spacing w:after="200"/>
        <w:jc w:val="center"/>
      </w:pPr>
      <w:r>
        <w:rPr>
          <w:i/>
        </w:rPr>
        <w:t>题目编号：[67, 68, 76, 77, 80, 81, 83, 84, 85, 86, 87, 88]</w:t>
      </w:r>
    </w:p>
    <w:p>
      <w:pPr>
        <w:jc w:val="center"/>
      </w:pPr>
      <w:r>
        <w:t>============================================================</w:t>
      </w:r>
    </w:p>
    <w:p/>
    <w:p>
      <w:r>
        <w:rPr>
          <w:b/>
          <w:sz w:val="28"/>
        </w:rPr>
        <w:t>第67题</w:t>
      </w:r>
    </w:p>
    <w:p>
      <w:pPr>
        <w:spacing w:after="120"/>
      </w:pPr>
      <w:r>
        <w:t>题目67（题干从答案解析中推断）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正确答案：ABD</w:t>
      </w:r>
    </w:p>
    <w:p>
      <w:pPr>
        <w:spacing w:before="120" w:after="240"/>
      </w:pPr>
      <w:r>
        <w:t>【答案解析】</w:t>
        <w:br/>
        <w:t>基金合同中约定“备案后生效”不违反法律规定。因此，A 项正确。</w:t>
        <w:br/>
        <w:t>《证券投资基金法》第50条规定：“公开募集基金，应当经国务院证券监督管理机构注册。未经注册， 不得公开或者变相公开募集基金。”因此，B 项正确，C 项错误。</w:t>
        <w:br/>
        <w:t>《证券投资基金法》第77条规定：“公开披露基金信息，不得有下列行为：(一)虚假记载、误导性 陈述或者重大遗漏；(二)对证券投资业绩进行预测；(三)违规承诺收益或者承担损失；(四)诋毁其他 基金管理人、基金托管人或者基金销售机构；(五)法律、行政法规和国务院证券监督管理机构规定禁止 的其他行为。”因此，D 项正确。</w:t>
        <w:br/>
        <w:t>综上所述，本题答案为ABD。</w:t>
      </w:r>
    </w:p>
    <w:p>
      <w:pPr>
        <w:spacing w:before="120" w:after="240"/>
        <w:jc w:val="center"/>
      </w:pPr>
      <w:r>
        <w:t>--------------------------------------------------</w:t>
      </w:r>
    </w:p>
    <w:p>
      <w:r>
        <w:rPr>
          <w:b/>
          <w:sz w:val="28"/>
        </w:rPr>
        <w:t>第68题</w:t>
      </w:r>
    </w:p>
    <w:p>
      <w:pPr>
        <w:spacing w:after="120"/>
      </w:pPr>
      <w:r>
        <w:t>题目68（题干从答案解析中推断）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正确答案：CD</w:t>
      </w:r>
    </w:p>
    <w:p>
      <w:pPr>
        <w:spacing w:before="120" w:after="240"/>
      </w:pPr>
      <w:r>
        <w:t>【答案解析】</w:t>
        <w:br/>
        <w:t>《中华人民共和国消费者权益保护法实施条例》第22条第1款规定：“经营者以收取预付款方式提供  商品或者服务的，应当与消费者订立书面合同，约定商品或者服务的具体内容、价款或者费用、预付款退  还方式、违约责任等事项。”由此，服装店以收取预付款方式提供商品，应当与王某订立书面合同。因此， A 项错误。</w:t>
        <w:br/>
        <w:t>《中华人民共和国消费者权益保护法实施条例》第22条第3款规定：“经营者出现重大经营风险，有 可能影响经营者按照合同约定或者交易习惯正常提供商品或者服务的，应当停止收取预付款。经营者决定 停业或者迁移服务场所的，应当提前告知消费者，并履行本条例第二十一条规定的义务。消费者依照国家 有关规定或者合同约定，有权要求经营者继续履行提供商品或者服务的义务，或者要求退还未消费的预付 款余额。”服装店无法继续履行提供商品的义务，王某有权要求退还未消费的预付款余额，而非全部预付 款。因此，B 项错误。</w:t>
        <w:br/>
        <w:t>《中华人民共和国消费者权益保护法实施条例》第22条第2款规定：“经营者收取预付款后，应当按 照与消费者的约定提供商品或者服务，不得降低商品或者服务质量，不得任意加价。经营者未按照约定提 供商品或者服务的，应当按照消费者的要求履行约定或者退还预付款。”经营者收取预付款后，应当按照 与消费者的约定提供商品或者服务，不得降低商品或者服务质量。因此， C 项正确。</w:t>
        <w:br/>
        <w:t>《中华人民共和国消费者权益保护法实施条例》第21条规定：“经营者决定停业或者迁移服务场所的， 应当提前30日在其经营场所、网站、网店首页等的醒目位置公告经营者的有效联系方式等信息。”因此， D 项正确。</w:t>
        <w:br/>
        <w:t>综上所述，本题答案为CD。</w:t>
      </w:r>
    </w:p>
    <w:p>
      <w:pPr>
        <w:spacing w:before="120" w:after="240"/>
        <w:jc w:val="center"/>
      </w:pPr>
      <w:r>
        <w:t>--------------------------------------------------</w:t>
      </w:r>
    </w:p>
    <w:p>
      <w:r>
        <w:rPr>
          <w:b/>
          <w:sz w:val="28"/>
        </w:rPr>
        <w:t>第76题</w:t>
      </w:r>
    </w:p>
    <w:p>
      <w:pPr>
        <w:spacing w:after="120"/>
      </w:pPr>
      <w:r>
        <w:t>题目76（题干从答案解析中推断）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正确答案：BC</w:t>
      </w:r>
    </w:p>
    <w:p>
      <w:pPr>
        <w:spacing w:before="120" w:after="240"/>
      </w:pPr>
      <w:r>
        <w:t>【答案解析】</w:t>
        <w:br/>
        <w:t>《民法典》第1198条规定：“宾馆、商场、银行、车站、机场、体育场馆、娱乐场所等经营场所、公   共场所的经营者、管理者或者群众性活动的组织者，未尽到安全保障义务，造成他人损害的，应当承担侵   权责任。因第三人的行为造成他人损害的，由第三人承担侵权责任；经营者、管理者或者组织者未尽到安   全保障义务的，承担相应的补充责任。经营者、管理者或者组织者承担补充责任后，可以向第三人追偿。” 同时，根据《民诉解释》第67条的规定，无民事行为能力人、限制民事行为能力人造成他人损害的，无   民事行为能力人、限制民事行为能力人和其监护人为共同被告。</w:t>
        <w:br/>
        <w:t>根据上述规定可知，当第三人为直接侵权人，安保义务人并非直接侵权人时，此时下列两种起诉方式 都正确：①只起诉作为直接侵权人的第三人；②将直接侵权人和安保义务人作为共同被告。</w:t>
        <w:br/>
        <w:t>结合案情，李某有两种起诉方式，一是只起诉作为直接侵权人的丁某以及丁某父母；二是将直接侵权 人丁某以及丁某父母和安保义务人医院作为共同被告。故B 项 、C 项正确。</w:t>
        <w:br/>
        <w:t>综上所述，本题答案为BC。</w:t>
      </w:r>
    </w:p>
    <w:p>
      <w:pPr>
        <w:spacing w:before="120" w:after="240"/>
        <w:jc w:val="center"/>
      </w:pPr>
      <w:r>
        <w:t>--------------------------------------------------</w:t>
      </w:r>
    </w:p>
    <w:p>
      <w:r>
        <w:rPr>
          <w:b/>
          <w:sz w:val="28"/>
        </w:rPr>
        <w:t>第77题</w:t>
      </w:r>
    </w:p>
    <w:p>
      <w:pPr>
        <w:spacing w:after="120"/>
      </w:pPr>
      <w:r>
        <w:t>题目77（题干从答案解析中推断）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正确答案：AD</w:t>
      </w:r>
    </w:p>
    <w:p>
      <w:pPr>
        <w:spacing w:before="120" w:after="240"/>
      </w:pPr>
      <w:r>
        <w:t>【答案解析】</w:t>
        <w:br/>
        <w:t>借贷纠纷中涉及到两个事实：借款事实和还款事实。被告王虎称“该笔借款已还”,是承认了借款5 万元的债权事实存在，同时主张还款5万元的事实存在，因此李兰的债权已经消灭，是抗辩债权消灭。原 告李兰对借款事实承担证明责任，被告王虎对还款事实承担证明责任。A 项正确。</w:t>
        <w:br/>
        <w:t>“转账系偿还另一笔借款”是原告李兰主张的，目的是为了否认还款事实存在。李兰对还款事实不承 担证明责任，提出该主张和证据的目的在于推翻还款事实存在，对于本案中是否还款，属于反证。B 项错 误。D 项正确。</w:t>
        <w:br/>
        <w:t>“该笔借款已还”构成了对借款事实的自认，是“承认”债权存在，而不是“否认”借款事实存在。 王虎承认借款，同时主张还款事实存在，王虎对还款事实承担证明责任。C 项错误。</w:t>
        <w:br/>
        <w:t>综上所述，本题答案为AD。</w:t>
      </w:r>
    </w:p>
    <w:p>
      <w:pPr>
        <w:spacing w:before="120" w:after="240"/>
        <w:jc w:val="center"/>
      </w:pPr>
      <w:r>
        <w:t>--------------------------------------------------</w:t>
      </w:r>
    </w:p>
    <w:p>
      <w:r>
        <w:rPr>
          <w:b/>
          <w:sz w:val="28"/>
        </w:rPr>
        <w:t>第80题</w:t>
      </w:r>
    </w:p>
    <w:p>
      <w:pPr>
        <w:spacing w:after="120"/>
      </w:pPr>
      <w:r>
        <w:t>题目80（题干从答案解析中推断）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正确答案：BCD</w:t>
      </w:r>
    </w:p>
    <w:p>
      <w:pPr>
        <w:spacing w:before="120" w:after="240"/>
      </w:pPr>
      <w:r>
        <w:t>【答案解析】</w:t>
        <w:br/>
        <w:t>《政务处分法》第14条：“公职人员犯罪，有下列情形之一的，予以开除：(1)因故意犯罪被判处管  制、拘役或者有期徒刑以上刑罚(含宣告缓刑)的；(2)因过失犯罪被判处有期徒刑，刑期超过3年的；</w:t>
        <w:br/>
        <w:t>(3)因犯罪被单处或者并处剥夺政治权利的。因过失犯罪被判处管制、拘役或者3年以下有期徒刑的， 一 般应当予以开除；案件情况特殊，予以撤职更为适当的，可以不予开除，但是应当报请上一级机关批准。 公职人员因犯罪被单处罚金，或者犯罪情节轻微，人民检察院依法作出不起诉决定或者人民法院依法免予 刑事处罚的，予以撤职；造成不良影响的，予以开除。”本题，李某因过失犯罪被法院判处有期徒刑5年， 刑期已经超过3年，甲区监察委可以给予李某开除的政务处分。 A 选项错误。</w:t>
        <w:br/>
        <w:t>公职人员被开除，或者受到解除人事关系或者劳动关系处理的，不得录用为公务员以及参照《公务员 法》管理的人员。本题，李某因过失犯罪刑期超过3年被给予开除处分后，不得再录用为公务员。B 选项正 确 。</w:t>
        <w:br/>
        <w:t>《政务处分法》第26条第1款：“公职人员被开除的，自政务处分决定生效之日起，应当解除其与所在 机关、单位的人事关系或者劳动关系。”《公务员处分条例》第46条：“处分决定、解除处分决定自作出之 日起生效。”本题，李某被给予开除处分的，处分决定自作出之日生效，且即日起解除与其所在单位的人 事关系。C 选项正确。</w:t>
        <w:br/>
        <w:t>《监察法》第49条：“监察对象对监察机关作出的涉及本人的处理决定不服的，可以在收到处理决定 之日起一个月内，向作出决定的监察机关申请复审，复审机关应当在一个月内作出复审决定；监察对象对 复审决定仍不服的，可以在收到复审决定之日起一个月内，向上一级监察机关申请复核，复核机关应当在 二个月内作出复核决定。复审、复核期间，不停止原处理决定的执行。复核机关经审查，认定处理决定有 错误的，原处理机关应当及时予以纠正。”本题，李某不服甲区监察委作出的开除处分决定，可以在收到 处理决定之日起1个月内，向作出决定的甲区监察委申请复审。 D 选项正确。</w:t>
        <w:br/>
        <w:t>综上所述，本题答案为BCD。</w:t>
      </w:r>
    </w:p>
    <w:p>
      <w:pPr>
        <w:spacing w:before="120" w:after="240"/>
        <w:jc w:val="center"/>
      </w:pPr>
      <w:r>
        <w:t>--------------------------------------------------</w:t>
      </w:r>
    </w:p>
    <w:p>
      <w:r>
        <w:rPr>
          <w:b/>
          <w:sz w:val="28"/>
        </w:rPr>
        <w:t>第81题</w:t>
      </w:r>
    </w:p>
    <w:p>
      <w:pPr>
        <w:spacing w:after="120"/>
      </w:pPr>
      <w:r>
        <w:t>题目81（题干从答案解析中推断）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正确答案：CD</w:t>
      </w:r>
    </w:p>
    <w:p>
      <w:pPr>
        <w:spacing w:before="120" w:after="240"/>
      </w:pPr>
      <w:r>
        <w:t>【答案解析】</w:t>
        <w:br/>
        <w:t>侵害人格权适用被侵权人的经常居所地法，本案被侵权人定居新加坡且无其他因素，故其经常居所地  为新加坡，本案应适用新加坡法，A 项前半句正确，但我国不允许反致，故A 项后半句错误，B 项错误。</w:t>
        <w:br/>
        <w:t>时效适用所涉法律关系的准据法，本案所涉法律关系属人格权侵权，应适用新加坡法，时效也适用新 加坡法，C  项正确。</w:t>
        <w:br/>
        <w:t>自然人行为能力原则上适用经常居所地法，除非根据其经居地法无行为能力，而根据行为地法有行为 能力。本题马某经常居所地在新加坡，其民事行为能力适用新加坡法，D 项正确。</w:t>
        <w:br/>
        <w:t>综上所述，本题答案为CD。</w:t>
      </w:r>
    </w:p>
    <w:p>
      <w:pPr>
        <w:spacing w:before="120" w:after="240"/>
        <w:jc w:val="center"/>
      </w:pPr>
      <w:r>
        <w:t>--------------------------------------------------</w:t>
      </w:r>
    </w:p>
    <w:p>
      <w:r>
        <w:rPr>
          <w:b/>
          <w:sz w:val="28"/>
        </w:rPr>
        <w:t>第83题</w:t>
      </w:r>
    </w:p>
    <w:p>
      <w:pPr>
        <w:spacing w:after="120"/>
      </w:pPr>
      <w:r>
        <w:t>题目83（题干从答案解析中推断）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正确答案：BD</w:t>
      </w:r>
    </w:p>
    <w:p>
      <w:pPr>
        <w:spacing w:before="120" w:after="240"/>
      </w:pPr>
      <w:r>
        <w:t>【答案解析】</w:t>
        <w:br/>
        <w:t>FCA 术语下卖方无运输义务，也无保险义务，因此中国丙公司不应承担运费和保险费用。A 项错误。</w:t>
        <w:br/>
        <w:t>根据《出口管制法》第19条的规定，出口货物的发货人或者代理报关企业出口管制货物时，应当向 海关交验由国家出口管制管理部门颁发的许可证件，并按照国家有关规定办理报关手续。根据《出口管制 法》第45条的规定，管制物项的过境、转运、通运、再出口或者从保税区、出口加工区等海关特殊监管 区域和出口监管仓库、保税物流中心等保税监管场所向境外出口，依照本法的有关规定执行。由此可知， 仍然须办理许可手续，申领出口许可证。B 项正确。</w:t>
        <w:br/>
        <w:t>根据《出口管制法》第16条的规定，管制物项的最终用户应当承诺，未经国家出口管制管理部门允 许，不得擅自改变相关管制物项的最终用途或者向任何第三方转让。C 项错误。</w:t>
        <w:br/>
        <w:t>根据《出口管制法》第18条的规定，对违反最终用户或者最终用途管理要求的进口商和最终用户， 国家出口管制管理部门有权将其列入管控名单，禁止或限制向其出口管制物项。D 项正确。</w:t>
        <w:br/>
        <w:t>综上所述，本题答案为BD。</w:t>
      </w:r>
    </w:p>
    <w:p>
      <w:pPr>
        <w:spacing w:before="120" w:after="240"/>
        <w:jc w:val="center"/>
      </w:pPr>
      <w:r>
        <w:t>--------------------------------------------------</w:t>
      </w:r>
    </w:p>
    <w:p>
      <w:r>
        <w:rPr>
          <w:b/>
          <w:sz w:val="28"/>
        </w:rPr>
        <w:t>第84题</w:t>
      </w:r>
    </w:p>
    <w:p>
      <w:pPr>
        <w:spacing w:after="120"/>
      </w:pPr>
      <w:r>
        <w:t>题目84（题干从答案解析中推断）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正确答案：BD</w:t>
      </w:r>
    </w:p>
    <w:p>
      <w:pPr>
        <w:spacing w:before="120" w:after="240"/>
      </w:pPr>
      <w:r>
        <w:t>【答案解析】</w:t>
        <w:br/>
        <w:t>本案提单属于指示提单，转让须经背书，A 项错误。</w:t>
        <w:br/>
        <w:t>根据《海牙规则》,第一批货物损失承运人无过失可免责。同时，该损失是海上风险中的自然灾害导 致的单独海损，平安险不赔，但属于水渍险的承保范围，保险公司应赔偿，B 项正确。</w:t>
        <w:br/>
        <w:t>因托运人要求无单放货免责只适用于记名提单，在本案指示提单的情况下不适用，C 项错误。</w:t>
        <w:br/>
        <w:t>海运承运人无单放货的赔偿额按货物装船时的价值加运费和保险费计算，且不适用海商法关于限制赔 偿责任的规定，D 项正确。</w:t>
        <w:br/>
        <w:t>综上所述，本题答案为BD。</w:t>
      </w:r>
    </w:p>
    <w:p>
      <w:pPr>
        <w:spacing w:before="120" w:after="240"/>
        <w:jc w:val="center"/>
      </w:pPr>
      <w:r>
        <w:t>--------------------------------------------------</w:t>
      </w:r>
    </w:p>
    <w:p>
      <w:r>
        <w:rPr>
          <w:b/>
          <w:sz w:val="28"/>
        </w:rPr>
        <w:t>第85题</w:t>
      </w:r>
    </w:p>
    <w:p>
      <w:pPr>
        <w:spacing w:after="120"/>
      </w:pPr>
      <w:r>
        <w:t>题目85（题干从答案解析中推断）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正确答案：BCD</w:t>
      </w:r>
    </w:p>
    <w:p>
      <w:pPr>
        <w:spacing w:before="120" w:after="240"/>
      </w:pPr>
      <w:r>
        <w:t>【答案解析】</w:t>
        <w:br/>
        <w:t>《与贸易有关的投资措施协议》(TRIMs)    要求成员取消下列四种投资措施：(1)当地成分要求，即 要求企业购买或使用国内产品或自任何国内来源的产品，如B 项。(2)贸易平衡要求，即将企业购买或使 用的进口产品限制在与其出口的当地产品的数量或价值相关的水平。(3)进口用汇限制，即企业进行生产 所需的进口被限制在属于该企业流入的外汇的一定数量内，如C 项。(4)国内销售要求，即要求企业的产 品必须有一部分在国内销售，如D 项 。A 项措施与货物贸易无关，不属于该协议的调整范围，自然不属 于禁止性投资措施。本题A 项不当选，BCD 项当选。</w:t>
        <w:br/>
        <w:t>综上所述，本题答案为BCD。</w:t>
        <w:br/>
        <w:t>三 、不定项选择题</w:t>
      </w:r>
    </w:p>
    <w:p>
      <w:pPr>
        <w:spacing w:before="120" w:after="240"/>
        <w:jc w:val="center"/>
      </w:pPr>
      <w:r>
        <w:t>--------------------------------------------------</w:t>
      </w:r>
    </w:p>
    <w:p>
      <w:r>
        <w:rPr>
          <w:b/>
          <w:sz w:val="28"/>
        </w:rPr>
        <w:t>第86题</w:t>
      </w:r>
    </w:p>
    <w:p>
      <w:pPr>
        <w:spacing w:after="120"/>
      </w:pPr>
      <w:r>
        <w:t>题目86（题干从答案解析中推断）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w:t>
      </w:r>
    </w:p>
    <w:p>
      <w:pPr>
        <w:spacing w:before="120" w:after="240"/>
      </w:pPr>
      <w:r>
        <w:t>【答案解析】</w:t>
        <w:br/>
        <w:t>A 选项：离婚损害赔偿的责任类型既包括财产损害赔偿责任，也包括精神损害赔偿责任。A 选项正确。</w:t>
        <w:br/>
        <w:t>B 选项：在婚姻关系存续期间，当事人不起诉离婚而单独依据离婚损害赔偿的法定事由提起损害赔偿 请求的，法院不予受理。B 选项错误</w:t>
        <w:br/>
        <w:t>C 选项：离婚诉讼的原告为无过错方的，其离婚请求与损害赔偿请求应当同时提出。否则，离婚后， 不得再提出损害赔偿请求。C 选项错误。</w:t>
        <w:br/>
        <w:t>D 选项：法院判决不准离婚的案件，不得主张损害赔偿。D 选项错误。</w:t>
        <w:br/>
        <w:t>综上所述，本题答案为A。</w:t>
      </w:r>
    </w:p>
    <w:p>
      <w:pPr>
        <w:spacing w:before="120" w:after="240"/>
        <w:jc w:val="center"/>
      </w:pPr>
      <w:r>
        <w:t>--------------------------------------------------</w:t>
      </w:r>
    </w:p>
    <w:p>
      <w:r>
        <w:rPr>
          <w:b/>
          <w:sz w:val="28"/>
        </w:rPr>
        <w:t>第87题</w:t>
      </w:r>
    </w:p>
    <w:p>
      <w:pPr>
        <w:spacing w:after="120"/>
      </w:pPr>
      <w:r>
        <w:t>题目87（题干从答案解析中推断）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正确答案：ABD</w:t>
      </w:r>
    </w:p>
    <w:p>
      <w:pPr>
        <w:spacing w:before="120" w:after="240"/>
      </w:pPr>
      <w:r>
        <w:t>【答案解析】</w:t>
        <w:br/>
        <w:t>储存期限届满，存货人或者仓单持有人不提取仓储物的，保管人可以催告其在合理期限内提取；逾期 不提取的，保管人可以提存仓储物。标的物不适于提存或者提存费用过高的，债务人依法可以拍卖或者变 卖标的物，提存所得的价款。据此，A 选项正确。此外，在本案中，由于志博公司的违约行为导致港口公 司产生损失，港口公司可以就提存的价款主张赔偿，B 选项正确。</w:t>
        <w:br/>
        <w:t>储存期内，因保管不善造成仓储物毁损、灭失的，保管人应当承担赔偿责任。因仓储物本身的自然性 质、包装不符合约定或者超过有效储存期造成仓储物变质、损坏的，保管人不承担赔偿责任。据此，C 选 项错误。</w:t>
        <w:br/>
        <w:t>储存期限届满，存货人或者仓单持有人应当凭仓单、入库单等提取仓储物。存货人或者仓单持有人逾 期提取的，应当加收仓储费；提前提取的，不减收仓储费。据此，D 选项正确。</w:t>
        <w:br/>
        <w:t>综上所述，本题答案为ABD。</w:t>
      </w:r>
    </w:p>
    <w:p>
      <w:pPr>
        <w:spacing w:before="120" w:after="240"/>
        <w:jc w:val="center"/>
      </w:pPr>
      <w:r>
        <w:t>--------------------------------------------------</w:t>
      </w:r>
    </w:p>
    <w:p>
      <w:r>
        <w:rPr>
          <w:b/>
          <w:sz w:val="28"/>
        </w:rPr>
        <w:t>第88题</w:t>
      </w:r>
    </w:p>
    <w:p>
      <w:pPr>
        <w:spacing w:after="120"/>
      </w:pPr>
      <w:r>
        <w:t>题目88（题干从答案解析中推断）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正确答案：BC</w:t>
      </w:r>
    </w:p>
    <w:p>
      <w:pPr>
        <w:spacing w:before="120" w:after="240"/>
      </w:pPr>
      <w:r>
        <w:t>【答案解析】</w:t>
        <w:br/>
        <w:t>当事人约定由债务人向第三人履行债务，债务人未向第三人履行债务或者履行债务不符合约定的，应  当向债权人承担违约责任。法律规定或者当事人约定第三人可以直接请求债务人向其履行债务，第三人未  在合理期限内明确拒绝，债务人未向第三人履行债务或者履行债务不符合约定的，第三人可以请求债务人  承担违约责任；债务人对债权人的抗辩，可以向第三人主张。在本案中，周某与电商是买卖合同的当事人， 江某是第三人，本案显然属于向第三人履行的合同，由于本案并未约定第三人可以直接请求债务人向其履  行债务，那么基于前述规则，江某无权解除合同，也无权请求更换蛋糕。也即，A 选项错误、D 选项错误。</w:t>
        <w:br/>
        <w:t>当事人一方迟延履行债务或者有其他违约行为致使合同目的不能实现的，当事人享有解除权。据此， B 选项正确。</w:t>
        <w:br/>
        <w:t>标的物的质量不符合约定，买受人可以主张以符合约定的标的物和实际交付的标的物按交付时的市场 价值计算差价。据此，C 选项正确。</w:t>
        <w:br/>
        <w:t>综上所述，本题答案为BC。</w:t>
        <w:br/>
        <w:t>89 .正确答案：BCD</w:t>
        <w:br/>
        <w:t>【答案解析】</w:t>
        <w:br/>
        <w:t>《民法典》第275条规定，占用业主共有的道路或者其他场地用于停放汽车的车位，属于业主共有。 在本案中，甲是自己购买车位，并非占用业主共有场地而修建的车位，应当属于甲的专有部分，而非业主 共有部分，A 选项错误，D 选项正确。</w:t>
        <w:br/>
        <w:t>业主对其专有部分可以占有、使用、收益、处分，对其共有部分仅能使用、收益，因而，甲对车位可 以占有，但是对此之外无权占有。C 选项正确。同时，物业无权限制甲对专有部分的占有与使用，如果限 制，业主可以请求排除妨害，B 选项正确。</w:t>
        <w:br/>
        <w:t>综上所述，本题答案为BCD。</w:t>
      </w:r>
    </w:p>
    <w:p>
      <w:pPr>
        <w:spacing w:before="120" w:after="24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