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2024年国家统一法律职业资格考试客观题</w:t>
      </w:r>
    </w:p>
    <w:p>
      <w:pPr>
        <w:pStyle w:val="Heading1"/>
        <w:jc w:val="center"/>
      </w:pPr>
      <w:r>
        <w:t>三国法专项练习（卷一卷二合并版）</w:t>
      </w:r>
    </w:p>
    <w:p>
      <w:r>
        <w:t>本文档包含2024年法考卷一卷二中的7道三国法题目及详细解析</w:t>
      </w:r>
    </w:p>
    <w:p>
      <w:r>
        <w:t>题目来源：卷一卷二合并</w:t>
      </w:r>
    </w:p>
    <w:p/>
    <w:p>
      <w:r>
        <w:rPr>
          <w:b/>
        </w:rPr>
        <w:t>45. 中国甲公司和希腊乙公司签订货物买卖合同，合同约定发生纠纷适用欧盟法。对本案欧盟法的查 明，下列说法正确的是?</w:t>
      </w:r>
    </w:p>
    <w:p>
      <w:r>
        <w:t>──────────────────────────────────────────────────</w:t>
      </w:r>
    </w:p>
    <w:p>
      <w:r>
        <w:t>正确答案：B</w:t>
      </w:r>
    </w:p>
    <w:p>
      <w:r>
        <w:t>【答案解析】</w:t>
      </w:r>
    </w:p>
    <w:p>
      <w:r>
        <w:t>外国法查明的费用承担有约定从约定，无约定的，人民法院可以根据当事人的诉讼请求和具体案情， 在作出裁判时确定上述合理费用的负担，并非必须由败诉方承担，A 项错误。</w:t>
      </w:r>
    </w:p>
    <w:p>
      <w:r>
        <w:t>本案适用的欧盟法是因当事人选择而被适用，查明义务在当事人而非法院，B 项正确，C 项错误。</w:t>
      </w:r>
    </w:p>
    <w:p>
      <w:r>
        <w:t>一般合同在法律适用上以当事人意思自治优先，当事人可以协议选择适用任意法律，包括未对中国生 效的国际条约，不受实际联系原则的限制。且没有限制意思自治的范围，合同中选用欧盟法的约定有效， D 项错误。</w:t>
      </w:r>
    </w:p>
    <w:p>
      <w:r>
        <w:t>综上所述，本题答案为B。</w:t>
      </w:r>
    </w:p>
    <w:p>
      <w:r>
        <w:t>──────────────────────────────────────────────────</w:t>
      </w:r>
    </w:p>
    <w:p/>
    <w:p>
      <w:r>
        <w:rPr>
          <w:b/>
        </w:rPr>
        <w:t>48. 中国丙公司和甲国乙公司签订 CIP 合同出口一批精密设备，信用证方式付款。货物到达目的地后， 乙公司检验发现部分精密设备因卸货不当发生钩损。根据《2020年国际贸易术语解释通则》、1980年《联  合国国际货物销售合同公约》和国际经济法的其他规则和实践，下列哪一选项是正确的?</w:t>
      </w:r>
    </w:p>
    <w:p>
      <w:r>
        <w:t>──────────────────────────────────────────────────</w:t>
      </w:r>
    </w:p>
    <w:p>
      <w:r>
        <w:t>正确答案：C</w:t>
      </w:r>
    </w:p>
    <w:p>
      <w:r>
        <w:t>【答案解析】</w:t>
      </w:r>
    </w:p>
    <w:p>
      <w:r>
        <w:t>根据1980年《联合国国际货物销售合同公约》第52条的规定，买方具有接收义务，但有例外。在两 种情形下买方可以拒收：①卖方提前发货；②卖方多发货，买方可以拒收多发部分。本题不存在以上两种 情形，因此乙公司不能拒绝收货。A 项错误。</w:t>
      </w:r>
    </w:p>
    <w:p>
      <w:r>
        <w:t>CIP 术语下货物风险在卖方货交第一承运人时转移，本案卸货时的钩损发生在风险转移后，买方无权 向卖方索赔，B 项错误。</w:t>
      </w:r>
    </w:p>
    <w:p>
      <w:r>
        <w:t>《2020年国际贸易术语解释通则》下的CIP 术语对应一切险(除非另有约定),而钩损在一切险的承 保范围内；同时，因风险已在交承运人时转移给买方甲国乙公司，故发生保险事故后，亦应当由享有保险 利益的甲国乙公司向保险公司索赔。C 项正确。</w:t>
      </w:r>
    </w:p>
    <w:p>
      <w:r>
        <w:t>信用证具有独立性，只要符合“单单一致单证相符”,银行即应付款。该义务不受基础交易之影响， D 项错误。</w:t>
      </w:r>
    </w:p>
    <w:p>
      <w:r>
        <w:t>综上所述，本题答案为C。</w:t>
      </w:r>
    </w:p>
    <w:p>
      <w:r>
        <w:t>──────────────────────────────────────────────────</w:t>
      </w:r>
    </w:p>
    <w:p/>
    <w:p>
      <w:r>
        <w:rPr>
          <w:b/>
        </w:rPr>
        <w:t>49. 甲乙两国都是《联合国海洋法公约》的缔约国，也是政府间国际组织——国际渔业组织的成员国。 现甲乙两国因相交海域的渔业开发产生纠纷，根据国际法相关规则和实践，下列说法正确的是哪一项?</w:t>
      </w:r>
    </w:p>
    <w:p>
      <w:r>
        <w:t>A. 国际渔业组织可与联合国经社理事会签订协议成为联合国的专门机构</w:t>
      </w:r>
    </w:p>
    <w:p>
      <w:r>
        <w:t>B. 国际渔业组织就渔业管理作出的决议对成员国有拘束力</w:t>
      </w:r>
    </w:p>
    <w:p>
      <w:r>
        <w:t>C. 国际渔业组织就渔业管理作出的决议在效力上优先于《联合国海洋法公约》</w:t>
      </w:r>
    </w:p>
    <w:p>
      <w:r>
        <w:t>D. 国际渔业组织解决甲乙两国争端须经联合国安理会授权</w:t>
      </w:r>
    </w:p>
    <w:p>
      <w:r>
        <w:t>【答案解析】</w:t>
      </w:r>
    </w:p>
    <w:p>
      <w:r>
        <w:t>正确答案：A</w:t>
      </w:r>
    </w:p>
    <w:p>
      <w:r>
        <w:t>【答案解析】</w:t>
      </w:r>
    </w:p>
    <w:p>
      <w:r>
        <w:t>根据特别协定而与联合国建立固定关系的政府间国际组织被称为联合国专门机构，经社理事会是负责 协调联合国与各专门机构间经济社会工作的机关，因此国际渔业组织可与联合国经社理事会签订协议成为 联合国的专门机构。A 项正确。</w:t>
      </w:r>
    </w:p>
    <w:p>
      <w:r>
        <w:t>国际组织的决议不是国际法渊源，国际组织的决议对成员国是否具有拘束力取决于该组织章程的规定， 故国际组织的决议对成员国是否有拘束力不确定，需要注意的是国际条约作为国际法渊源对缔约国是有拘   束力的。B 项错误。</w:t>
      </w:r>
    </w:p>
    <w:p>
      <w:r>
        <w:t>国际渔业组织的决议效力与《联合国海洋法公约》的效力孰先孰后并不确定，取决于相关条约和国际 组织章程的规定。C 项错误。</w:t>
      </w:r>
    </w:p>
    <w:p>
      <w:r>
        <w:t>现代国际法鼓励以和平方式解决国家间争端，国际渔业组织若出面以政治或法律方式，解决甲乙两国 的渔业开发争端，无须经联合国安理会授权。D 项错误。</w:t>
      </w:r>
    </w:p>
    <w:p>
      <w:r>
        <w:t>综上所述，本题答案为A。</w:t>
      </w:r>
    </w:p>
    <w:p>
      <w:r>
        <w:t>──────────────────────────────────────────────────</w:t>
      </w:r>
    </w:p>
    <w:p/>
    <w:p>
      <w:r>
        <w:rPr>
          <w:b/>
        </w:rPr>
        <w:t>49. 根据我国《反补贴条例》进行调查，采取反补贴措施的补贴，必须具有专向性。下列不属于专向 补贴的是哪一项?</w:t>
      </w:r>
    </w:p>
    <w:p>
      <w:r>
        <w:t>──────────────────────────────────────────────────</w:t>
      </w:r>
    </w:p>
    <w:p>
      <w:r>
        <w:t>正确答案：B</w:t>
      </w:r>
    </w:p>
    <w:p>
      <w:r>
        <w:t>【答案解析】</w:t>
      </w:r>
    </w:p>
    <w:p>
      <w:r>
        <w:t>专向性补贴是指政府或公共机构提供的财政资助最终为部分企业或产业获得。根据《反补贴条例》第 4条第2款规定：“具有下列情形之一的补贴，具有专向性：(一)由出口国(地区)政府明确确定的某些 企业、产业获得的补贴；(二)由出口国(地区)法律、法规明确规定的某些企业、产业获得的补贴；(三) 指定特定区域内的企业、产业获得的补贴；(四)以出口实绩为条件获得的补贴，包括本条例所附出口补 贴清单列举的各项补贴；(五)以使用本国(地区)产品替代进口产品为条件获得的补贴。 ”A 项属于第(四) 项，C 项属于第(三),D 项属于第(一)项，构成专向性补贴。因此 ACD 项均满足专向性的特点。“政 府出资修建一条通往某机场的高速公路”属于政府投资进行基础建设，但高速公路建成后，能够利用该项 基础设施的主体是没有限制的，因此此项财政资助并非为部分企业或产业所获得，不具有专向性的特点。 本题B 项正确，ACD 项错误。</w:t>
      </w:r>
    </w:p>
    <w:p>
      <w:r>
        <w:t>综上所述，本题答案为 B。</w:t>
      </w:r>
    </w:p>
    <w:p>
      <w:r>
        <w:t>──────────────────────────────────────────────────</w:t>
      </w:r>
    </w:p>
    <w:p/>
    <w:p>
      <w:r>
        <w:rPr>
          <w:b/>
        </w:rPr>
        <w:t>84. 中国甲公司与A 国乙公司签订合同进口两批服装，由丙公司承运，投保水渍险。丙公司完成装船  后签发一式两份已装船清洁提单，提单收货人一栏载明“凭指示”。中国甲公司在目的港凭正本提单向丙 公司提货时，发现第一批货物在运输途中遭遇海上风暴货物湿损，第二批货物被中国丁公司提走。争议诉  至中国某法院，根据《海牙规则》和国际经济法的相关规则，下列哪些判断是正确的?</w:t>
      </w:r>
    </w:p>
    <w:p>
      <w:r>
        <w:t>──────────────────────────────────────────────────</w:t>
      </w:r>
    </w:p>
    <w:p>
      <w:r>
        <w:t>正确答案：BD</w:t>
      </w:r>
    </w:p>
    <w:p>
      <w:r>
        <w:t>【答案解析】</w:t>
      </w:r>
    </w:p>
    <w:p>
      <w:r>
        <w:t>本案提单属于指示提单，转让须经背书，A 项错误。</w:t>
      </w:r>
    </w:p>
    <w:p>
      <w:r>
        <w:t>根据《海牙规则》,第一批货物损失承运人无过失可免责。同时，该损失是海上风险中的自然灾害导 致的单独海损，平安险不赔，但属于水渍险的承保范围，保险公司应赔偿，B 项正确。</w:t>
      </w:r>
    </w:p>
    <w:p>
      <w:r>
        <w:t>因托运人要求无单放货免责只适用于记名提单，在本案指示提单的情况下不适用，C 项错误。</w:t>
      </w:r>
    </w:p>
    <w:p>
      <w:r>
        <w:t>海运承运人无单放货的赔偿额按货物装船时的价值加运费和保险费计算，且不适用海商法关于限制赔 偿责任的规定，D 项正确。</w:t>
      </w:r>
    </w:p>
    <w:p>
      <w:r>
        <w:t>综上所述，本题答案为BD。</w:t>
      </w:r>
    </w:p>
    <w:p>
      <w:r>
        <w:t>──────────────────────────────────────────────────</w:t>
      </w:r>
    </w:p>
    <w:p/>
    <w:p>
      <w:r>
        <w:rPr>
          <w:b/>
        </w:rPr>
        <w:t>85. 甲乙两国加入一个已生效的条约，加入时甲国外交部长作出排除条约第19条对甲国适用的保留，  乙国缔约代表作出改变条约第19条部分规定对乙国适用的解释性声明。缔约国的丙国反对甲国的保留和乙 国的解释性声明，但丙国并不反对条约其他条款在甲丙和乙丙之间的适用。根据《维也纳条约法公约》的 相关规定，下列说法正确的有哪些?</w:t>
      </w:r>
    </w:p>
    <w:p>
      <w:r>
        <w:t>A. 甲国外交部长议定条约加入事宜时无须出具全权证书</w:t>
      </w:r>
    </w:p>
    <w:p>
      <w:r>
        <w:t>B. 乙国缔约代表议定条约加入事宜时应出具全权证书</w:t>
      </w:r>
    </w:p>
    <w:p>
      <w:r>
        <w:t>C. 因丙国反对甲国的保留，该条约在甲丙之间除第19条以外都适用</w:t>
      </w:r>
    </w:p>
    <w:p>
      <w:r>
        <w:t>D. 因丙国反对乙国的解释性声明，该条约在乙丙之间除第19条以外都适用</w:t>
      </w:r>
    </w:p>
    <w:p>
      <w:r>
        <w:t>三、不定项选择题</w:t>
      </w:r>
    </w:p>
    <w:p>
      <w:r>
        <w:t>【答案解析】</w:t>
      </w:r>
    </w:p>
    <w:p>
      <w:r>
        <w:t>正确答案：ABC</w:t>
      </w:r>
    </w:p>
    <w:p>
      <w:r>
        <w:t>【答案解析】</w:t>
      </w:r>
    </w:p>
    <w:p>
      <w:r>
        <w:t>根据《维也纳条约法公约》的相关规定，全权代表议定条约事宜应当出具全权证书，但国家元首、政 府首脑、外交部长谈判缔约，或使馆馆长议定派遣国和接受国之间的条约约文，或国家向国际会议或国际 组织或其机关之一派遣的代表，议定在该会议、组织或机关中的一个条约约文，无须出具全权证书，AB  项正确。</w:t>
      </w:r>
    </w:p>
    <w:p>
      <w:r>
        <w:t>条约的保留是指国际法主体在签署、批准、核准、加入或接受条约时所作的单方面声明，不论措辞或 名称为何，其目的在于摒弃或更除条约中若干规定对该国或国际组织适用时的法律效果。本案甲国的保留 和乙国的解释性声明均属于对条约第19条的保留。甲国保留的对象是第19条全部，因此在反对保留国丙国 和甲国之间，第19条视为不存在，但条约的其他条款在甲丙两国之间正常适用，C 项正确。</w:t>
      </w:r>
    </w:p>
    <w:p>
      <w:r>
        <w:t>乙国的解释性声明也属于对第19条的保留，但乙国保留的对象并非第19条全部，而是第19条的部分规 定，因此在反对解释性声明的丙国和乙国之间，第19条以外的条款在乙丙之间适用，乙国未对第19条保留 的部分规定在乙丙之间也适用，D项错误。</w:t>
      </w:r>
    </w:p>
    <w:p>
      <w:r>
        <w:t>综上所述，本题答案为ABC。</w:t>
      </w:r>
    </w:p>
    <w:p>
      <w:r>
        <w:t>三 、不定项选择题</w:t>
      </w:r>
    </w:p>
    <w:p>
      <w:r>
        <w:t>──────────────────────────────────────────────────</w:t>
      </w:r>
    </w:p>
    <w:p/>
    <w:p>
      <w:r>
        <w:rPr>
          <w:b/>
        </w:rPr>
        <w:t>85. 甲乙丙丁四国都是WTO 成员，下列各成员外商投资法律中的哪些规定违反了WTO《与贸易有 关的投资措施协议》?</w:t>
      </w:r>
    </w:p>
    <w:p>
      <w:r>
        <w:t>──────────────────────────────────────────────────</w:t>
      </w:r>
    </w:p>
    <w:p>
      <w:r>
        <w:t>正确答案：BCD</w:t>
      </w:r>
    </w:p>
    <w:p>
      <w:r>
        <w:t>【答案解析】</w:t>
      </w:r>
    </w:p>
    <w:p>
      <w:r>
        <w:t>《与贸易有关的投资措施协议》(TRIMs)    要求成员取消下列四种投资措施：(1)当地成分要求，即 要求企业购买或使用国内产品或自任何国内来源的产品，如B 项。(2)贸易平衡要求，即将企业购买或使 用的进口产品限制在与其出口的当地产品的数量或价值相关的水平。(3)进口用汇限制，即企业进行生产 所需的进口被限制在属于该企业流入的外汇的一定数量内，如C 项。(4)国内销售要求，即要求企业的产 品必须有一部分在国内销售，如D 项 。A 项措施与货物贸易无关，不属于该协议的调整范围，自然不属 于禁止性投资措施。本题A 项不当选，BCD 项当选。</w:t>
      </w:r>
    </w:p>
    <w:p>
      <w:r>
        <w:t>综上所述，本题答案为BCD。</w:t>
      </w:r>
    </w:p>
    <w:p>
      <w:r>
        <w:t>三 、不定项选择题</w:t>
      </w:r>
    </w:p>
    <w:p>
      <w:r>
        <w: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