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143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  <w:color w:val="0F172A"/>
          <w:sz w:val="48"/>
          <w:szCs w:val="48"/>
        </w:rPr>
        <w:t xml:space="preserve">AKASH KUMAR</w:t>
      </w:r>
    </w:p>
    <w:p>
      <w:pPr>
        <w:spacing w:after="400"/>
      </w:pPr>
      <w:r>
        <w:rPr>
          <w:b/>
          <w:bCs/>
          <w:color w:val="F59E0B"/>
          <w:sz w:val="28"/>
          <w:szCs w:val="28"/>
        </w:rPr>
        <w:t xml:space="preserve">L'JOKYKLF;YG</w:t>
      </w:r>
    </w:p>
    <w:p>
      <w:pPr>
        <w:spacing w:after="120"/>
      </w:pPr>
      <w:r>
        <w:rPr>
          <w:b/>
          <w:bCs/>
          <w:color w:val="0F172A"/>
          <w:sz w:val="28"/>
          <w:szCs w:val="28"/>
        </w:rPr>
        <w:t xml:space="preserve">PROFESSIONAL SUMMARY</w:t>
      </w:r>
    </w:p>
    <w:p>
      <w:pPr>
        <w:spacing w:after="100"/>
      </w:pPr>
      <w:r>
        <w:rPr>
          <w:color w:val="333333"/>
          <w:sz w:val="22"/>
          <w:szCs w:val="22"/>
        </w:rPr>
        <w:t xml:space="preserve">Highly motivated and strategic professional aiming for the role of L'JOKYKLF;YG. Proven ability to leverage dynamic skills to drive innovation, operational efficiency, and team success. Adept at problem-solving, seamless cross-functional collaboration, and delivering high-quality business outcomes in fast-paced environments.</w:t>
      </w:r>
    </w:p>
    <w:p>
      <w:pPr>
        <w:spacing w:after="200"/>
      </w:pPr>
    </w:p>
    <w:p>
      <w:pPr>
        <w:spacing w:after="120"/>
      </w:pPr>
      <w:r>
        <w:rPr>
          <w:b/>
          <w:bCs/>
          <w:color w:val="0F172A"/>
          <w:sz w:val="28"/>
          <w:szCs w:val="28"/>
        </w:rPr>
        <w:t xml:space="preserve">SKILLS &amp; EXPERTISE</w:t>
      </w:r>
    </w:p>
    <w:p>
      <w:pPr>
        <w:spacing w:after="100"/>
      </w:pPr>
      <w:r>
        <w:rPr>
          <w:color w:val="333333"/>
          <w:sz w:val="22"/>
          <w:szCs w:val="22"/>
        </w:rPr>
        <w:t xml:space="preserve">- UUGT.;</w:t>
      </w:r>
    </w:p>
    <w:p>
      <w:pPr>
        <w:spacing w:after="100"/>
      </w:pPr>
      <w:r>
        <w:rPr>
          <w:color w:val="333333"/>
          <w:sz w:val="22"/>
          <w:szCs w:val="22"/>
        </w:rPr>
        <w:t xml:space="preserve">- Critical Thinking &amp; Process Optimization</w:t>
      </w:r>
    </w:p>
    <w:p>
      <w:pPr>
        <w:spacing w:after="100"/>
      </w:pPr>
      <w:r>
        <w:rPr>
          <w:color w:val="333333"/>
          <w:sz w:val="22"/>
          <w:szCs w:val="22"/>
        </w:rPr>
        <w:t xml:space="preserve">- Effective Communication &amp; Leadership</w:t>
      </w:r>
    </w:p>
    <w:p>
      <w:pPr>
        <w:spacing w:after="200"/>
      </w:pPr>
    </w:p>
    <w:p>
      <w:pPr>
        <w:spacing w:after="120"/>
      </w:pPr>
      <w:r>
        <w:rPr>
          <w:b/>
          <w:bCs/>
          <w:color w:val="0F172A"/>
          <w:sz w:val="28"/>
          <w:szCs w:val="28"/>
        </w:rPr>
        <w:t xml:space="preserve">EDUCATION</w:t>
      </w:r>
    </w:p>
    <w:p>
      <w:pPr>
        <w:spacing w:after="100"/>
      </w:pPr>
      <w:r>
        <w:rPr>
          <w:color w:val="333333"/>
          <w:sz w:val="22"/>
          <w:szCs w:val="22"/>
        </w:rPr>
        <w:t xml:space="preserve">- F.IUG</w:t>
      </w:r>
    </w:p>
    <w:p>
      <w:pPr>
        <w:spacing w:after="200"/>
      </w:pPr>
    </w:p>
    <w:p>
      <w:pPr>
        <w:spacing w:after="120"/>
      </w:pPr>
      <w:r>
        <w:rPr>
          <w:b/>
          <w:bCs/>
          <w:color w:val="0F172A"/>
          <w:sz w:val="28"/>
          <w:szCs w:val="28"/>
        </w:rPr>
        <w:t xml:space="preserve">PROFESSIONAL EXPERIENCE</w:t>
      </w:r>
    </w:p>
    <w:p>
      <w:pPr>
        <w:spacing w:after="100"/>
      </w:pPr>
      <w:r>
        <w:rPr>
          <w:color w:val="333333"/>
          <w:sz w:val="22"/>
          <w:szCs w:val="22"/>
        </w:rPr>
        <w:t xml:space="preserve">MHFC.IK;</w:t>
      </w:r>
    </w:p>
    <w:p>
      <w:pPr>
        <w:spacing w:after="100"/>
      </w:pPr>
      <w:r>
        <w:rPr>
          <w:color w:val="333333"/>
          <w:sz w:val="22"/>
          <w:szCs w:val="22"/>
        </w:rPr>
        <w:t xml:space="preserve"/>
      </w:r>
    </w:p>
    <w:p>
      <w:pPr>
        <w:spacing w:after="100"/>
      </w:pPr>
      <w:r>
        <w:rPr>
          <w:color w:val="333333"/>
          <w:sz w:val="22"/>
          <w:szCs w:val="22"/>
        </w:rPr>
        <w:t xml:space="preserve">- A consistently high performer recognized for adaptability, continuous learning, and an unwavering commitment to professional excellence.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2a8ff357eca006a98d96d23d4d281cd9559d5f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2026-03-18T18:17:24.051Z</dcterms:created>
  <dcterms:modified xsi:type="dcterms:W3CDTF">2026-03-18T18:17:24.051Z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