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说明</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7"/>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文档概述....................................................................................................................................1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引用文件....................................................................................................................................1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测试准备....................................................................................................................................1</w:t>
      </w:r>
    </w:p>
    <w:p>
      <w:pPr>
        <w:rPr>
          <w:rFonts w:hint="default"/>
          <w:lang w:val="en-US"/>
        </w:rPr>
      </w:pPr>
      <w:r>
        <w:rPr>
          <w:rFonts w:hint="eastAsia"/>
        </w:rPr>
        <w:t>3.1</w:t>
      </w:r>
      <w:r>
        <w:rPr>
          <w:rFonts w:hint="eastAsia"/>
          <w:lang w:val="en-US" w:eastAsia="zh-CN"/>
        </w:rPr>
        <w:t>硬件准备....................................................................................................................................1</w:t>
      </w:r>
    </w:p>
    <w:p>
      <w:pPr>
        <w:rPr>
          <w:rFonts w:hint="default"/>
          <w:lang w:val="en-US" w:eastAsia="zh-CN"/>
        </w:rPr>
      </w:pPr>
      <w:r>
        <w:rPr>
          <w:rFonts w:hint="eastAsia"/>
        </w:rPr>
        <w:t>3.2</w:t>
      </w:r>
      <w:r>
        <w:rPr>
          <w:rFonts w:hint="eastAsia"/>
          <w:lang w:val="en-US" w:eastAsia="zh-CN"/>
        </w:rPr>
        <w:t>软件准备....................................................................................................................................2</w:t>
      </w:r>
    </w:p>
    <w:p>
      <w:pPr>
        <w:rPr>
          <w:rFonts w:hint="default"/>
          <w:lang w:val="en-US"/>
        </w:rPr>
      </w:pPr>
      <w:r>
        <w:rPr>
          <w:rFonts w:hint="eastAsia"/>
        </w:rPr>
        <w:t>3.</w:t>
      </w:r>
      <w:r>
        <w:rPr>
          <w:rFonts w:hint="eastAsia"/>
          <w:lang w:val="en-US" w:eastAsia="zh-CN"/>
        </w:rPr>
        <w:t>3其他测试前的准备....................................................................................................................2</w:t>
      </w:r>
    </w:p>
    <w:p>
      <w:pPr>
        <w:rPr>
          <w:rFonts w:hint="default"/>
          <w:lang w:val="en-US" w:eastAsia="zh-CN"/>
        </w:rPr>
      </w:pPr>
    </w:p>
    <w:p>
      <w:pPr>
        <w:numPr>
          <w:ilvl w:val="0"/>
          <w:numId w:val="1"/>
        </w:numPr>
        <w:rPr>
          <w:rFonts w:hint="default"/>
          <w:lang w:val="en-US" w:eastAsia="zh-CN"/>
        </w:rPr>
      </w:pPr>
      <w:r>
        <w:rPr>
          <w:rFonts w:hint="eastAsia"/>
          <w:lang w:val="en-US" w:eastAsia="zh-CN"/>
        </w:rPr>
        <w:t>测试说明....................................................................................................................................2</w:t>
      </w:r>
    </w:p>
    <w:p>
      <w:pPr>
        <w:numPr>
          <w:ilvl w:val="0"/>
          <w:numId w:val="0"/>
        </w:numPr>
        <w:rPr>
          <w:rFonts w:hint="default"/>
          <w:lang w:val="en-US" w:eastAsia="zh-CN"/>
        </w:rPr>
      </w:pPr>
      <w:r>
        <w:rPr>
          <w:rFonts w:hint="eastAsia"/>
          <w:lang w:val="en-US" w:eastAsia="zh-CN"/>
        </w:rPr>
        <w:t>4.1涉及的需求................................................................................................................................2</w:t>
      </w:r>
    </w:p>
    <w:p>
      <w:pPr>
        <w:numPr>
          <w:ilvl w:val="0"/>
          <w:numId w:val="0"/>
        </w:numPr>
        <w:rPr>
          <w:rFonts w:hint="default"/>
          <w:lang w:val="en-US" w:eastAsia="zh-CN"/>
        </w:rPr>
      </w:pPr>
      <w:r>
        <w:rPr>
          <w:rFonts w:hint="default"/>
          <w:lang w:val="en-US" w:eastAsia="zh-CN"/>
        </w:rPr>
        <w:t>4.2</w:t>
      </w:r>
      <w:r>
        <w:rPr>
          <w:rFonts w:hint="eastAsia"/>
          <w:lang w:val="en-US" w:eastAsia="zh-CN"/>
        </w:rPr>
        <w:t>先决条件....................................................................................................................................2</w:t>
      </w:r>
    </w:p>
    <w:p>
      <w:pPr>
        <w:numPr>
          <w:ilvl w:val="0"/>
          <w:numId w:val="0"/>
        </w:numPr>
        <w:rPr>
          <w:rFonts w:hint="default"/>
          <w:lang w:val="en-US" w:eastAsia="zh-CN"/>
        </w:rPr>
      </w:pPr>
      <w:r>
        <w:rPr>
          <w:rFonts w:hint="default"/>
          <w:lang w:val="en-US" w:eastAsia="zh-CN"/>
        </w:rPr>
        <w:t>4.3测试</w:t>
      </w:r>
      <w:r>
        <w:rPr>
          <w:rFonts w:hint="eastAsia"/>
          <w:lang w:val="en-US" w:eastAsia="zh-CN"/>
        </w:rPr>
        <w:t>用例....................................................................................................................................2</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sectPr>
          <w:pgSz w:w="11906" w:h="16838"/>
          <w:pgMar w:top="1440" w:right="1800" w:bottom="1440" w:left="1800" w:header="851" w:footer="992" w:gutter="0"/>
          <w:pgNumType w:fmt="decimal"/>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1.3文档概述</w:t>
      </w:r>
    </w:p>
    <w:p>
      <w:pPr>
        <w:ind w:firstLine="420" w:firstLineChars="200"/>
        <w:rPr>
          <w:rFonts w:hint="eastAsia" w:eastAsia="宋体"/>
          <w:lang w:eastAsia="zh-CN"/>
        </w:rPr>
      </w:pPr>
      <w:r>
        <w:rPr>
          <w:rFonts w:hint="eastAsia"/>
        </w:rPr>
        <w:t>编写本测试</w:t>
      </w:r>
      <w:r>
        <w:rPr>
          <w:rFonts w:hint="eastAsia"/>
          <w:lang w:val="en-US" w:eastAsia="zh-CN"/>
        </w:rPr>
        <w:t>说明</w:t>
      </w:r>
      <w:r>
        <w:rPr>
          <w:rFonts w:hint="eastAsia"/>
        </w:rPr>
        <w:t>的目的是为整个测试阶段的管理工作和技术工作</w:t>
      </w:r>
      <w:r>
        <w:rPr>
          <w:rFonts w:hint="eastAsia"/>
          <w:lang w:val="en-US" w:eastAsia="zh-CN"/>
        </w:rPr>
        <w:t>给予说明</w:t>
      </w:r>
      <w:r>
        <w:rPr>
          <w:rFonts w:hint="eastAsia"/>
        </w:rPr>
        <w:t>；同时确定测试</w:t>
      </w:r>
      <w:r>
        <w:rPr>
          <w:rFonts w:hint="eastAsia"/>
          <w:lang w:val="en-US" w:eastAsia="zh-CN"/>
        </w:rPr>
        <w:t>已进行的</w:t>
      </w:r>
      <w:r>
        <w:rPr>
          <w:rFonts w:hint="eastAsia"/>
        </w:rPr>
        <w:t>内容和范围，为评价系统提供依据</w:t>
      </w:r>
      <w:r>
        <w:rPr>
          <w:rFonts w:hint="eastAsia"/>
          <w:lang w:eastAsia="zh-CN"/>
        </w:rPr>
        <w:t>；</w:t>
      </w:r>
    </w:p>
    <w:p>
      <w:pPr>
        <w:ind w:firstLine="435"/>
        <w:outlineLvl w:val="0"/>
        <w:rPr>
          <w:rFonts w:hint="eastAsia"/>
          <w:lang w:val="en-US" w:eastAsia="zh-CN"/>
        </w:rPr>
      </w:pPr>
      <w:r>
        <w:rPr>
          <w:rFonts w:hint="eastAsia"/>
          <w:lang w:val="en-US" w:eastAsia="zh-CN"/>
        </w:rPr>
        <w:t>本测试计划的读者对象是项目组开发人员和测试人员。</w:t>
      </w:r>
    </w:p>
    <w:p>
      <w:pPr>
        <w:ind w:firstLine="435"/>
        <w:outlineLvl w:val="0"/>
        <w:rPr>
          <w:rFonts w:hint="eastAsia"/>
          <w:lang w:val="en-US" w:eastAsia="zh-CN"/>
        </w:rPr>
      </w:pPr>
    </w:p>
    <w:p>
      <w:pPr>
        <w:ind w:firstLine="435"/>
        <w:outlineLvl w:val="0"/>
        <w:rPr>
          <w:rFonts w:hint="eastAsia" w:ascii="宋体" w:hAnsi="宋体"/>
          <w:b/>
          <w:szCs w:val="21"/>
        </w:rPr>
      </w:pPr>
      <w:r>
        <w:rPr>
          <w:rFonts w:hint="eastAsia" w:ascii="宋体" w:hAnsi="宋体"/>
          <w:b/>
          <w:szCs w:val="21"/>
        </w:rPr>
        <w:t>2引用文件</w:t>
      </w:r>
    </w:p>
    <w:p>
      <w:pPr>
        <w:ind w:firstLine="435"/>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软件测试计划》</w:t>
      </w:r>
    </w:p>
    <w:p>
      <w:pPr>
        <w:ind w:firstLine="435"/>
        <w:rPr>
          <w:rFonts w:hint="eastAsia" w:ascii="宋体" w:hAnsi="宋体"/>
          <w:szCs w:val="21"/>
          <w:lang w:val="en-US" w:eastAsia="zh-CN"/>
        </w:rPr>
      </w:pPr>
      <w:r>
        <w:rPr>
          <w:rFonts w:hint="eastAsia" w:ascii="宋体" w:hAnsi="宋体"/>
          <w:szCs w:val="21"/>
          <w:lang w:val="en-US" w:eastAsia="zh-CN"/>
        </w:rPr>
        <w:t>《软件测试报告》</w:t>
      </w:r>
    </w:p>
    <w:p>
      <w:pPr>
        <w:ind w:firstLine="435"/>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3测试准备</w:t>
      </w:r>
    </w:p>
    <w:p>
      <w:pPr>
        <w:ind w:firstLine="435"/>
        <w:rPr>
          <w:rFonts w:hint="eastAsia" w:ascii="宋体" w:hAnsi="宋体"/>
          <w:szCs w:val="21"/>
        </w:rPr>
      </w:pPr>
      <w:r>
        <w:rPr>
          <w:rFonts w:hint="eastAsia" w:ascii="宋体" w:hAnsi="宋体"/>
          <w:szCs w:val="21"/>
        </w:rPr>
        <w:t>本条应用项目唯一标识符标识一个测试并提供简要说明，应分为以下几条。当所需信息与前面为另一测试所指出的信息重复时，此处可作引用而无需重复。</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3.1硬件准备</w:t>
      </w:r>
    </w:p>
    <w:p>
      <w:pPr>
        <w:ind w:firstLine="420" w:firstLineChars="200"/>
        <w:rPr>
          <w:rFonts w:hint="eastAsia" w:eastAsiaTheme="minorEastAsia"/>
          <w:lang w:eastAsia="zh-CN"/>
        </w:rPr>
      </w:pPr>
      <w:r>
        <w:rPr>
          <w:rFonts w:hint="eastAsia"/>
        </w:rPr>
        <w:t>平台1：</w:t>
      </w:r>
      <w:r>
        <w:rPr>
          <w:rFonts w:hint="eastAsia"/>
          <w:lang w:val="en-US" w:eastAsia="zh-CN"/>
        </w:rPr>
        <w:t>WINDOWS</w:t>
      </w:r>
    </w:p>
    <w:p>
      <w:pPr>
        <w:rPr>
          <w:rFonts w:hint="eastAsia"/>
        </w:rPr>
      </w:pPr>
    </w:p>
    <w:p>
      <w:pPr>
        <w:rPr>
          <w:rFonts w:hint="eastAsia"/>
        </w:rPr>
      </w:pPr>
      <w:r>
        <w:rPr>
          <w:rFonts w:hint="eastAsia"/>
        </w:rPr>
        <w:t>机型（配置）</w:t>
      </w:r>
    </w:p>
    <w:tbl>
      <w:tblPr>
        <w:tblStyle w:val="7"/>
        <w:tblW w:w="5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16"/>
        <w:gridCol w:w="210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76" w:hRule="atLeast"/>
        </w:trPr>
        <w:tc>
          <w:tcPr>
            <w:tcW w:w="816"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eastAsia"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硬件项目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最低配置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推荐配置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CPU</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PentiumIII 1GHz以上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Pentium4 1.7GHz以上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操作系统</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Windows2000/XP</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内存</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256MB以上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512MB以上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硬盘空间</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2GB以上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需要CD-ROM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显示器</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1024×768分辨率</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显卡</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32MB以上、DirectX9.0c以上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64MB以上、DirectX9.0c以上</w:t>
            </w:r>
          </w:p>
        </w:tc>
      </w:tr>
    </w:tbl>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3.2软件准备</w:t>
      </w:r>
    </w:p>
    <w:p>
      <w:pPr>
        <w:numPr>
          <w:ilvl w:val="0"/>
          <w:numId w:val="2"/>
        </w:numPr>
        <w:ind w:firstLine="435"/>
        <w:rPr>
          <w:rFonts w:hint="eastAsia" w:ascii="宋体" w:hAnsi="宋体"/>
          <w:szCs w:val="21"/>
          <w:lang w:eastAsia="zh-CN"/>
        </w:rPr>
      </w:pPr>
      <w:r>
        <w:rPr>
          <w:rFonts w:hint="eastAsia" w:ascii="宋体" w:hAnsi="宋体"/>
          <w:szCs w:val="21"/>
        </w:rPr>
        <w:t>测试中要使用的特定软件</w:t>
      </w:r>
      <w:r>
        <w:rPr>
          <w:rFonts w:hint="eastAsia" w:ascii="宋体" w:hAnsi="宋体"/>
          <w:szCs w:val="21"/>
          <w:lang w:eastAsia="zh-CN"/>
        </w:rPr>
        <w:t>：</w:t>
      </w:r>
    </w:p>
    <w:p>
      <w:pPr>
        <w:numPr>
          <w:ilvl w:val="0"/>
          <w:numId w:val="0"/>
        </w:numPr>
        <w:ind w:firstLine="420"/>
        <w:rPr>
          <w:rFonts w:hint="eastAsia" w:ascii="宋体" w:hAnsi="宋体"/>
          <w:szCs w:val="21"/>
          <w:lang w:val="en-US" w:eastAsia="zh-CN"/>
        </w:rPr>
      </w:pPr>
      <w:r>
        <w:rPr>
          <w:rFonts w:hint="eastAsia" w:ascii="宋体" w:hAnsi="宋体"/>
          <w:szCs w:val="21"/>
          <w:lang w:val="en-US" w:eastAsia="zh-CN"/>
        </w:rPr>
        <w:t>Eclipse、MySQL8.0.15、Tomcat9.0</w:t>
      </w:r>
    </w:p>
    <w:p>
      <w:pPr>
        <w:numPr>
          <w:ilvl w:val="0"/>
          <w:numId w:val="0"/>
        </w:numPr>
        <w:ind w:firstLine="420"/>
        <w:rPr>
          <w:rFonts w:hint="default" w:ascii="宋体" w:hAnsi="宋体"/>
          <w:szCs w:val="21"/>
          <w:lang w:val="en-US" w:eastAsia="zh-CN"/>
        </w:rPr>
      </w:pPr>
    </w:p>
    <w:p>
      <w:pPr>
        <w:ind w:firstLine="435"/>
        <w:rPr>
          <w:rFonts w:hint="eastAsia" w:ascii="宋体" w:hAnsi="宋体"/>
          <w:szCs w:val="21"/>
          <w:lang w:eastAsia="zh-CN"/>
        </w:rPr>
      </w:pPr>
      <w:r>
        <w:rPr>
          <w:rFonts w:hint="eastAsia" w:ascii="宋体" w:hAnsi="宋体"/>
          <w:szCs w:val="21"/>
        </w:rPr>
        <w:t>d.加载软件的指令，包括所需的顺序</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建立MySQL数据库——&gt;打开Eclipse——&gt;运行web项目下</w:t>
      </w:r>
    </w:p>
    <w:p>
      <w:pPr>
        <w:ind w:firstLine="435"/>
        <w:rPr>
          <w:rFonts w:hint="default" w:ascii="宋体" w:hAnsi="宋体"/>
          <w:szCs w:val="21"/>
          <w:lang w:val="en-US" w:eastAsia="zh-CN"/>
        </w:rPr>
      </w:pPr>
    </w:p>
    <w:p>
      <w:pPr>
        <w:ind w:firstLine="435"/>
        <w:rPr>
          <w:rFonts w:hint="eastAsia" w:ascii="宋体" w:hAnsi="宋体"/>
          <w:szCs w:val="21"/>
          <w:lang w:eastAsia="zh-CN"/>
        </w:rPr>
      </w:pPr>
      <w:r>
        <w:rPr>
          <w:rFonts w:ascii="宋体" w:hAnsi="宋体"/>
          <w:szCs w:val="21"/>
        </w:rPr>
        <w:t>e.</w:t>
      </w:r>
      <w:r>
        <w:rPr>
          <w:rFonts w:hint="eastAsia" w:ascii="宋体" w:hAnsi="宋体"/>
          <w:szCs w:val="21"/>
        </w:rPr>
        <w:t>多个测试用例共同使用的软件初始化指令</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MySQL安装、初始化</w:t>
      </w:r>
    </w:p>
    <w:p>
      <w:pPr>
        <w:ind w:firstLine="435"/>
        <w:rPr>
          <w:rFonts w:hint="default" w:ascii="宋体" w:hAnsi="宋体"/>
          <w:szCs w:val="21"/>
          <w:lang w:val="en-US" w:eastAsia="zh-CN"/>
        </w:rPr>
      </w:pPr>
    </w:p>
    <w:p>
      <w:pPr>
        <w:ind w:firstLine="435"/>
        <w:rPr>
          <w:rFonts w:hint="eastAsia" w:ascii="宋体" w:hAnsi="宋体"/>
          <w:b/>
          <w:szCs w:val="21"/>
        </w:rPr>
      </w:pPr>
      <w:r>
        <w:rPr>
          <w:rFonts w:hint="eastAsia" w:ascii="宋体" w:hAnsi="宋体"/>
          <w:b/>
          <w:szCs w:val="21"/>
        </w:rPr>
        <w:t>3.3其他测试前准备</w:t>
      </w:r>
    </w:p>
    <w:p>
      <w:pPr>
        <w:ind w:firstLine="435"/>
        <w:rPr>
          <w:rFonts w:hint="default" w:ascii="宋体" w:hAnsi="宋体"/>
          <w:szCs w:val="21"/>
          <w:lang w:val="en-US" w:eastAsia="zh-CN"/>
        </w:rPr>
      </w:pPr>
      <w:r>
        <w:rPr>
          <w:rFonts w:hint="eastAsia" w:ascii="宋体" w:hAnsi="宋体"/>
          <w:szCs w:val="21"/>
          <w:lang w:val="en-US" w:eastAsia="zh-CN"/>
        </w:rPr>
        <w:t>数据库的创建、表的创建、数据的插入、Eclipse项目path配置</w:t>
      </w:r>
    </w:p>
    <w:p>
      <w:pPr>
        <w:ind w:firstLine="435"/>
        <w:rPr>
          <w:rFonts w:hint="eastAsia" w:ascii="宋体" w:hAnsi="宋体"/>
          <w:szCs w:val="21"/>
        </w:rPr>
      </w:pPr>
    </w:p>
    <w:p>
      <w:pPr>
        <w:ind w:firstLine="435"/>
        <w:outlineLvl w:val="0"/>
        <w:rPr>
          <w:rFonts w:hint="eastAsia" w:ascii="宋体" w:hAnsi="宋体"/>
          <w:szCs w:val="21"/>
        </w:rPr>
      </w:pPr>
      <w:r>
        <w:rPr>
          <w:rFonts w:hint="eastAsia" w:ascii="宋体" w:hAnsi="宋体"/>
          <w:b/>
          <w:szCs w:val="21"/>
        </w:rPr>
        <w:t>4测试说明</w:t>
      </w:r>
      <w:r>
        <w:rPr>
          <w:rFonts w:hint="eastAsia" w:ascii="宋体" w:hAnsi="宋体"/>
          <w:b/>
          <w:szCs w:val="21"/>
          <w:lang w:eastAsia="zh-CN"/>
        </w:rPr>
        <w:t>（</w:t>
      </w:r>
      <w:r>
        <w:rPr>
          <w:rFonts w:hint="eastAsia" w:ascii="宋体" w:hAnsi="宋体"/>
          <w:b/>
          <w:szCs w:val="21"/>
          <w:lang w:val="en-US" w:eastAsia="zh-CN"/>
        </w:rPr>
        <w:t>测试用例设计</w:t>
      </w:r>
      <w:r>
        <w:rPr>
          <w:rFonts w:hint="eastAsia" w:ascii="宋体" w:hAnsi="宋体"/>
          <w:b/>
          <w:szCs w:val="21"/>
          <w:lang w:eastAsia="zh-CN"/>
        </w:rPr>
        <w:t>）</w:t>
      </w:r>
    </w:p>
    <w:p>
      <w:pPr>
        <w:ind w:firstLine="435"/>
        <w:outlineLvl w:val="0"/>
        <w:rPr>
          <w:rFonts w:hint="eastAsia" w:ascii="宋体" w:hAnsi="宋体"/>
          <w:b/>
          <w:szCs w:val="21"/>
        </w:rPr>
      </w:pPr>
      <w:r>
        <w:rPr>
          <w:rFonts w:hint="eastAsia" w:ascii="宋体" w:hAnsi="宋体"/>
          <w:b/>
          <w:szCs w:val="21"/>
        </w:rPr>
        <w:t>4.1涉及的需求</w:t>
      </w:r>
    </w:p>
    <w:p>
      <w:pPr>
        <w:ind w:firstLine="435"/>
        <w:rPr>
          <w:rFonts w:hint="eastAsia" w:ascii="宋体" w:hAnsi="宋体"/>
          <w:szCs w:val="21"/>
        </w:rPr>
      </w:pPr>
      <w:r>
        <w:rPr>
          <w:rFonts w:hint="eastAsia" w:ascii="宋体" w:hAnsi="宋体"/>
          <w:szCs w:val="21"/>
        </w:rPr>
        <w:t>本条应标识测试用例所涉及的CSCI需求或系统需求(此信息亦可在5.a中提供)。</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4.2先决条件</w:t>
      </w:r>
    </w:p>
    <w:p>
      <w:pPr>
        <w:ind w:firstLine="435"/>
        <w:rPr>
          <w:rFonts w:hint="eastAsia" w:ascii="宋体" w:hAnsi="宋体"/>
          <w:szCs w:val="21"/>
        </w:rPr>
      </w:pPr>
      <w:r>
        <w:rPr>
          <w:rFonts w:hint="eastAsia" w:ascii="宋体" w:hAnsi="宋体"/>
          <w:szCs w:val="21"/>
        </w:rPr>
        <w:t>本条应标识执行测试用例前必须建立的先决条件，(若适用)应讨论以下内容：</w:t>
      </w:r>
    </w:p>
    <w:p>
      <w:pPr>
        <w:ind w:firstLine="435"/>
        <w:rPr>
          <w:rFonts w:hint="eastAsia" w:ascii="宋体" w:hAnsi="宋体"/>
          <w:szCs w:val="21"/>
        </w:rPr>
      </w:pPr>
      <w:r>
        <w:rPr>
          <w:rFonts w:hint="eastAsia" w:ascii="宋体" w:hAnsi="宋体"/>
          <w:szCs w:val="21"/>
        </w:rPr>
        <w:t>a.软、硬件配置；</w:t>
      </w:r>
    </w:p>
    <w:p>
      <w:pPr>
        <w:ind w:firstLine="435"/>
        <w:rPr>
          <w:rFonts w:hint="eastAsia" w:ascii="宋体" w:hAnsi="宋体"/>
          <w:szCs w:val="21"/>
        </w:rPr>
      </w:pPr>
      <w:r>
        <w:rPr>
          <w:rFonts w:hint="eastAsia" w:ascii="宋体" w:hAnsi="宋体"/>
          <w:szCs w:val="21"/>
        </w:rPr>
        <w:t>b.测试开始之前需设置或重置的标志、初始断点、指针、控制参数或初始数据；</w:t>
      </w:r>
    </w:p>
    <w:p>
      <w:pPr>
        <w:ind w:firstLine="435"/>
        <w:rPr>
          <w:rFonts w:hint="eastAsia" w:ascii="宋体" w:hAnsi="宋体"/>
          <w:szCs w:val="21"/>
        </w:rPr>
      </w:pPr>
      <w:r>
        <w:rPr>
          <w:rFonts w:hint="eastAsia" w:ascii="宋体" w:hAnsi="宋体"/>
          <w:szCs w:val="21"/>
        </w:rPr>
        <w:t>c.运行测试用例所需的预置硬件条件或电气状态；</w:t>
      </w:r>
    </w:p>
    <w:p>
      <w:pPr>
        <w:ind w:firstLine="435"/>
        <w:rPr>
          <w:rFonts w:hint="eastAsia" w:ascii="宋体" w:hAnsi="宋体"/>
          <w:szCs w:val="21"/>
        </w:rPr>
      </w:pPr>
      <w:r>
        <w:rPr>
          <w:rFonts w:hint="eastAsia" w:ascii="宋体" w:hAnsi="宋体"/>
          <w:szCs w:val="21"/>
        </w:rPr>
        <w:t>d.计时度量所用的初始条件；</w:t>
      </w:r>
    </w:p>
    <w:p>
      <w:pPr>
        <w:ind w:firstLine="435"/>
        <w:rPr>
          <w:rFonts w:hint="eastAsia" w:ascii="宋体" w:hAnsi="宋体"/>
          <w:szCs w:val="21"/>
        </w:rPr>
      </w:pPr>
      <w:r>
        <w:rPr>
          <w:rFonts w:hint="eastAsia" w:ascii="宋体" w:hAnsi="宋体"/>
          <w:szCs w:val="21"/>
        </w:rPr>
        <w:t>e.模拟环境的条件；</w:t>
      </w:r>
    </w:p>
    <w:p>
      <w:pPr>
        <w:ind w:firstLine="435"/>
        <w:rPr>
          <w:rFonts w:hint="eastAsia" w:ascii="宋体" w:hAnsi="宋体"/>
          <w:szCs w:val="21"/>
        </w:rPr>
      </w:pPr>
      <w:r>
        <w:rPr>
          <w:rFonts w:hint="eastAsia" w:ascii="宋体" w:hAnsi="宋体"/>
          <w:szCs w:val="21"/>
        </w:rPr>
        <w:t>f.测试用例特有的其他特殊条件。</w:t>
      </w:r>
    </w:p>
    <w:p>
      <w:pPr>
        <w:ind w:firstLine="435"/>
        <w:rPr>
          <w:rFonts w:hint="eastAsia" w:ascii="宋体" w:hAnsi="宋体"/>
          <w:szCs w:val="21"/>
        </w:rPr>
      </w:pPr>
    </w:p>
    <w:p>
      <w:pPr>
        <w:ind w:firstLine="435"/>
        <w:outlineLvl w:val="0"/>
        <w:rPr>
          <w:rFonts w:hint="eastAsia" w:ascii="宋体" w:hAnsi="宋体"/>
          <w:b/>
          <w:szCs w:val="21"/>
          <w:lang w:val="en-US" w:eastAsia="zh-CN"/>
        </w:rPr>
      </w:pPr>
      <w:r>
        <w:rPr>
          <w:rFonts w:hint="eastAsia" w:ascii="宋体" w:hAnsi="宋体"/>
          <w:b/>
          <w:szCs w:val="21"/>
          <w:lang w:val="en-US" w:eastAsia="zh-CN"/>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26313"/>
      <w:bookmarkStart w:id="1"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3"/>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9765"/>
      <w:bookmarkStart w:id="3"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511811177"/>
      <w:bookmarkStart w:id="5" w:name="_Toc3323"/>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11811178"/>
      <w:bookmarkStart w:id="7"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511811179"/>
      <w:bookmarkStart w:id="9"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8"/>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outlineLvl w:val="0"/>
        <w:rPr>
          <w:rFonts w:hint="eastAsia" w:ascii="宋体" w:hAnsi="宋体"/>
          <w:b/>
          <w:szCs w:val="21"/>
          <w:lang w:val="en-US" w:eastAsia="zh-CN"/>
        </w:rPr>
      </w:pPr>
      <w:bookmarkStart w:id="10" w:name="_GoBack"/>
      <w:bookmarkEnd w:id="10"/>
    </w:p>
    <w:p>
      <w:pPr>
        <w:ind w:firstLine="435"/>
        <w:outlineLvl w:val="0"/>
        <w:rPr>
          <w:rFonts w:hint="eastAsia" w:ascii="宋体" w:hAnsi="宋体"/>
          <w:b/>
          <w:szCs w:val="21"/>
          <w:lang w:val="en-US" w:eastAsia="zh-CN"/>
        </w:rPr>
      </w:pPr>
    </w:p>
    <w:p>
      <w:pPr>
        <w:ind w:firstLine="435"/>
        <w:outlineLvl w:val="0"/>
        <w:rPr>
          <w:rFonts w:hint="default" w:ascii="宋体" w:hAnsi="宋体"/>
          <w:b/>
          <w:szCs w:val="21"/>
          <w:lang w:val="en-US" w:eastAsia="zh-CN"/>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5需求的可追踪性</w:t>
      </w:r>
    </w:p>
    <w:p>
      <w:pPr>
        <w:ind w:firstLine="435"/>
        <w:rPr>
          <w:rFonts w:hint="eastAsia" w:ascii="宋体" w:hAnsi="宋体"/>
          <w:szCs w:val="21"/>
        </w:rPr>
      </w:pPr>
      <w:r>
        <w:rPr>
          <w:rFonts w:hint="eastAsia" w:ascii="宋体" w:hAnsi="宋体"/>
          <w:szCs w:val="21"/>
        </w:rPr>
        <w:t>本章应包括：</w:t>
      </w:r>
    </w:p>
    <w:p>
      <w:pPr>
        <w:ind w:firstLine="435"/>
        <w:rPr>
          <w:rFonts w:ascii="宋体" w:hAnsi="宋体"/>
          <w:szCs w:val="21"/>
        </w:rPr>
      </w:pPr>
      <w:r>
        <w:rPr>
          <w:rFonts w:hint="eastAsia" w:ascii="宋体" w:hAnsi="宋体"/>
          <w:szCs w:val="21"/>
        </w:rPr>
        <w:t>a.从本文中的每个测试用例到它所涉及的系统或CSCI需求的可追踪性。如果测试用例涉及多个需求，应包含从每一组测试过程步骤到所涉及的需求的可追踪性(此可追踪性亦可在4.x.y.1中提供)</w:t>
      </w:r>
      <w:r>
        <w:rPr>
          <w:rFonts w:ascii="宋体" w:hAnsi="宋体"/>
          <w:szCs w:val="21"/>
        </w:rPr>
        <w:t>.</w:t>
      </w:r>
    </w:p>
    <w:p>
      <w:pPr>
        <w:ind w:firstLine="435"/>
        <w:rPr>
          <w:rFonts w:hint="eastAsia" w:ascii="宋体" w:hAnsi="宋体"/>
          <w:szCs w:val="21"/>
        </w:rPr>
      </w:pPr>
      <w:r>
        <w:rPr>
          <w:rFonts w:hint="eastAsia" w:ascii="宋体" w:hAnsi="宋体"/>
          <w:szCs w:val="21"/>
        </w:rPr>
        <w:t>b.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6注解</w:t>
      </w:r>
    </w:p>
    <w:p>
      <w:pPr>
        <w:ind w:firstLine="435"/>
        <w:rPr>
          <w:rFonts w:hint="eastAsia" w:ascii="宋体" w:hAnsi="宋体"/>
          <w:b/>
          <w:szCs w:val="21"/>
        </w:rPr>
      </w:pPr>
    </w:p>
    <w:p>
      <w:pPr>
        <w:ind w:firstLine="435"/>
        <w:rPr>
          <w:rFonts w:hint="eastAsia" w:ascii="宋体" w:hAnsi="宋体"/>
          <w:szCs w:val="21"/>
        </w:rPr>
      </w:pPr>
      <w:r>
        <w:rPr>
          <w:rFonts w:hint="eastAsia" w:ascii="宋体" w:hAnsi="宋体"/>
          <w:szCs w:val="21"/>
        </w:rPr>
        <w:t>名词解释</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WWW-Hospital：项目名</w:t>
      </w:r>
    </w:p>
    <w:p>
      <w:pPr>
        <w:ind w:firstLine="435"/>
        <w:rPr>
          <w:rFonts w:hint="eastAsia" w:ascii="宋体" w:hAnsi="宋体"/>
          <w:szCs w:val="21"/>
          <w:lang w:val="en-US" w:eastAsia="zh-CN"/>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A1F6B90"/>
    <w:multiLevelType w:val="singleLevel"/>
    <w:tmpl w:val="EA1F6B90"/>
    <w:lvl w:ilvl="0" w:tentative="0">
      <w:start w:val="1"/>
      <w:numFmt w:val="decimal"/>
      <w:suff w:val="nothing"/>
      <w:lvlText w:val="%1、"/>
      <w:lvlJc w:val="left"/>
    </w:lvl>
  </w:abstractNum>
  <w:abstractNum w:abstractNumId="3">
    <w:nsid w:val="EF56FF4D"/>
    <w:multiLevelType w:val="singleLevel"/>
    <w:tmpl w:val="EF56FF4D"/>
    <w:lvl w:ilvl="0" w:tentative="0">
      <w:start w:val="1"/>
      <w:numFmt w:val="decimal"/>
      <w:suff w:val="nothing"/>
      <w:lvlText w:val="%1、"/>
      <w:lvlJc w:val="left"/>
    </w:lvl>
  </w:abstractNum>
  <w:abstractNum w:abstractNumId="4">
    <w:nsid w:val="F230328A"/>
    <w:multiLevelType w:val="singleLevel"/>
    <w:tmpl w:val="F230328A"/>
    <w:lvl w:ilvl="0" w:tentative="0">
      <w:start w:val="1"/>
      <w:numFmt w:val="lowerLetter"/>
      <w:lvlText w:val="%1."/>
      <w:lvlJc w:val="left"/>
      <w:pPr>
        <w:tabs>
          <w:tab w:val="left" w:pos="312"/>
        </w:tabs>
      </w:pPr>
    </w:lvl>
  </w:abstractNum>
  <w:abstractNum w:abstractNumId="5">
    <w:nsid w:val="0000001A"/>
    <w:multiLevelType w:val="singleLevel"/>
    <w:tmpl w:val="0000001A"/>
    <w:lvl w:ilvl="0" w:tentative="0">
      <w:start w:val="1"/>
      <w:numFmt w:val="decimal"/>
      <w:suff w:val="nothing"/>
      <w:lvlText w:val="%1、"/>
      <w:lvlJc w:val="left"/>
    </w:lvl>
  </w:abstractNum>
  <w:abstractNum w:abstractNumId="6">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CD7"/>
    <w:rsid w:val="16AE6A50"/>
    <w:rsid w:val="1B764AE1"/>
    <w:rsid w:val="1FE0248A"/>
    <w:rsid w:val="21310CD7"/>
    <w:rsid w:val="3A121F9B"/>
    <w:rsid w:val="67FC3E10"/>
    <w:rsid w:val="6AAF6208"/>
    <w:rsid w:val="71A8199A"/>
    <w:rsid w:val="73842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2019-07-12T03:08:00Z</dcterms:created>
  <dc:creator>alili2</dc:creator>
  <cp:lastModifiedBy>alili2</cp:lastModifiedBy>
  <dcterms:modified xsi:type="dcterms:W3CDTF">2019-07-12T08:09:00Z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