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s="맑은 고딕"/>
          <w:b/>
          <w:sz w:val="36"/>
        </w:rPr>
        <w:t>휴머노이드 부품, 대구 기업의 검증 데이터가 없다</w:t>
      </w:r>
    </w:p>
    <w:p>
      <w:r>
        <w:rPr>
          <w:rFonts w:ascii="맑은 고딕" w:hAnsi="맑은 고딕" w:eastAsia="맑은 고딕" w:cs="맑은 고딕"/>
          <w:color w:val="666666"/>
          <w:sz w:val="18"/>
        </w:rPr>
        <w:t>2026-09-29</w:t>
      </w:r>
    </w:p>
    <w:p>
      <w:r>
        <w:rPr>
          <w:rFonts w:ascii="맑은 고딕" w:hAnsi="맑은 고딕" w:eastAsia="맑은 고딕" w:cs="맑은 고딕"/>
          <w:b/>
          <w:sz w:val="20"/>
        </w:rPr>
        <w:t xml:space="preserve">핵심 문장  </w:t>
      </w:r>
      <w:r>
        <w:rPr>
          <w:rFonts w:ascii="맑은 고딕" w:hAnsi="맑은 고딕" w:eastAsia="맑은 고딕" w:cs="맑은 고딕"/>
          <w:sz w:val="20"/>
        </w:rPr>
        <w:t>대구 부품 기업이 휴머노이드 공급망에 들어가지 못하는 원인은 완제품사가 요구하는 사용 이력·검증 데이터가 없어서이며, 대구에 있는 시제·성능 평가·안전인증 시설을 한 경로로 묶어 그 데이터를 만드는 것이 완제품 파운드리 신설보다 먼저다.</w:t>
      </w:r>
    </w:p>
    <w:p>
      <w:pPr>
        <w:pStyle w:val="Heading1"/>
      </w:pPr>
      <w:r>
        <w:rPr>
          <w:rFonts w:ascii="맑은 고딕" w:hAnsi="맑은 고딕" w:eastAsia="맑은 고딕" w:cs="맑은 고딕"/>
        </w:rPr>
        <w:t>요약</w:t>
      </w:r>
    </w:p>
    <w:p>
      <w:pPr>
        <w:pStyle w:val="ListBullet"/>
      </w:pPr>
      <w:r>
        <w:rPr>
          <w:rFonts w:ascii="맑은 고딕" w:hAnsi="맑은 고딕" w:eastAsia="맑은 고딕" w:cs="맑은 고딕"/>
          <w:b/>
        </w:rPr>
        <w:t>목표 — 대구 부품 기업이 휴머노이드 핵심부품(액추에이터·감속기·센서) 과제·공급망에 들어가는 것: 정부는 국산화율 45%→80%, 완제품사는 양산품의 국산 감속기 비중 확대를 밝힘</w:t>
      </w:r>
      <w:r>
        <w:rPr>
          <w:rFonts w:ascii="맑은 고딕" w:hAnsi="맑은 고딕" w:eastAsia="맑은 고딕" w:cs="맑은 고딕"/>
        </w:rPr>
        <w:t xml:space="preserve"> [4][22][24]</w:t>
      </w:r>
    </w:p>
    <w:p>
      <w:pPr>
        <w:pStyle w:val="ListBullet"/>
      </w:pPr>
      <w:r>
        <w:rPr>
          <w:rFonts w:ascii="맑은 고딕" w:hAnsi="맑은 고딕" w:eastAsia="맑은 고딕" w:cs="맑은 고딕"/>
          <w:b/>
        </w:rPr>
        <w:t>진단 — 대구 기업이 참여한 로봇 R&amp;D 과제 34곳 가운데 자동차·부품 기업 3곳, 휴머노이드·액추에이터·감속기 과제 0건, 생산품에 휴머노이드를 등록한 기업 0곳</w:t>
      </w:r>
      <w:r>
        <w:rPr>
          <w:rFonts w:ascii="맑은 고딕" w:hAnsi="맑은 고딕" w:eastAsia="맑은 고딕" w:cs="맑은 고딕"/>
        </w:rPr>
        <w:t xml:space="preserve"> (지원 이력 2019~2025, 기업 사전 2026-08)</w:t>
      </w:r>
    </w:p>
    <w:p>
      <w:pPr>
        <w:pStyle w:val="ListBullet"/>
      </w:pPr>
      <w:r>
        <w:rPr>
          <w:rFonts w:ascii="맑은 고딕" w:hAnsi="맑은 고딕" w:eastAsia="맑은 고딕" w:cs="맑은 고딕"/>
        </w:rPr>
        <w:t>자동차부품 기업이 진흥원 간담회에서 건의한 것은 성능을 입증할 실증 기회(2026-08-26) [12]</w:t>
      </w:r>
    </w:p>
    <w:p>
      <w:pPr>
        <w:pStyle w:val="ListBullet"/>
      </w:pPr>
      <w:r>
        <w:rPr>
          <w:rFonts w:ascii="맑은 고딕" w:hAnsi="맑은 고딕" w:eastAsia="맑은 고딕" w:cs="맑은 고딕"/>
          <w:b/>
        </w:rPr>
        <w:t>원인 — 완제품사는 사용 이력·검증 데이터가 없는 국산 부품을 채택하지 않고, 휴머노이드 부품은 성능·신뢰성 평가 기준 자체가 정립되지 않음</w:t>
      </w:r>
      <w:r>
        <w:rPr>
          <w:rFonts w:ascii="맑은 고딕" w:hAnsi="맑은 고딕" w:eastAsia="맑은 고딕" w:cs="맑은 고딕"/>
        </w:rPr>
        <w:t xml:space="preserve"> [18][13]</w:t>
      </w:r>
    </w:p>
    <w:p>
      <w:pPr>
        <w:pStyle w:val="ListBullet"/>
      </w:pPr>
      <w:r>
        <w:rPr>
          <w:rFonts w:ascii="맑은 고딕" w:hAnsi="맑은 고딕" w:eastAsia="맑은 고딕" w:cs="맑은 고딕"/>
          <w:b/>
        </w:rPr>
        <w:t>수단 — 대구에 있는 시제(DMI)·성능·신뢰성 평가(진흥원 부품 실증)·안전인증(안전인증센터)을 '부품 시제→평가→인증' 한 경로로 묶어 검증 데이터 묶음을 만드는 창구</w:t>
      </w:r>
      <w:r>
        <w:rPr>
          <w:rFonts w:ascii="맑은 고딕" w:hAnsi="맑은 고딕" w:eastAsia="맑은 고딕" w:cs="맑은 고딕"/>
        </w:rPr>
        <w:t xml:space="preserve"> [13][15][16]</w:t>
      </w:r>
    </w:p>
    <w:p>
      <w:pPr>
        <w:pStyle w:val="ListBullet"/>
      </w:pPr>
      <w:r>
        <w:rPr>
          <w:rFonts w:ascii="맑은 고딕" w:hAnsi="맑은 고딕" w:eastAsia="맑은 고딕" w:cs="맑은 고딕"/>
        </w:rPr>
        <w:t>세 시설이 모두 대구에 있고 자동차·부품 972곳 중 669곳(69%)이 달서·달성에 있어 대구가 이 수단에 비교우위 (기업 사전 2026-08)</w:t>
      </w:r>
    </w:p>
    <w:p>
      <w:pPr>
        <w:pStyle w:val="ListBullet"/>
      </w:pPr>
      <w:r>
        <w:rPr>
          <w:rFonts w:ascii="맑은 고딕" w:hAnsi="맑은 고딕" w:eastAsia="맑은 고딕" w:cs="맑은 고딕"/>
          <w:b/>
        </w:rPr>
        <w:t>완제품 파운드리 신설은 수요 자료가 없고 새만금·포항이 생산을 맡으므로 지금은 아님, 효과 크기는 조사 뒤</w:t>
      </w:r>
      <w:r>
        <w:rPr>
          <w:rFonts w:ascii="맑은 고딕" w:hAnsi="맑은 고딕" w:eastAsia="맑은 고딕" w:cs="맑은 고딕"/>
        </w:rPr>
        <w:t xml:space="preserve"> [1][23]</w:t>
      </w:r>
    </w:p>
    <w:p>
      <w:pPr>
        <w:pStyle w:val="Heading1"/>
      </w:pPr>
      <w:r>
        <w:rPr>
          <w:rFonts w:ascii="맑은 고딕" w:hAnsi="맑은 고딕" w:eastAsia="맑은 고딕" w:cs="맑은 고딕"/>
        </w:rPr>
        <w:t>1. 배경</w:t>
      </w:r>
    </w:p>
    <w:p>
      <w:pPr>
        <w:pStyle w:val="ListBullet"/>
      </w:pPr>
      <w:r>
        <w:rPr>
          <w:rFonts w:ascii="맑은 고딕" w:hAnsi="맑은 고딕" w:eastAsia="맑은 고딕" w:cs="맑은 고딕"/>
          <w:b/>
        </w:rPr>
        <w:t>완제품사가 국산 부품 채택 의사를 밝히고 수주 경쟁이 시작됨(2026-03~09)</w:t>
      </w:r>
      <w:r>
        <w:rPr>
          <w:rFonts w:ascii="맑은 고딕" w:hAnsi="맑은 고딕" w:eastAsia="맑은 고딕" w:cs="맑은 고딕"/>
        </w:rPr>
        <w:t xml:space="preserve"> [22][24]</w:t>
      </w:r>
    </w:p>
    <w:p>
      <w:pPr>
        <w:pStyle w:val="ListBullet"/>
      </w:pPr>
      <w:r>
        <w:rPr>
          <w:rFonts w:ascii="맑은 고딕" w:hAnsi="맑은 고딕" w:eastAsia="맑은 고딕" w:cs="맑은 고딕"/>
        </w:rPr>
        <w:t>완성차 로보틱스랩은 이동형 양팔 로봇 시제품에 국내외 감속기를 접목하고 양산품에서 국산 비중을 최대한 높이는 것이 목표, 감속기는 휴머노이드 원가의 60%(요지) [22]</w:t>
      </w:r>
    </w:p>
    <w:p>
      <w:pPr>
        <w:pStyle w:val="ListBullet"/>
      </w:pPr>
      <w:r>
        <w:rPr>
          <w:rFonts w:ascii="맑은 고딕" w:hAnsi="맑은 고딕" w:eastAsia="맑은 고딕" w:cs="맑은 고딕"/>
        </w:rPr>
        <w:t>완성차 3사가 휴머노이드 양산에 들어가며 국내 부품사가 액추에이터 공급을 확보(요지) [24]</w:t>
      </w:r>
    </w:p>
    <w:p>
      <w:pPr>
        <w:pStyle w:val="ListBullet"/>
      </w:pPr>
      <w:r>
        <w:rPr>
          <w:rFonts w:ascii="맑은 고딕" w:hAnsi="맑은 고딕" w:eastAsia="맑은 고딕" w:cs="맑은 고딕"/>
          <w:b/>
        </w:rPr>
        <w:t>정부 목표 — 핵심부품 국산화율 45%→80%(2030), 정부 구매 2027년 250대·2030년까지 1,080대(2026-08-27)</w:t>
      </w:r>
      <w:r>
        <w:rPr>
          <w:rFonts w:ascii="맑은 고딕" w:hAnsi="맑은 고딕" w:eastAsia="맑은 고딕" w:cs="맑은 고딕"/>
        </w:rPr>
        <w:t xml:space="preserve"> [4]</w:t>
      </w:r>
    </w:p>
    <w:p>
      <w:pPr>
        <w:pStyle w:val="ListBullet"/>
      </w:pPr>
      <w:r>
        <w:rPr>
          <w:rFonts w:ascii="맑은 고딕" w:hAnsi="맑은 고딕" w:eastAsia="맑은 고딕" w:cs="맑은 고딕"/>
        </w:rPr>
        <w:t>액추에이터·로봇손·센서 3대 핵심부품 전용 기술개발 신설(요지) [4]; 하반기 경제성장전략에서 센서·액추에이터 신규 프로젝트 지정(요지) [27]</w:t>
      </w:r>
    </w:p>
    <w:p>
      <w:pPr>
        <w:pStyle w:val="ListBullet"/>
      </w:pPr>
      <w:r>
        <w:rPr>
          <w:rFonts w:ascii="맑은 고딕" w:hAnsi="맑은 고딕" w:eastAsia="맑은 고딕" w:cs="맑은 고딕"/>
        </w:rPr>
        <w:t>무역협회(2026-01-25): 로봇 소재·부품 국산화율 40%대, 영구자석 88.8% 중국 수입, 한·일 격차는 소재–핵심부품–완제품 공급망 구조 차이(요지) [26]; 대경본부(2026-05-28): 휴머노이드 1대에 액추에이터 40~80개, 원가의 40~60%(요지) [19]</w:t>
      </w:r>
    </w:p>
    <w:p>
      <w:pPr>
        <w:pStyle w:val="ListBullet"/>
      </w:pPr>
      <w:r>
        <w:rPr>
          <w:rFonts w:ascii="맑은 고딕" w:hAnsi="맑은 고딕" w:eastAsia="맑은 고딕" w:cs="맑은 고딕"/>
          <w:b/>
        </w:rPr>
        <w:t>생산·실증 거점의 제약 조건 — 정부는 새만금 파운드리, 대경권 테스트필드·부품기업 전환(2026-06-29); 경북은 구미 양산·포항 실증, 포항 위탁생산 파운드리 협약(2026-09-10)</w:t>
      </w:r>
      <w:r>
        <w:rPr>
          <w:rFonts w:ascii="맑은 고딕" w:hAnsi="맑은 고딕" w:eastAsia="맑은 고딕" w:cs="맑은 고딕"/>
        </w:rPr>
        <w:t xml:space="preserve"> [1][2][3][21][23]</w:t>
      </w:r>
    </w:p>
    <w:p>
      <w:pPr>
        <w:pStyle w:val="ListBullet"/>
      </w:pPr>
      <w:r>
        <w:rPr>
          <w:rFonts w:ascii="맑은 고딕" w:hAnsi="맑은 고딕" w:eastAsia="맑은 고딕" w:cs="맑은 고딕"/>
        </w:rPr>
        <w:t>새만금 로봇 파운드리는 "로봇 스타트업을 위한 부품 생산 인프라, 위탁생산"(요지) [3]; 포항은 협동로봇·휴머노이드·자율이동로봇의 주문형 위탁생산·소량 양산, 1단계 2026-11~2027-12(요지) [23]</w:t>
      </w:r>
    </w:p>
    <w:p>
      <w:pPr>
        <w:pStyle w:val="ListBullet"/>
      </w:pPr>
      <w:r>
        <w:rPr>
          <w:rFonts w:ascii="맑은 고딕" w:hAnsi="맑은 고딕" w:eastAsia="맑은 고딕" w:cs="맑은 고딕"/>
          <w:b/>
        </w:rPr>
        <w:t>공공 파운드리의 세 층(공개 자료 표현) — 위탁생산(새만금), 부품 평가·시제품 제작(광주), 시제·모듈 조립·완제품 시험(베이징·상하이)</w:t>
      </w:r>
      <w:r>
        <w:rPr>
          <w:rFonts w:ascii="맑은 고딕" w:hAnsi="맑은 고딕" w:eastAsia="맑은 고딕" w:cs="맑은 고딕"/>
        </w:rPr>
        <w:t xml:space="preserve"> [3][5][6][7][8]</w:t>
      </w:r>
    </w:p>
    <w:p>
      <w:pPr>
        <w:pStyle w:val="ListBullet"/>
      </w:pPr>
      <w:r>
        <w:rPr>
          <w:rFonts w:ascii="맑은 고딕" w:hAnsi="맑은 고딕" w:eastAsia="맑은 고딕" w:cs="맑은 고딕"/>
        </w:rPr>
        <w:t>광주 제조혁신센터(2026~2030): 부품 성능·관절 내구성 평가 장비 9종, 시제품 제작 지원, 자동차·가전 부품기업의 휴머노이드 부품 전환(요지) [5]</w:t>
      </w:r>
    </w:p>
    <w:p>
      <w:pPr>
        <w:pStyle w:val="ListBullet"/>
      </w:pPr>
      <w:r>
        <w:rPr>
          <w:rFonts w:ascii="맑은 고딕" w:hAnsi="맑은 고딕" w:eastAsia="맑은 고딕" w:cs="맑은 고딕"/>
        </w:rPr>
        <w:t>베이징 중시 검증 플랫폼(2026-01-29): 시제 샘플 제작·공정 검증·모듈 조립조정·완제품 조립조정·시험검증, 설비 500대(요지) [6]; 상하이(2026-07-18): 완제품 시제 연 2,000대, 관절·손 모듈 2,000세트(요지) [7][8]; 일본은 파운데이션 모델 사업(2026-06-30)(요지) [9]</w:t>
      </w:r>
    </w:p>
    <w:p>
      <w:pPr>
        <w:pStyle w:val="ListBullet"/>
      </w:pPr>
      <w:r>
        <w:rPr>
          <w:rFonts w:ascii="맑은 고딕" w:hAnsi="맑은 고딕" w:eastAsia="맑은 고딕" w:cs="맑은 고딕"/>
          <w:b/>
        </w:rPr>
        <w:t>연구기관·협회 — 핵심 요소는 액추에이터·로봇손, 안전 인증이 관문</w:t>
      </w:r>
      <w:r>
        <w:rPr>
          <w:rFonts w:ascii="맑은 고딕" w:hAnsi="맑은 고딕" w:eastAsia="맑은 고딕" w:cs="맑은 고딕"/>
        </w:rPr>
        <w:t xml:space="preserve"> [10][11]</w:t>
      </w:r>
    </w:p>
    <w:p>
      <w:pPr>
        <w:pStyle w:val="ListBullet"/>
      </w:pPr>
      <w:r>
        <w:rPr>
          <w:rFonts w:ascii="맑은 고딕" w:hAnsi="맑은 고딕" w:eastAsia="맑은 고딕" w:cs="맑은 고딕"/>
        </w:rPr>
        <w:t>산업연구원(2026-09-15): 생태계 6대 요소에 액추에이터·로봇손 포함, 산업단지 단위 전환 정책(요지 1,500자) [10]; IFR(2026-01-08): ISO 안전 표준에 따른 설계·인증 필요(요지) [11]</w:t>
      </w:r>
    </w:p>
    <w:p>
      <w:pPr>
        <w:keepNext/>
        <w:jc w:val="center"/>
      </w:pPr>
      <w:r>
        <w:drawing>
          <wp:inline xmlns:a="http://schemas.openxmlformats.org/drawingml/2006/main" xmlns:pic="http://schemas.openxmlformats.org/drawingml/2006/picture">
            <wp:extent cx="5760000" cy="5256000"/>
            <wp:docPr id="1" name="Picture 1" descr="/figures/2026-09-29-policy-robot-physical-ai/fig3.svg" title="휴머노이드 시제·양산·시험 공공 시설의 역할 비교표"/>
            <wp:cNvGraphicFramePr>
              <a:graphicFrameLocks noChangeAspect="1"/>
            </wp:cNvGraphicFramePr>
            <a:graphic>
              <a:graphicData uri="http://schemas.openxmlformats.org/drawingml/2006/picture">
                <pic:pic>
                  <pic:nvPicPr>
                    <pic:cNvPr id="0" name="fig3.png"/>
                    <pic:cNvPicPr/>
                  </pic:nvPicPr>
                  <pic:blipFill>
                    <a:blip r:embed="rId9"/>
                    <a:stretch>
                      <a:fillRect/>
                    </a:stretch>
                  </pic:blipFill>
                  <pic:spPr>
                    <a:xfrm>
                      <a:off x="0" y="0"/>
                      <a:ext cx="5760000" cy="5256000"/>
                    </a:xfrm>
                    <a:prstGeom prst="rect"/>
                  </pic:spPr>
                </pic:pic>
              </a:graphicData>
            </a:graphic>
          </wp:inline>
        </w:drawing>
      </w:r>
    </w:p>
    <w:p>
      <w:pPr>
        <w:pStyle w:val="Caption"/>
        <w:jc w:val="center"/>
      </w:pPr>
      <w:r>
        <w:rPr>
          <w:rFonts w:ascii="맑은 고딕" w:hAnsi="맑은 고딕" w:eastAsia="맑은 고딕" w:cs="맑은 고딕"/>
          <w:color w:val="444444"/>
          <w:sz w:val="18"/>
        </w:rPr>
        <w:t>표 1. 휴머노이드 시제·양산·시험 공공 시설의 역할, 2026-09 기준 (자료: 출처 1·3·5~8·13·15·16·21·23 검색 요지)</w:t>
      </w:r>
    </w:p>
    <w:p>
      <w:pPr>
        <w:pStyle w:val="Heading1"/>
      </w:pPr>
      <w:r>
        <w:rPr>
          <w:rFonts w:ascii="맑은 고딕" w:hAnsi="맑은 고딕" w:eastAsia="맑은 고딕" w:cs="맑은 고딕"/>
        </w:rPr>
        <w:t>2. 대구 현황과 문제</w:t>
      </w:r>
    </w:p>
    <w:p>
      <w:pPr>
        <w:pStyle w:val="ListBullet"/>
      </w:pPr>
      <w:r>
        <w:rPr>
          <w:rFonts w:ascii="맑은 고딕" w:hAnsi="맑은 고딕" w:eastAsia="맑은 고딕" w:cs="맑은 고딕"/>
          <w:b/>
        </w:rPr>
        <w:t>목표의 대상 기업군 — 자동차·부품 972곳(50인 미만 786곳), 기어·동력전달장치 제조 50곳, 전동기·발전기 제조 45곳, 측정·시험·제어기기 제조 177곳, 로봇 그룹 121곳</w:t>
      </w:r>
      <w:r>
        <w:rPr>
          <w:rFonts w:ascii="맑은 고딕" w:hAnsi="맑은 고딕" w:eastAsia="맑은 고딕" w:cs="맑은 고딕"/>
        </w:rPr>
        <w:t xml:space="preserve"> (기업 사전 2026-08, 조건: 산업 그룹·KSIC 29142·28111·2721)</w:t>
      </w:r>
    </w:p>
    <w:p>
      <w:pPr>
        <w:pStyle w:val="ListBullet"/>
      </w:pPr>
      <w:r>
        <w:rPr>
          <w:rFonts w:ascii="맑은 고딕" w:hAnsi="맑은 고딕" w:eastAsia="맑은 고딕" w:cs="맑은 고딕"/>
        </w:rPr>
        <w:t>품목 등록 기업 수(공장등록 생산품 표기): '감속기' 17곳, '모터' 41곳, '센서' 30곳, '서보' 9곳, '휴머노이드' 0곳 (기업 사전 2026-08)</w:t>
      </w:r>
    </w:p>
    <w:p>
      <w:pPr>
        <w:pStyle w:val="ListBullet"/>
      </w:pPr>
      <w:r>
        <w:rPr>
          <w:rFonts w:ascii="맑은 고딕" w:hAnsi="맑은 고딕" w:eastAsia="맑은 고딕" w:cs="맑은 고딕"/>
        </w:rPr>
        <w:t>참고(잣대 다름): 중소기업기본통계 대구 '기타 기계 및 장비 제조업(C29)' 3,767곳·25,571명(2023, 중분류) [25]</w:t>
      </w:r>
    </w:p>
    <w:p>
      <w:pPr>
        <w:pStyle w:val="ListBullet"/>
      </w:pPr>
      <w:r>
        <w:rPr>
          <w:rFonts w:ascii="맑은 고딕" w:hAnsi="맑은 고딕" w:eastAsia="맑은 고딕" w:cs="맑은 고딕"/>
          <w:b/>
        </w:rPr>
        <w:t>진단 1 — 로봇 R&amp;D 과제 참여 대구 기업 34곳(2019~2025, 40건) 중 자동차·부품 3곳, 부품 업종(29142·28111·2721) 1곳; 과제명에 휴머노이드·액추에이터·감속기가 든 과제 0건</w:t>
      </w:r>
      <w:r>
        <w:rPr>
          <w:rFonts w:ascii="맑은 고딕" w:hAnsi="맑은 고딕" w:eastAsia="맑은 고딕" w:cs="맑은 고딕"/>
        </w:rPr>
        <w:t xml:space="preserve"> (지원 이력 2026-07 × 기업 사전 2026-08)</w:t>
      </w:r>
    </w:p>
    <w:p>
      <w:pPr>
        <w:pStyle w:val="ListBullet"/>
      </w:pPr>
      <w:r>
        <w:rPr>
          <w:rFonts w:ascii="맑은 고딕" w:hAnsi="맑은 고딕" w:eastAsia="맑은 고딕" w:cs="맑은 고딕"/>
        </w:rPr>
        <w:t>2024~2025년 참여 22곳은 전기·전자 8·기계·금속 4·소프트웨어 4·자동차·부품 2 (지원 이력)</w:t>
      </w:r>
    </w:p>
    <w:p>
      <w:pPr>
        <w:pStyle w:val="ListBullet"/>
      </w:pPr>
      <w:r>
        <w:rPr>
          <w:rFonts w:ascii="맑은 고딕" w:hAnsi="맑은 고딕" w:eastAsia="맑은 고딕" w:cs="맑은 고딕"/>
          <w:b/>
        </w:rPr>
        <w:t>진단 2 — 자동차부품 기업의 건의: 기술·제품 성능을 입증할 실증 기회, 판로·시장 정보, R&amp;D·전문 인력 연계(진흥원·대구시·대구TP 간담회 2026-08-26)</w:t>
      </w:r>
      <w:r>
        <w:rPr>
          <w:rFonts w:ascii="맑은 고딕" w:hAnsi="맑은 고딕" w:eastAsia="맑은 고딕" w:cs="맑은 고딕"/>
        </w:rPr>
        <w:t xml:space="preserve"> [12]</w:t>
      </w:r>
    </w:p>
    <w:p>
      <w:pPr>
        <w:pStyle w:val="ListBullet"/>
      </w:pPr>
      <w:r>
        <w:rPr>
          <w:rFonts w:ascii="맑은 고딕" w:hAnsi="맑은 고딕" w:eastAsia="맑은 고딕" w:cs="맑은 고딕"/>
          <w:b/>
        </w:rPr>
        <w:t>원인 — 검증 데이터 부재(이 브리프가 다루는 원인)</w:t>
      </w:r>
      <w:r>
        <w:rPr>
          <w:rFonts w:ascii="맑은 고딕" w:hAnsi="맑은 고딕" w:eastAsia="맑은 고딕" w:cs="맑은 고딕"/>
        </w:rPr>
        <w:t xml:space="preserve"> [18][13][20]</w:t>
      </w:r>
    </w:p>
    <w:p>
      <w:pPr>
        <w:pStyle w:val="ListBullet"/>
      </w:pPr>
      <w:r>
        <w:rPr>
          <w:rFonts w:ascii="맑은 고딕" w:hAnsi="맑은 고딕" w:eastAsia="맑은 고딕" w:cs="맑은 고딕"/>
        </w:rPr>
        <w:t>완제품 수요기업은 충분한 사용 이력과 검증 데이터가 없으면 생산라인 적용에 신중하며, 시제품 공동개발→장기 내구시험→현장 실증→구매의 구조가 필요(요지) [18]</w:t>
      </w:r>
    </w:p>
    <w:p>
      <w:pPr>
        <w:pStyle w:val="ListBullet"/>
      </w:pPr>
      <w:r>
        <w:rPr>
          <w:rFonts w:ascii="맑은 고딕" w:hAnsi="맑은 고딕" w:eastAsia="맑은 고딕" w:cs="맑은 고딕"/>
        </w:rPr>
        <w:t>휴머노이드 부품은 성능·신뢰성 평가 기준이 정립되지 않아 진흥원이 KTL·KETI 와 평가·시험·인증 협력체계를 먼저 구축(2026-05-13, 요지) [13]</w:t>
      </w:r>
    </w:p>
    <w:p>
      <w:pPr>
        <w:pStyle w:val="ListBullet"/>
      </w:pPr>
      <w:r>
        <w:rPr>
          <w:rFonts w:ascii="맑은 고딕" w:hAnsi="맑은 고딕" w:eastAsia="맑은 고딕" w:cs="맑은 고딕"/>
        </w:rPr>
        <w:t>부품 크기·사양을 완성품 설계 단계부터 함께 정해야 국산 부품 채택으로 이어짐(진흥원장 발언 보도) [20]</w:t>
      </w:r>
    </w:p>
    <w:p>
      <w:pPr>
        <w:pStyle w:val="ListBullet"/>
      </w:pPr>
      <w:r>
        <w:rPr>
          <w:rFonts w:ascii="맑은 고딕" w:hAnsi="맑은 고딕" w:eastAsia="맑은 고딕" w:cs="맑은 고딕"/>
        </w:rPr>
        <w:t>판로·인력도 건의됐으나 [12] 이 브리프는 검증 데이터를 다룸 — 그 데이터를 만드는 시설 3곳이 대구에 있기 때문 [13][15][16]</w:t>
      </w:r>
    </w:p>
    <w:p>
      <w:pPr>
        <w:pStyle w:val="ListBullet"/>
      </w:pPr>
      <w:r>
        <w:rPr>
          <w:rFonts w:ascii="맑은 고딕" w:hAnsi="맑은 고딕" w:eastAsia="맑은 고딕" w:cs="맑은 고딕"/>
          <w:b/>
        </w:rPr>
        <w:t>대구의 검증 시설 3곳 — 시제·평가·인증이 사업·기관별로 따로</w:t>
      </w:r>
      <w:r>
        <w:rPr>
          <w:rFonts w:ascii="맑은 고딕" w:hAnsi="맑은 고딕" w:eastAsia="맑은 고딕" w:cs="맑은 고딕"/>
        </w:rPr>
        <w:t xml:space="preserve"> [13][15][16]</w:t>
      </w:r>
    </w:p>
    <w:p>
      <w:pPr>
        <w:pStyle w:val="ListBullet"/>
      </w:pPr>
      <w:r>
        <w:rPr>
          <w:rFonts w:ascii="맑은 고딕" w:hAnsi="맑은 고딕" w:eastAsia="맑은 고딕" w:cs="맑은 고딕"/>
        </w:rPr>
        <w:t>DMI 첨단로봇 요소기술 공동 R&amp;D(2026-07 모집): 중공형·고하중 관절 액추에이터, 3차원 센싱 모듈 — 공동 R&amp;D→시제품 제작→실증→성능·신뢰성 검증, 과제 2개 내외(요지) [15]</w:t>
      </w:r>
    </w:p>
    <w:p>
      <w:pPr>
        <w:pStyle w:val="ListBullet"/>
      </w:pPr>
      <w:r>
        <w:rPr>
          <w:rFonts w:ascii="맑은 고딕" w:hAnsi="맑은 고딕" w:eastAsia="맑은 고딕" w:cs="맑은 고딕"/>
        </w:rPr>
        <w:t>진흥원 휴머노이드로봇센터의 휴머노이드용 부품 실증사업(2026 추경): KTL·KETI 와 부품 성능·신뢰성 평가, IEC·ISO 시험·인증 연계(요지) [13]</w:t>
      </w:r>
    </w:p>
    <w:p>
      <w:pPr>
        <w:pStyle w:val="ListBullet"/>
      </w:pPr>
      <w:r>
        <w:rPr>
          <w:rFonts w:ascii="맑은 고딕" w:hAnsi="맑은 고딕" w:eastAsia="맑은 고딕" w:cs="맑은 고딕"/>
        </w:rPr>
        <w:t>휴머노이드 로봇 안전인증센터(2026~2030, 달성군 테스트필드 부지, 산업통상부 공모 2026-04 선정): 동적 안정성·AI 신뢰성·사이버보안 평가, '시험·평가–실증–인증' 원스톱, EU AI Act·CRA 대응 인증 데이터(요지) [16]</w:t>
      </w:r>
    </w:p>
    <w:p>
      <w:pPr>
        <w:pStyle w:val="ListBullet"/>
      </w:pPr>
      <w:r>
        <w:rPr>
          <w:rFonts w:ascii="맑은 고딕" w:hAnsi="맑은 고딕" w:eastAsia="맑은 고딕" w:cs="맑은 고딕"/>
        </w:rPr>
        <w:t>DMI 제조 특화 거점센터(2026-05, 휴머노이드 4대)(요지) [14]; 테스트필드 2027 시범운영, 로봇산업기술혁신센터(가칭) 2029 착공(요지) [17]</w:t>
      </w:r>
    </w:p>
    <w:p>
      <w:pPr>
        <w:pStyle w:val="ListBullet"/>
      </w:pPr>
      <w:r>
        <w:rPr>
          <w:rFonts w:ascii="맑은 고딕" w:hAnsi="맑은 고딕" w:eastAsia="맑은 고딕" w:cs="맑은 고딕"/>
        </w:rPr>
        <w:t>사업 DB: 대구시 '로봇산업기술혁신센터 조성 지원'(신규)·'기계로봇산업 육성', 산업통상부 '휴머노이드 로봇 안전인증센터 구축'·'국가로봇테스트필드(R&amp;D)'·'로봇산업기술개발(R&amp;D)' (사업 DB)</w:t>
      </w:r>
    </w:p>
    <w:p>
      <w:pPr>
        <w:pStyle w:val="ListBullet"/>
      </w:pPr>
      <w:r>
        <w:rPr>
          <w:rFonts w:ascii="맑은 고딕" w:hAnsi="맑은 고딕" w:eastAsia="맑은 고딕" w:cs="맑은 고딕"/>
          <w:b/>
        </w:rPr>
        <w:t>거리 — 로봇 121곳 중 78곳, 자동차·부품 972곳 중 669곳이 달서구·달성군, 시설도 성서(DMI)·달성 테크노폴리스(테스트필드·안전인증센터)·북구(진흥원)</w:t>
      </w:r>
      <w:r>
        <w:rPr>
          <w:rFonts w:ascii="맑은 고딕" w:hAnsi="맑은 고딕" w:eastAsia="맑은 고딕" w:cs="맑은 고딕"/>
        </w:rPr>
        <w:t xml:space="preserve"> (기업 사전 2026-08)</w:t>
      </w:r>
    </w:p>
    <w:p>
      <w:pPr>
        <w:keepNext/>
        <w:jc w:val="center"/>
      </w:pPr>
      <w:r>
        <w:drawing>
          <wp:inline xmlns:a="http://schemas.openxmlformats.org/drawingml/2006/main" xmlns:pic="http://schemas.openxmlformats.org/drawingml/2006/picture">
            <wp:extent cx="5760000" cy="2246400"/>
            <wp:docPr id="2" name="Picture 2" descr="/figures/2026-09-29-policy-robot-physical-ai/fig1.svg" title="로봇 R&amp;D 과제에 참여한 대구 기업 34곳의 산업 그룹 가로 막대그래프"/>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000" cy="2246400"/>
                    </a:xfrm>
                    <a:prstGeom prst="rect"/>
                  </pic:spPr>
                </pic:pic>
              </a:graphicData>
            </a:graphic>
          </wp:inline>
        </w:drawing>
      </w:r>
    </w:p>
    <w:p>
      <w:pPr>
        <w:pStyle w:val="Caption"/>
        <w:jc w:val="center"/>
      </w:pPr>
      <w:r>
        <w:rPr>
          <w:rFonts w:ascii="맑은 고딕" w:hAnsi="맑은 고딕" w:eastAsia="맑은 고딕" w:cs="맑은 고딕"/>
          <w:color w:val="444444"/>
          <w:sz w:val="18"/>
        </w:rPr>
        <w:t>그림 1. 로봇 R&amp;D 과제에 참여한 대구 기업 34곳의 산업 그룹, 2019~2025 (자료: 지원 이력 2026-07 × 기업 사전 2026-08. 휴머노이드·액추에이터·감속기 과제 0건)</w:t>
      </w:r>
    </w:p>
    <w:p>
      <w:pPr>
        <w:pStyle w:val="Heading1"/>
      </w:pPr>
      <w:r>
        <w:rPr>
          <w:rFonts w:ascii="맑은 고딕" w:hAnsi="맑은 고딕" w:eastAsia="맑은 고딕" w:cs="맑은 고딕"/>
        </w:rPr>
        <w:t>3. 제안</w:t>
      </w:r>
    </w:p>
    <w:p>
      <w:pPr>
        <w:pStyle w:val="Heading2"/>
      </w:pPr>
      <w:r>
        <w:rPr>
          <w:rFonts w:ascii="맑은 고딕" w:hAnsi="맑은 고딕" w:eastAsia="맑은 고딕" w:cs="맑은 고딕"/>
        </w:rPr>
        <w:t>제안 1. '부품 시제→성능·신뢰성 평가→안전인증' 한 경로 창구 — 검증 데이터 묶음 만들기</w:t>
      </w:r>
    </w:p>
    <w:p>
      <w:pPr>
        <w:pStyle w:val="ListBullet"/>
      </w:pPr>
      <w:r>
        <w:rPr>
          <w:rFonts w:ascii="맑은 고딕" w:hAnsi="맑은 고딕" w:eastAsia="맑은 고딕" w:cs="맑은 고딕"/>
          <w:b/>
        </w:rPr>
        <w:t>목표:</w:t>
      </w:r>
      <w:r>
        <w:rPr>
          <w:rFonts w:ascii="맑은 고딕" w:hAnsi="맑은 고딕" w:eastAsia="맑은 고딕" w:cs="맑은 고딕"/>
        </w:rPr>
        <w:t xml:space="preserve"> 대구 부품 기업(자동차·부품 972곳, 기어·동력전달 50곳, 전동기 45곳, 측정·제어기기 177곳)이 휴머노이드 핵심부품 국산화 과제·완제품사 공급망에 진입 — 지표는 휴머노이드 부품 과제 참여·납품 기업 수(지금 지원 이력상 0건 → N곳, N 은 조사 뒤 정함) [4][22] (기업 사전 2026-08)</w:t>
      </w:r>
    </w:p>
    <w:p>
      <w:pPr>
        <w:pStyle w:val="ListBullet"/>
      </w:pPr>
      <w:r>
        <w:rPr>
          <w:rFonts w:ascii="맑은 고딕" w:hAnsi="맑은 고딕" w:eastAsia="맑은 고딕" w:cs="맑은 고딕"/>
          <w:b/>
        </w:rPr>
        <w:t>진단:</w:t>
      </w:r>
      <w:r>
        <w:rPr>
          <w:rFonts w:ascii="맑은 고딕" w:hAnsi="맑은 고딕" w:eastAsia="맑은 고딕" w:cs="맑은 고딕"/>
        </w:rPr>
        <w:t xml:space="preserve"> 로봇 R&amp;D 과제 참여 대구 기업 34곳 중 자동차·부품 3곳·부품 업종 1곳, 휴머노이드 관련 과제 0건, 생산품 '휴머노이드' 0곳 (지원 이력, 기업 사전 2026-08); 기업 건의는 성능을 입증할 실증 기회 [12]</w:t>
      </w:r>
    </w:p>
    <w:p>
      <w:pPr>
        <w:pStyle w:val="ListBullet"/>
      </w:pPr>
      <w:r>
        <w:rPr>
          <w:rFonts w:ascii="맑은 고딕" w:hAnsi="맑은 고딕" w:eastAsia="맑은 고딕" w:cs="맑은 고딕"/>
          <w:b/>
        </w:rPr>
        <w:t>원인:</w:t>
      </w:r>
      <w:r>
        <w:rPr>
          <w:rFonts w:ascii="맑은 고딕" w:hAnsi="맑은 고딕" w:eastAsia="맑은 고딕" w:cs="맑은 고딕"/>
        </w:rPr>
        <w:t xml:space="preserve"> 완제품사는 사용 이력·검증 데이터 없는 부품을 채택하지 않고 [18], 휴머노이드 부품은 평가 기준이 정립되지 않았으며 [13], 사양을 설계 단계부터 함께 정하지 않으면 채택되지 않음 [20] — 판로·인력보다 이 원인을 고른 이유는 검증 데이터를 만드는 시설이 대구에 있기 때문 [13][15][16]</w:t>
      </w:r>
    </w:p>
    <w:p>
      <w:pPr>
        <w:pStyle w:val="ListBullet"/>
      </w:pPr>
      <w:r>
        <w:rPr>
          <w:rFonts w:ascii="맑은 고딕" w:hAnsi="맑은 고딕" w:eastAsia="맑은 고딕" w:cs="맑은 고딕"/>
          <w:b/>
        </w:rPr>
        <w:t>기제:</w:t>
      </w:r>
      <w:r>
        <w:rPr>
          <w:rFonts w:ascii="맑은 고딕" w:hAnsi="맑은 고딕" w:eastAsia="맑은 고딕" w:cs="맑은 고딕"/>
        </w:rPr>
        <w:t xml:space="preserve"> 시제(DMI R&amp;D)→성능·신뢰성 평가(진흥원 부품 실증, KTL·KETI)→안전인증(안전인증센터) 결과를 한 묶음의 검증 데이터로 만들어 완제품사가 요구하는 사용 이력·검증 데이터 [18] 를 대체·보완, 이 과정에 완제품사가 설계 단계부터 참여하면 사양 공동 결정 [20] 까지 충족. 대구의 비교우위는 세 시설이 모두 대구에 있고 모집단 972곳 중 669곳이 달서·달성에 있다는 점 (기업 사전 2026-08) [13][15][16]. 보조금은 기업 건의가 실증 '기회'라 원인을 없애지 못하고 [12], 완제품 파운드리 신설은 외주 수요 자료가 없으며 새만금·포항이 생산을 맡는 제약 조건 [1][23], 양산은 민간 완제품사의 결정 [22]</w:t>
      </w:r>
    </w:p>
    <w:p>
      <w:pPr>
        <w:pStyle w:val="ListBullet"/>
      </w:pPr>
      <w:r>
        <w:rPr>
          <w:rFonts w:ascii="맑은 고딕" w:hAnsi="맑은 고딕" w:eastAsia="맑은 고딕" w:cs="맑은 고딕"/>
          <w:b/>
        </w:rPr>
        <w:t>기대효과:</w:t>
      </w:r>
      <w:r>
        <w:rPr>
          <w:rFonts w:ascii="맑은 고딕" w:hAnsi="맑은 고딕" w:eastAsia="맑은 고딕" w:cs="맑은 고딕"/>
        </w:rPr>
        <w:t xml:space="preserve"> 검증 데이터 묶음을 갖춘 부품 건수가 늘면 완제품사의 채택 조건 [18][22] 을 충족하는 대구 부품이 생겨 과제 참여·납품 기업 수가 0에서 늘어남; 효과 크기는 조사 뒤 [12]</w:t>
      </w:r>
    </w:p>
    <w:p>
      <w:pPr>
        <w:pStyle w:val="ListBullet"/>
      </w:pPr>
      <w:r>
        <w:rPr>
          <w:rFonts w:ascii="맑은 고딕" w:hAnsi="맑은 고딕" w:eastAsia="맑은 고딕" w:cs="맑은 고딕"/>
          <w:b/>
        </w:rPr>
        <w:t>내용:</w:t>
      </w:r>
      <w:r>
        <w:rPr>
          <w:rFonts w:ascii="맑은 고딕" w:hAnsi="맑은 고딕" w:eastAsia="맑은 고딕" w:cs="맑은 고딕"/>
        </w:rPr>
        <w:t xml:space="preserve"> 대구시(기계로봇과)·한국로봇산업진흥원·DMI가 요소기술 공동 R&amp;D, 부품 실증사업, 안전인증센터를 하나의 신청 창구로 묶고, 신청 부품마다 '시제→평가→인증' 3단계 결과와 완제품사 사양 검토를 한 묶음의 검증 데이터로 발급. 자동차부품 기업이 건의한 실증 기회 [12] 를 이 경로의 실증 단계에 배정. 연계 사업은 '기계로봇산업 육성'·'휴머노이드 로봇 안전인증센터 구축'·'로봇산업기술개발(R&amp;D)' (사업 DB)</w:t>
      </w:r>
    </w:p>
    <w:p>
      <w:pPr>
        <w:pStyle w:val="ListBullet"/>
      </w:pPr>
      <w:r>
        <w:rPr>
          <w:rFonts w:ascii="맑은 고딕" w:hAnsi="맑은 고딕" w:eastAsia="맑은 고딕" w:cs="맑은 고딕"/>
          <w:b/>
        </w:rPr>
        <w:t>근거:</w:t>
      </w:r>
      <w:r>
        <w:rPr>
          <w:rFonts w:ascii="맑은 고딕" w:hAnsi="맑은 고딕" w:eastAsia="맑은 고딕" w:cs="맑은 고딕"/>
        </w:rPr>
        <w:t xml:space="preserve"> 2절 진단 1·2와 원인 [12][13][18][20], 시설 3곳 [13][15][16], 정부 국산화 목표 [4], 완제품사 채택 방침 [22][24]</w:t>
      </w:r>
    </w:p>
    <w:p>
      <w:pPr>
        <w:pStyle w:val="ListBullet"/>
      </w:pPr>
      <w:r>
        <w:rPr>
          <w:rFonts w:ascii="맑은 고딕" w:hAnsi="맑은 고딕" w:eastAsia="맑은 고딕" w:cs="맑은 고딕"/>
          <w:b/>
        </w:rPr>
        <w:t>수치 근거:</w:t>
      </w:r>
      <w:r>
        <w:rPr>
          <w:rFonts w:ascii="맑은 고딕" w:hAnsi="맑은 고딕" w:eastAsia="맑은 고딕" w:cs="맑은 고딕"/>
        </w:rPr>
        <w:t xml:space="preserve"> 대상 모집단 972·50·45·177·121곳은 기업 사전 2026-08 필터 값, 과제 참여 34·3·1·0은 지원 이력 값 [기업 사전]. 연간 처리 건수 N 은 조사 뒤 정함(부품 실증사업·안전인증센터 연간 용량 공개 뒤)</w:t>
      </w:r>
    </w:p>
    <w:p>
      <w:pPr>
        <w:pStyle w:val="ListBullet"/>
      </w:pPr>
      <w:r>
        <w:rPr>
          <w:rFonts w:ascii="맑은 고딕" w:hAnsi="맑은 고딕" w:eastAsia="맑은 고딕" w:cs="맑은 고딕"/>
          <w:b/>
        </w:rPr>
        <w:t>추진:</w:t>
      </w:r>
      <w:r>
        <w:rPr>
          <w:rFonts w:ascii="맑은 고딕" w:hAnsi="맑은 고딕" w:eastAsia="맑은 고딕" w:cs="맑은 고딕"/>
        </w:rPr>
        <w:t xml:space="preserve"> 2026-12 3자 창구 운영 합의와 공고, 2027-03 1차 접수(요소기술 R&amp;D 2027년 과제·부품 실증사업 일정에 맞춤), 2027 하반기 안전인증센터 평가 항목과 연결하고 완제품사 사양 검토 참여 협약, 2028 정규 운영 여부와 완제품 파운드리 신설 검토(외주 수요 조사 결과로). 필요한 결정은 3자 협약과 창구 공고</w:t>
      </w:r>
    </w:p>
    <w:p>
      <w:pPr>
        <w:pStyle w:val="ListBullet"/>
      </w:pPr>
      <w:r>
        <w:rPr>
          <w:rFonts w:ascii="맑은 고딕" w:hAnsi="맑은 고딕" w:eastAsia="맑은 고딕" w:cs="맑은 고딕"/>
          <w:b/>
        </w:rPr>
        <w:t>대상:</w:t>
      </w:r>
      <w:r>
        <w:rPr>
          <w:rFonts w:ascii="맑은 고딕" w:hAnsi="맑은 고딕" w:eastAsia="맑은 고딕" w:cs="맑은 고딕"/>
        </w:rPr>
        <w:t xml:space="preserve"> 기업 사전 자동차·부품 그룹 972곳, KSIC 29142·28111·2721 업종 272곳, 로봇 그룹 121곳(조건: 산업 그룹·업종) 가운데 신청 기업, 신청 수 N 은 조사 뒤 정함 (기업 사전 2026-08)</w:t>
      </w:r>
    </w:p>
    <w:p>
      <w:pPr>
        <w:pStyle w:val="ListBullet"/>
      </w:pPr>
      <w:r>
        <w:rPr>
          <w:rFonts w:ascii="맑은 고딕" w:hAnsi="맑은 고딕" w:eastAsia="맑은 고딕" w:cs="맑은 고딕"/>
          <w:b/>
        </w:rPr>
        <w:t>대안:</w:t>
      </w:r>
      <w:r>
        <w:rPr>
          <w:rFonts w:ascii="맑은 고딕" w:hAnsi="맑은 고딕" w:eastAsia="맑은 고딕" w:cs="맑은 고딕"/>
        </w:rPr>
        <w:t xml:space="preserve"> 기업별 시제품 보조금(원인을 없애지 못함 [12][18]), 대구 완제품 파운드리 신설(수요 자료 없음, 새만금·포항 제약 [1][23]), 대경권 공동기획단 역할 분담 합의(검증 데이터가 없으면 분담을 정해도 대구 부품이 채택될 근거가 없음 [18]) 은 검토했으나 지금은 택하지 않음</w:t>
      </w:r>
    </w:p>
    <w:p>
      <w:pPr>
        <w:pStyle w:val="Heading1"/>
      </w:pPr>
      <w:r>
        <w:rPr>
          <w:rFonts w:ascii="맑은 고딕" w:hAnsi="맑은 고딕" w:eastAsia="맑은 고딕" w:cs="맑은 고딕"/>
        </w:rPr>
        <w:t>4. 기대효과와 한계</w:t>
      </w:r>
    </w:p>
    <w:p>
      <w:pPr>
        <w:pStyle w:val="ListBullet"/>
      </w:pPr>
      <w:r>
        <w:rPr>
          <w:rFonts w:ascii="맑은 고딕" w:hAnsi="맑은 고딕" w:eastAsia="맑은 고딕" w:cs="맑은 고딕"/>
          <w:b/>
        </w:rPr>
        <w:t>기대효과(지표 형태, 근거 있는 것만)</w:t>
      </w:r>
    </w:p>
    <w:p>
      <w:pPr>
        <w:pStyle w:val="ListBullet"/>
      </w:pPr>
      <w:r>
        <w:rPr>
          <w:rFonts w:ascii="맑은 고딕" w:hAnsi="맑은 고딕" w:eastAsia="맑은 고딕" w:cs="맑은 고딕"/>
        </w:rPr>
        <w:t>창구 신청 기업 수(모집단 972·272·121곳, 기업 사전 2026-08), 3단계를 모두 거쳐 검증 데이터 묶음을 받은 부품 건수(2027 하반기), 그 뒤 휴머노이드 부품 과제 참여·납품 기업 수(지금 0건, 지원 이력) [16]</w:t>
      </w:r>
    </w:p>
    <w:p>
      <w:pPr>
        <w:pStyle w:val="ListBullet"/>
      </w:pPr>
      <w:r>
        <w:rPr>
          <w:rFonts w:ascii="맑은 고딕" w:hAnsi="맑은 고딕" w:eastAsia="맑은 고딕" w:cs="맑은 고딕"/>
        </w:rPr>
        <w:t>새 시설 결정 없이 협약·공고로 착수 가능 — 대경권 분담 [1]과 대구시 세부사업(로봇산업기술혁신센터 조성 지원·기계로봇산업 육성)에 맞춤 (사업 DB)</w:t>
      </w:r>
    </w:p>
    <w:p>
      <w:pPr>
        <w:pStyle w:val="ListBullet"/>
      </w:pPr>
      <w:r>
        <w:rPr>
          <w:rFonts w:ascii="맑은 고딕" w:hAnsi="맑은 고딕" w:eastAsia="맑은 고딕" w:cs="맑은 고딕"/>
          <w:b/>
        </w:rPr>
        <w:t>한계·반론</w:t>
      </w:r>
    </w:p>
    <w:p>
      <w:pPr>
        <w:pStyle w:val="ListBullet"/>
      </w:pPr>
      <w:r>
        <w:rPr>
          <w:rFonts w:ascii="맑은 고딕" w:hAnsi="맑은 고딕" w:eastAsia="맑은 고딕" w:cs="맑은 고딕"/>
        </w:rPr>
        <w:t>출처 확인: 출처 27건 중 25건은 링크 접속·제목·날짜를 확인함(2026-10-01). 상하이 업계 매체 1건 [8] 은 접속되지 않았고 KOSIS 표 [25] 는 화면이 스크립트로 열려 제목을 대조하지 못함. 외부 출처 내용은 대부분 기사·보도의 요지로 옮겼고, 산업연구원 보고서만 본문 앞부분(1,500자)을 읽음 [10]</w:t>
      </w:r>
    </w:p>
    <w:p>
      <w:pPr>
        <w:pStyle w:val="ListBullet"/>
      </w:pPr>
      <w:r>
        <w:rPr>
          <w:rFonts w:ascii="맑은 고딕" w:hAnsi="맑은 고딕" w:eastAsia="맑은 고딕" w:cs="맑은 고딕"/>
        </w:rPr>
        <w:t>원인의 근거가 기사 1건 [18] 과 기관 협약 보도 [13], 발언 보도 [20] — 완제품사의 채택 조건을 협회·기관 조사로 확인하지 못함. 검증 데이터가 있어도 가격·납기·사양이 맞지 않으면 채택되지 않을 수 있음</w:t>
      </w:r>
    </w:p>
    <w:p>
      <w:pPr>
        <w:pStyle w:val="ListBullet"/>
      </w:pPr>
      <w:r>
        <w:rPr>
          <w:rFonts w:ascii="맑은 고딕" w:hAnsi="맑은 고딕" w:eastAsia="맑은 고딕" w:cs="맑은 고딕"/>
        </w:rPr>
        <w:t>지원 이력은 공공데이터포털 과제 현황 기준이라 민간 계약·비공개 과제는 잡히지 않음; 과제명에 휴머노이드가 없어도 관련 과제일 수 있음. 로봇 그룹은 공장등록·국민연금·벤처 명단 기준이라 대구시의 로봇 기업 수와 잣대가 다름 [25]</w:t>
      </w:r>
    </w:p>
    <w:p>
      <w:pPr>
        <w:pStyle w:val="ListBullet"/>
      </w:pPr>
      <w:r>
        <w:rPr>
          <w:rFonts w:ascii="맑은 고딕" w:hAnsi="맑은 고딕" w:eastAsia="맑은 고딕" w:cs="맑은 고딕"/>
        </w:rPr>
        <w:t>국산화율 45%(정부)와 40%대(무역협회)는 산출 범위가 공개되지 않아 같은 잣대인지 확인되지 않음 [4][26]</w:t>
      </w:r>
    </w:p>
    <w:p>
      <w:pPr>
        <w:pStyle w:val="ListBullet"/>
      </w:pPr>
      <w:r>
        <w:rPr>
          <w:rFonts w:ascii="맑은 고딕" w:hAnsi="맑은 고딕" w:eastAsia="맑은 고딕" w:cs="맑은 고딕"/>
        </w:rPr>
        <w:t>대구 기업의 휴머노이드 시제·소량 생산 외주 수요는 미확인 — 품목 등록 기업 수는 수요·역량의 근거가 아니며, 수요가 크면 완제품 파운드리가 다시 검토 대상. 부품 실증사업·안전인증센터의 연간 처리 용량, 포항 파운드리의 타 지역 기업 이용 조건도 공개 자료에서 확인되지 않음 [13][23]</w:t>
      </w:r>
    </w:p>
    <w:p>
      <w:pPr>
        <w:pStyle w:val="ListBullet"/>
      </w:pPr>
      <w:r>
        <w:rPr>
          <w:rFonts w:ascii="맑은 고딕" w:hAnsi="맑은 고딕" w:eastAsia="맑은 고딕" w:cs="맑은 고딕"/>
        </w:rPr>
        <w:t>간담회 건의는 참석 기업의 발언 보도이고 [12] 전체 조사 결과가 아님</w:t>
      </w:r>
    </w:p>
    <w:p>
      <w:pPr>
        <w:pStyle w:val="ListBullet"/>
      </w:pPr>
      <w:r>
        <w:rPr>
          <w:rFonts w:ascii="맑은 고딕" w:hAnsi="맑은 고딕" w:eastAsia="맑은 고딕" w:cs="맑은 고딕"/>
        </w:rPr>
        <w:t>확인 상태: 출처 링크 25/27건 확인(2026-10-01) / 내부 근거: 기업 사전 2026-08, 지원 이력 2026-07, KOSIS 중소기업기본통계, 사업 DB</w:t>
      </w:r>
    </w:p>
    <w:p>
      <w:pPr>
        <w:pStyle w:val="Heading1"/>
      </w:pPr>
      <w:r>
        <w:t>출처</w:t>
      </w:r>
    </w:p>
    <w:p>
      <w:pPr>
        <w:pStyle w:val="ListNumber"/>
      </w:pPr>
      <w:r>
        <w:rPr>
          <w:rFonts w:ascii="맑은 고딕" w:hAnsi="맑은 고딕" w:eastAsia="맑은 고딕" w:cs="맑은 고딕"/>
          <w:sz w:val="19"/>
        </w:rPr>
        <w:t>산업통상부, 「(참고자료) '대한민국 대도약 3대 메가프로젝트 국민보고회' 개최」 — https://www.motie.go.kr/kor/article/ATCL3f49a5a8c/171974/view (2026-06-29)</w:t>
      </w:r>
    </w:p>
    <w:p>
      <w:pPr>
        <w:pStyle w:val="ListNumber"/>
      </w:pPr>
      <w:r>
        <w:rPr>
          <w:rFonts w:ascii="맑은 고딕" w:hAnsi="맑은 고딕" w:eastAsia="맑은 고딕" w:cs="맑은 고딕"/>
          <w:sz w:val="19"/>
        </w:rPr>
        <w:t>전자신문, 「새만금·대경권 양대 축으로 AI로봇 글로벌 3강으로 키운다」 — https://www.etnews.com/20260629000377 (2026-06-29)</w:t>
      </w:r>
    </w:p>
    <w:p>
      <w:pPr>
        <w:pStyle w:val="ListNumber"/>
      </w:pPr>
      <w:r>
        <w:rPr>
          <w:rFonts w:ascii="맑은 고딕" w:hAnsi="맑은 고딕" w:eastAsia="맑은 고딕" w:cs="맑은 고딕"/>
          <w:sz w:val="19"/>
        </w:rPr>
        <w:t>글로벌이코노믹, 「정부, '피지컬 AI' 공공구매 확대…로봇·반도체 생태계 총력 지원」(메가프로젝트 민관합동 2차 점검회의 산업통상부 보고) — https://www.g-enews.com/article/Industry/2026/08/20260810201606967331a5c2dd38_1 (2026-08-10)</w:t>
      </w:r>
    </w:p>
    <w:p>
      <w:pPr>
        <w:pStyle w:val="ListNumber"/>
      </w:pPr>
      <w:r>
        <w:rPr>
          <w:rFonts w:ascii="맑은 고딕" w:hAnsi="맑은 고딕" w:eastAsia="맑은 고딕" w:cs="맑은 고딕"/>
          <w:sz w:val="19"/>
        </w:rPr>
        <w:t>대한민국 정책브리핑, 「2030년까지 휴머노이드 핵심부품 국산화율 80%로」(제2차 재정운용전략협의회) — https://www.korea.kr/news/policyNewsView.do?newsId=148970725 (2026-08-27)</w:t>
      </w:r>
    </w:p>
    <w:p>
      <w:pPr>
        <w:pStyle w:val="ListNumber"/>
      </w:pPr>
      <w:r>
        <w:rPr>
          <w:rFonts w:ascii="맑은 고딕" w:hAnsi="맑은 고딕" w:eastAsia="맑은 고딕" w:cs="맑은 고딕"/>
          <w:sz w:val="19"/>
        </w:rPr>
        <w:t>머니투데이, 「전남광주시, '피지컬AI 휴머노이드 제조혁신센터' 구축」 — https://www.mt.co.kr/policy/2026/08/27/2026082714401782818 (2026-08-27)</w:t>
      </w:r>
    </w:p>
    <w:p>
      <w:pPr>
        <w:pStyle w:val="ListNumber"/>
      </w:pPr>
      <w:r>
        <w:rPr>
          <w:rFonts w:ascii="맑은 고딕" w:hAnsi="맑은 고딕" w:eastAsia="맑은 고딕" w:cs="맑은 고딕"/>
          <w:sz w:val="19"/>
        </w:rPr>
        <w:t>北京市科学技术委员会, 「北京人形机器人创新中心中试验证平台启用, 第1000台定制样机下线」 — https://kw.beijing.gov.cn/xwdt/kcyx/xwdtscyqld/202601/t20260130_4477386.html (2026-01-30)</w:t>
      </w:r>
    </w:p>
    <w:p>
      <w:pPr>
        <w:pStyle w:val="ListNumber"/>
      </w:pPr>
      <w:r>
        <w:rPr>
          <w:rFonts w:ascii="맑은 고딕" w:hAnsi="맑은 고딕" w:eastAsia="맑은 고딕" w:cs="맑은 고딕"/>
          <w:sz w:val="19"/>
        </w:rPr>
        <w:t>上海市人民政府, 「国地中心'样板点+中试'双核心平台落地浦东」 — https://www.shanghai.gov.cn/nw15343/20260722/dc0b915f171c4ab5a52e495c3a2cc09e.html (2026-07-22)</w:t>
      </w:r>
    </w:p>
    <w:p>
      <w:pPr>
        <w:pStyle w:val="ListNumber"/>
      </w:pPr>
      <w:r>
        <w:rPr>
          <w:rFonts w:ascii="맑은 고딕" w:hAnsi="맑은 고딕" w:eastAsia="맑은 고딕" w:cs="맑은 고딕"/>
          <w:sz w:val="19"/>
        </w:rPr>
        <w:t>电子工程专辑, 「上海市人形机器人中试服务平台正式启用：年产2000台整机」 — https://www.eet-china.com/news/202607201207.html (2026-07-20)</w:t>
      </w:r>
    </w:p>
    <w:p>
      <w:pPr>
        <w:pStyle w:val="ListNumber"/>
      </w:pPr>
      <w:r>
        <w:rPr>
          <w:rFonts w:ascii="맑은 고딕" w:hAnsi="맑은 고딕" w:eastAsia="맑은 고딕" w:cs="맑은 고딕"/>
          <w:sz w:val="19"/>
        </w:rPr>
        <w:t>日本 経済産業省(METI), 「Multimodal Foundation Model Development Project for AI Robots and Physical AI Launched」 — https://www.meti.go.jp/english/press/2026/0630_004.html (2026-06-30)</w:t>
      </w:r>
    </w:p>
    <w:p>
      <w:pPr>
        <w:pStyle w:val="ListNumber"/>
      </w:pPr>
      <w:r>
        <w:rPr>
          <w:rFonts w:ascii="맑은 고딕" w:hAnsi="맑은 고딕" w:eastAsia="맑은 고딕" w:cs="맑은 고딕"/>
          <w:sz w:val="19"/>
        </w:rPr>
        <w:t>산업연구원(KIET), 「제조 AX를 위한 피지컬 AI 생태계 발전 전략」(이준영) — https://www.kiet.re.kr/research/issueView?issue_no=867&amp;skey=&amp;sval=&amp;pg=1&amp;pp=10 (2026-09-15)</w:t>
      </w:r>
    </w:p>
    <w:p>
      <w:pPr>
        <w:pStyle w:val="ListNumber"/>
      </w:pPr>
      <w:r>
        <w:rPr>
          <w:rFonts w:ascii="맑은 고딕" w:hAnsi="맑은 고딕" w:eastAsia="맑은 고딕" w:cs="맑은 고딕"/>
          <w:sz w:val="19"/>
        </w:rPr>
        <w:t>International Federation of Robotics(IFR), 「Top 5 Global Robotics Trends 2026」 — https://ifr.org/ifr-press-releases/news/top-5-global-robotics-trends-2026 (2026-01-08)</w:t>
      </w:r>
    </w:p>
    <w:p>
      <w:pPr>
        <w:pStyle w:val="ListNumber"/>
      </w:pPr>
      <w:r>
        <w:rPr>
          <w:rFonts w:ascii="맑은 고딕" w:hAnsi="맑은 고딕" w:eastAsia="맑은 고딕" w:cs="맑은 고딕"/>
          <w:sz w:val="19"/>
        </w:rPr>
        <w:t>매일신문, 「대구 자동차부품업계, 로봇산업 진출 모색…'실증·판로 지원 필요'」(한국로봇산업진흥원 현장 간담회 8월 26일) — https://www.imaeil.com/page/view/2026082717115129957 (2026-08-27)</w:t>
      </w:r>
    </w:p>
    <w:p>
      <w:pPr>
        <w:pStyle w:val="ListNumber"/>
      </w:pPr>
      <w:r>
        <w:rPr>
          <w:rFonts w:ascii="맑은 고딕" w:hAnsi="맑은 고딕" w:eastAsia="맑은 고딕" w:cs="맑은 고딕"/>
          <w:sz w:val="19"/>
        </w:rPr>
        <w:t>매일신문, 「휴머노이드 핵심 부품 경쟁력 키운다…로봇산업진흥원 실증 체계 강화」(KTL·KETI 협약, 휴머노이드용 부품 실증사업) — https://www.imaeil.com/page/view/2026051310185518436 (2026-05-13)</w:t>
      </w:r>
    </w:p>
    <w:p>
      <w:pPr>
        <w:pStyle w:val="ListNumber"/>
      </w:pPr>
      <w:r>
        <w:rPr>
          <w:rFonts w:ascii="맑은 고딕" w:hAnsi="맑은 고딕" w:eastAsia="맑은 고딕" w:cs="맑은 고딕"/>
          <w:sz w:val="19"/>
        </w:rPr>
        <w:t>매일신문, 「대구시, AI 휴머노이드 로봇 제조 특화 거점센터 구축」 — https://www.imaeil.com/page/view/2026052809123905055 (2026-05-28)</w:t>
      </w:r>
    </w:p>
    <w:p>
      <w:pPr>
        <w:pStyle w:val="ListNumber"/>
      </w:pPr>
      <w:r>
        <w:rPr>
          <w:rFonts w:ascii="맑은 고딕" w:hAnsi="맑은 고딕" w:eastAsia="맑은 고딕" w:cs="맑은 고딕"/>
          <w:sz w:val="19"/>
        </w:rPr>
        <w:t>매일신문, 「대구시, 첨단로봇 핵심기술 개발 지원」(2026년 첨단로봇 요소기술 공동연구개발 참여기업 모집) — https://www.imaeil.com/page/view/2026070114243204789 (2026-07-01)</w:t>
      </w:r>
    </w:p>
    <w:p>
      <w:pPr>
        <w:pStyle w:val="ListNumber"/>
      </w:pPr>
      <w:r>
        <w:rPr>
          <w:rFonts w:ascii="맑은 고딕" w:hAnsi="맑은 고딕" w:eastAsia="맑은 고딕" w:cs="맑은 고딕"/>
          <w:sz w:val="19"/>
        </w:rPr>
        <w:t>경향신문, 「대구에 국내 최초 '휴머노이드 로봇 안전인증센터' 구축」 — https://www.khan.co.kr/article/202608051356001/ (2026-08-05)</w:t>
      </w:r>
    </w:p>
    <w:p>
      <w:pPr>
        <w:pStyle w:val="ListNumber"/>
      </w:pPr>
      <w:r>
        <w:rPr>
          <w:rFonts w:ascii="맑은 고딕" w:hAnsi="맑은 고딕" w:eastAsia="맑은 고딕" w:cs="맑은 고딕"/>
          <w:sz w:val="19"/>
        </w:rPr>
        <w:t>네이트뉴스(전재), 「'제조업에 로봇AI 성장엔진'…대구 산업지도 다시 그린다」 — https://news.nate.com/view/20260226n30626 (2026-02-26)</w:t>
      </w:r>
    </w:p>
    <w:p>
      <w:pPr>
        <w:pStyle w:val="ListNumber"/>
      </w:pPr>
      <w:r>
        <w:rPr>
          <w:rFonts w:ascii="맑은 고딕" w:hAnsi="맑은 고딕" w:eastAsia="맑은 고딕" w:cs="맑은 고딕"/>
          <w:sz w:val="19"/>
        </w:rPr>
        <w:t>매일일보, 「[기획] '감속기·모터 등 핵심 부품 국산화가 숙제'」 — https://www.m-i.kr/news/articleView.html?idxno=1418521 (2026-09-28)</w:t>
      </w:r>
    </w:p>
    <w:p>
      <w:pPr>
        <w:pStyle w:val="ListNumber"/>
      </w:pPr>
      <w:r>
        <w:rPr>
          <w:rFonts w:ascii="맑은 고딕" w:hAnsi="맑은 고딕" w:eastAsia="맑은 고딕" w:cs="맑은 고딕"/>
          <w:sz w:val="19"/>
        </w:rPr>
        <w:t>경북매일, 「'휴머노이드 시대, 지금이 골든타임'…대구·경북 로봇 수출 전략 재편 필요」(한국무역협회 대구경북지역본부 보고서) — https://www.kbmaeil.com/article/20260528500192 (2026-05-28)</w:t>
      </w:r>
    </w:p>
    <w:p>
      <w:pPr>
        <w:pStyle w:val="ListNumber"/>
      </w:pPr>
      <w:r>
        <w:rPr>
          <w:rFonts w:ascii="맑은 고딕" w:hAnsi="맑은 고딕" w:eastAsia="맑은 고딕" w:cs="맑은 고딕"/>
          <w:sz w:val="19"/>
        </w:rPr>
        <w:t>뉴데일리 대구경북, 「조영훈 로봇산업진흥원장 '내년 상반기까지가 골든타임…지원금보다 공공수요로 시장부터 만들어야'」(TK100포럼 발언 보도) — https://tk.newdaily.co.kr/site/data/html/2026/09/08/2026090800213.html (2026-09-08)</w:t>
      </w:r>
    </w:p>
    <w:p>
      <w:pPr>
        <w:pStyle w:val="ListNumber"/>
      </w:pPr>
      <w:r>
        <w:rPr>
          <w:rFonts w:ascii="맑은 고딕" w:hAnsi="맑은 고딕" w:eastAsia="맑은 고딕" w:cs="맑은 고딕"/>
          <w:sz w:val="19"/>
        </w:rPr>
        <w:t>뉴시스, 「경북도 '구미·포항 중심 휴머노이드로봇 산업거점 조성'」 — https://www.newsis.com/view/NISX20260705_0003696077 (2026-07-05)</w:t>
      </w:r>
    </w:p>
    <w:p>
      <w:pPr>
        <w:pStyle w:val="ListNumber"/>
      </w:pPr>
      <w:r>
        <w:rPr>
          <w:rFonts w:ascii="맑은 고딕" w:hAnsi="맑은 고딕" w:eastAsia="맑은 고딕" w:cs="맑은 고딕"/>
          <w:sz w:val="19"/>
        </w:rPr>
        <w:t>디일렉(THE ELEC), 「현대차, 휴머노이드에 국산 감속기 채택한다」 — https://www.thelec.kr/news/articleView.html?idxno=52966 (2026-03-03)</w:t>
      </w:r>
    </w:p>
    <w:p>
      <w:pPr>
        <w:pStyle w:val="ListNumber"/>
      </w:pPr>
      <w:r>
        <w:rPr>
          <w:rFonts w:ascii="맑은 고딕" w:hAnsi="맑은 고딕" w:eastAsia="맑은 고딕" w:cs="맑은 고딕"/>
          <w:sz w:val="19"/>
        </w:rPr>
        <w:t>서울신문, 「포항에 '로봇 파운드리' 들어선다…피지컬 AI 허브로 도약」(경북도·포항시·민간 기업 협약) — https://www.seoul.co.kr/news/society/2026/09/10/20260910500248 (2026-09-10)</w:t>
      </w:r>
    </w:p>
    <w:p>
      <w:pPr>
        <w:pStyle w:val="ListNumber"/>
      </w:pPr>
      <w:r>
        <w:rPr>
          <w:rFonts w:ascii="맑은 고딕" w:hAnsi="맑은 고딕" w:eastAsia="맑은 고딕" w:cs="맑은 고딕"/>
          <w:sz w:val="19"/>
        </w:rPr>
        <w:t>머니투데이, 「현대차·토요타·테슬라, 휴머노이드 큰손…부품사 수주전 불붙었다」 — https://www.mt.co.kr/industry/2026/09/23/2026092314084449540 (2026-09-23)</w:t>
      </w:r>
    </w:p>
    <w:p>
      <w:pPr>
        <w:pStyle w:val="ListNumber"/>
      </w:pPr>
      <w:r>
        <w:rPr>
          <w:rFonts w:ascii="맑은 고딕" w:hAnsi="맑은 고딕" w:eastAsia="맑은 고딕" w:cs="맑은 고딕"/>
          <w:sz w:val="19"/>
        </w:rPr>
        <w:t>통계청 KOSIS·중소벤처기업부 중소기업기본통계, 「시도별·산업중분류별·기업규모별 기업수·종사자수」(2023년 값, 2026-09-28 수집) — https://kosis.kr/statHtml/statHtml.do?orgId=142&amp;tblId=DT_BR_A001 (2026-09-28)</w:t>
      </w:r>
    </w:p>
    <w:p>
      <w:pPr>
        <w:pStyle w:val="ListNumber"/>
      </w:pPr>
      <w:r>
        <w:rPr>
          <w:rFonts w:ascii="맑은 고딕" w:hAnsi="맑은 고딕" w:eastAsia="맑은 고딕" w:cs="맑은 고딕"/>
          <w:sz w:val="19"/>
        </w:rPr>
        <w:t>ZDNet Korea, 「로봇 밀도 1위 한국, 소재·부품 국산화율은 40%」(한국무역협회 국제무역통상연구원 「글로벌 로보틱스 산업 지형 변화와 한·일 공급망 비교 및 시사점」) — https://zdnet.co.kr/view/?no=20260125133909 (2026-01-25)</w:t>
      </w:r>
    </w:p>
    <w:p>
      <w:pPr>
        <w:pStyle w:val="ListNumber"/>
      </w:pPr>
      <w:r>
        <w:rPr>
          <w:rFonts w:ascii="맑은 고딕" w:hAnsi="맑은 고딕" w:eastAsia="맑은 고딕" w:cs="맑은 고딕"/>
          <w:sz w:val="19"/>
        </w:rPr>
        <w:t>뉴스핌, 「휴머노이드 부품 국산화 속도…센서·액추에이터 신규 프로젝트」(2026년 하반기 경제성장전략) — https://www.newspim.com/news/view/20260910000959 (2026-09-10)</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맑은 고딕" w:hAnsi="맑은 고딕" w:eastAsia="맑은 고딕" w:cs="맑은 고딕"/>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맑은 고딕" w:hAnsi="맑은 고딕" w:eastAsia="맑은 고딕" w:cs="맑은 고딕"/>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맑은 고딕" w:hAnsi="맑은 고딕" w:eastAsia="맑은 고딕" w:cs="맑은 고딕"/>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맑은 고딕" w:hAnsi="맑은 고딕" w:eastAsia="맑은 고딕" w:cs="맑은 고딕"/>
      <w:b/>
      <w:color w:val="1A1A1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cs="맑은 고딕"/>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cs="맑은 고딕"/>
      <w:b/>
      <w:bCs/>
      <w:i w:val="0"/>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