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color w:val="000000"/>
          <w:sz w:val="52"/>
          <w:szCs w:val="52"/>
        </w:rPr>
      </w:pPr>
      <w:r>
        <w:rPr>
          <w:rFonts w:ascii="方正黑体简体" w:hAnsi="华文中宋" w:eastAsia="方正黑体简体"/>
          <w:bCs/>
          <w:color w:val="000000"/>
          <w:sz w:val="52"/>
          <w:szCs w:val="52"/>
        </w:rPr>
        <w:drawing>
          <wp:anchor distT="0" distB="0" distL="114300" distR="114300" simplePos="0" relativeHeight="251651072" behindDoc="0" locked="0" layoutInCell="1" allowOverlap="1">
            <wp:simplePos x="0" y="0"/>
            <wp:positionH relativeFrom="column">
              <wp:posOffset>695325</wp:posOffset>
            </wp:positionH>
            <wp:positionV relativeFrom="paragraph">
              <wp:posOffset>594360</wp:posOffset>
            </wp:positionV>
            <wp:extent cx="4000500" cy="1235710"/>
            <wp:effectExtent l="19050" t="0" r="0" b="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成都学院校徽"/>
                    <pic:cNvPicPr>
                      <a:picLocks noChangeAspect="1" noChangeArrowheads="1"/>
                    </pic:cNvPicPr>
                  </pic:nvPicPr>
                  <pic:blipFill>
                    <a:blip r:embed="rId7" cstate="print"/>
                    <a:srcRect/>
                    <a:stretch>
                      <a:fillRect/>
                    </a:stretch>
                  </pic:blipFill>
                  <pic:spPr>
                    <a:xfrm>
                      <a:off x="0" y="0"/>
                      <a:ext cx="4000500" cy="1235710"/>
                    </a:xfrm>
                    <a:prstGeom prst="rect">
                      <a:avLst/>
                    </a:prstGeom>
                    <a:noFill/>
                  </pic:spPr>
                </pic:pic>
              </a:graphicData>
            </a:graphic>
          </wp:anchor>
        </w:drawing>
      </w: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r>
        <w:rPr>
          <w:rFonts w:hint="eastAsia" w:ascii="方正黑体简体" w:hAnsi="华文中宋" w:eastAsia="方正黑体简体"/>
          <w:bCs/>
          <w:color w:val="000000"/>
          <w:sz w:val="52"/>
          <w:szCs w:val="52"/>
        </w:rPr>
        <w:t>本科毕业设计（论文）开题报告</w:t>
      </w:r>
    </w:p>
    <w:p>
      <w:pPr>
        <w:topLinePunct/>
        <w:spacing w:line="440" w:lineRule="exact"/>
        <w:ind w:firstLine="440" w:firstLineChars="200"/>
        <w:rPr>
          <w:rFonts w:ascii="方正书宋简体" w:hAnsi="华文中宋" w:eastAsia="方正书宋简体"/>
          <w:kern w:val="10"/>
          <w:sz w:val="22"/>
          <w:szCs w:val="22"/>
        </w:rPr>
      </w:pP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题    目</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基于Java的药品分销管理系统的设计与实现</w:t>
      </w:r>
    </w:p>
    <w:p>
      <w:pPr>
        <w:topLinePunct/>
        <w:ind w:firstLine="640" w:firstLineChars="200"/>
        <w:rPr>
          <w:rFonts w:hint="eastAsia" w:ascii="Times New Roman" w:hAnsi="Times New Roman" w:eastAsia="方正黑体简体"/>
          <w:kern w:val="10"/>
          <w:sz w:val="32"/>
          <w:szCs w:val="32"/>
          <w:u w:val="single"/>
          <w:lang w:val="en-US" w:eastAsia="zh-CN"/>
        </w:rPr>
      </w:pPr>
      <w:r>
        <w:rPr>
          <w:rFonts w:ascii="Times New Roman" w:hAnsi="Times New Roman" w:eastAsia="方正黑体简体"/>
          <w:kern w:val="10"/>
          <w:sz w:val="32"/>
          <w:szCs w:val="32"/>
        </w:rPr>
        <w:t xml:space="preserve">学    院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信息科学与工程学院</w:t>
      </w:r>
      <w:r>
        <w:rPr>
          <w:rFonts w:hint="eastAsia" w:ascii="Times New Roman" w:hAnsi="Times New Roman" w:eastAsia="方正黑体简体"/>
          <w:kern w:val="10"/>
          <w:sz w:val="32"/>
          <w:szCs w:val="32"/>
          <w:u w:val="single"/>
          <w:lang w:val="en-US" w:eastAsia="zh-CN"/>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专    业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计算机科学与技术</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学生姓名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刘江涛</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    号 </w:t>
      </w:r>
      <w:r>
        <w:rPr>
          <w:rFonts w:hint="eastAsia" w:ascii="Times New Roman" w:hAnsi="Times New Roman" w:eastAsia="方正黑体简体"/>
          <w:kern w:val="10"/>
          <w:sz w:val="32"/>
          <w:szCs w:val="32"/>
          <w:u w:val="single"/>
          <w:lang w:val="en-US" w:eastAsia="zh-CN"/>
        </w:rPr>
        <w:t xml:space="preserve"> 2</w:t>
      </w:r>
      <w:r>
        <w:rPr>
          <w:rFonts w:hint="eastAsia" w:ascii="Times New Roman" w:hAnsi="Times New Roman" w:eastAsia="方正黑体简体"/>
          <w:kern w:val="10"/>
          <w:sz w:val="32"/>
          <w:szCs w:val="32"/>
          <w:u w:val="single"/>
        </w:rPr>
        <w:t>01410411110</w:t>
      </w:r>
      <w:r>
        <w:rPr>
          <w:rFonts w:hint="eastAsia" w:ascii="Times New Roman" w:hAnsi="Times New Roman" w:eastAsia="方正黑体简体"/>
          <w:kern w:val="10"/>
          <w:sz w:val="32"/>
          <w:szCs w:val="32"/>
          <w:u w:val="single"/>
          <w:lang w:val="en-US" w:eastAsia="zh-CN"/>
        </w:rPr>
        <w:t xml:space="preserve">  </w:t>
      </w:r>
      <w:r>
        <w:rPr>
          <w:rFonts w:hint="eastAsia" w:ascii="Times New Roman" w:hAnsi="Times New Roman" w:eastAsia="方正黑体简体"/>
          <w:kern w:val="10"/>
          <w:sz w:val="32"/>
          <w:szCs w:val="32"/>
          <w:u w:val="none"/>
          <w:lang w:val="en-US" w:eastAsia="zh-CN"/>
        </w:rPr>
        <w:t xml:space="preserve"> </w:t>
      </w:r>
      <w:r>
        <w:rPr>
          <w:rFonts w:ascii="Times New Roman" w:hAnsi="Times New Roman" w:eastAsia="方正黑体简体"/>
          <w:kern w:val="10"/>
          <w:sz w:val="32"/>
          <w:szCs w:val="32"/>
        </w:rPr>
        <w:t>年级</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2014级</w:t>
      </w:r>
      <w:r>
        <w:rPr>
          <w:rFonts w:hint="eastAsia" w:ascii="Times New Roman" w:hAnsi="Times New Roman" w:eastAsia="方正黑体简体"/>
          <w:kern w:val="10"/>
          <w:sz w:val="32"/>
          <w:szCs w:val="32"/>
          <w:u w:val="single"/>
        </w:rPr>
        <w:t xml:space="preserve">     </w:t>
      </w:r>
    </w:p>
    <w:p>
      <w:pPr>
        <w:topLinePunct/>
        <w:ind w:firstLine="640" w:firstLineChars="200"/>
        <w:rPr>
          <w:rFonts w:ascii="方正黑体简体" w:eastAsia="方正黑体简体"/>
          <w:kern w:val="10"/>
          <w:sz w:val="32"/>
          <w:szCs w:val="32"/>
          <w:u w:val="single"/>
        </w:rPr>
      </w:pPr>
      <w:r>
        <w:rPr>
          <w:rFonts w:hint="eastAsia" w:ascii="方正黑体简体" w:eastAsia="方正黑体简体"/>
          <w:kern w:val="10"/>
          <w:sz w:val="32"/>
          <w:szCs w:val="32"/>
        </w:rPr>
        <w:t xml:space="preserve">校内指导教师 </w:t>
      </w:r>
      <w:r>
        <w:rPr>
          <w:rFonts w:hint="eastAsia" w:ascii="方正黑体简体" w:eastAsia="方正黑体简体"/>
          <w:kern w:val="10"/>
          <w:sz w:val="32"/>
          <w:szCs w:val="32"/>
          <w:u w:val="single"/>
        </w:rPr>
        <w:t xml:space="preserve">   游磊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副教授     </w:t>
      </w:r>
    </w:p>
    <w:p>
      <w:pPr>
        <w:topLinePunct/>
        <w:ind w:firstLine="640" w:firstLineChars="200"/>
        <w:rPr>
          <w:rFonts w:hint="eastAsia" w:ascii="方正黑体简体" w:eastAsia="方正黑体简体"/>
          <w:kern w:val="10"/>
          <w:sz w:val="32"/>
          <w:szCs w:val="32"/>
          <w:u w:val="single"/>
        </w:rPr>
      </w:pPr>
      <w:r>
        <w:rPr>
          <w:rFonts w:hint="eastAsia" w:ascii="方正黑体简体" w:eastAsia="方正黑体简体"/>
          <w:kern w:val="10"/>
          <w:sz w:val="32"/>
          <w:szCs w:val="32"/>
        </w:rPr>
        <w:t xml:space="preserve">校外指导教师 </w:t>
      </w:r>
      <w:r>
        <w:rPr>
          <w:rFonts w:hint="eastAsia" w:ascii="方正黑体简体" w:eastAsia="方正黑体简体"/>
          <w:kern w:val="10"/>
          <w:sz w:val="32"/>
          <w:szCs w:val="32"/>
          <w:u w:val="single"/>
        </w:rPr>
        <w:t xml:space="preserve">  何宙兴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高级工程师   </w:t>
      </w:r>
    </w:p>
    <w:p>
      <w:pPr>
        <w:topLinePunct/>
        <w:spacing w:line="360" w:lineRule="auto"/>
        <w:ind w:firstLine="1120" w:firstLineChars="350"/>
        <w:rPr>
          <w:rFonts w:ascii="方正黑体简体" w:hAnsi="宋体" w:eastAsia="方正黑体简体"/>
          <w:kern w:val="10"/>
          <w:sz w:val="32"/>
          <w:szCs w:val="32"/>
          <w:u w:val="single"/>
        </w:rPr>
      </w:pPr>
    </w:p>
    <w:p>
      <w:pPr>
        <w:topLinePunct/>
        <w:spacing w:line="360" w:lineRule="auto"/>
        <w:ind w:firstLine="1120" w:firstLineChars="350"/>
        <w:rPr>
          <w:rFonts w:ascii="方正黑体简体" w:hAnsi="宋体" w:eastAsia="方正黑体简体"/>
          <w:kern w:val="10"/>
          <w:sz w:val="32"/>
          <w:szCs w:val="3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360" w:lineRule="auto"/>
        <w:jc w:val="center"/>
        <w:rPr>
          <w:rFonts w:ascii="方正黑体简体" w:hAnsi="宋体" w:eastAsia="方正黑体简体"/>
          <w:kern w:val="10"/>
          <w:sz w:val="32"/>
          <w:szCs w:val="32"/>
        </w:rPr>
      </w:pPr>
      <w:r>
        <w:rPr>
          <w:rFonts w:hint="eastAsia" w:ascii="方正黑体简体" w:hAnsi="宋体" w:eastAsia="方正黑体简体"/>
          <w:kern w:val="10"/>
          <w:sz w:val="32"/>
          <w:szCs w:val="32"/>
        </w:rPr>
        <w:t>二</w:t>
      </w:r>
      <w:r>
        <w:rPr>
          <w:rFonts w:ascii="方正黑体简体" w:hAnsi="宋体" w:eastAsia="方正黑体简体"/>
          <w:kern w:val="10"/>
          <w:sz w:val="32"/>
          <w:szCs w:val="32"/>
        </w:rPr>
        <w:t>〇一八</w:t>
      </w:r>
      <w:r>
        <w:rPr>
          <w:rFonts w:hint="eastAsia" w:ascii="方正黑体简体" w:hAnsi="宋体" w:eastAsia="方正黑体简体"/>
          <w:kern w:val="10"/>
          <w:sz w:val="32"/>
          <w:szCs w:val="32"/>
        </w:rPr>
        <w:t>年一月十二日</w:t>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376" w:hRule="exact"/>
          <w:jc w:val="center"/>
        </w:trPr>
        <w:tc>
          <w:tcPr>
            <w:tcW w:w="1430" w:type="dxa"/>
            <w:vAlign w:val="center"/>
          </w:tcPr>
          <w:p>
            <w:pPr>
              <w:topLinePunct/>
              <w:spacing w:line="360" w:lineRule="exact"/>
              <w:jc w:val="center"/>
              <w:rPr>
                <w:rFonts w:ascii="方正书宋简体" w:hAnsi="宋体" w:eastAsia="方正书宋简体"/>
                <w:kern w:val="10"/>
                <w:sz w:val="18"/>
                <w:szCs w:val="18"/>
              </w:rPr>
            </w:pPr>
            <w:r>
              <w:rPr>
                <w:rFonts w:ascii="方正黑体简体" w:hAnsi="宋体" w:eastAsia="方正黑体简体"/>
                <w:kern w:val="10"/>
                <w:sz w:val="18"/>
                <w:szCs w:val="18"/>
              </w:rPr>
              <w:br w:type="page"/>
            </w:r>
            <w:r>
              <w:rPr>
                <w:rFonts w:ascii="方正黑体简体" w:hAnsi="宋体" w:eastAsia="方正黑体简体"/>
                <w:kern w:val="10"/>
                <w:sz w:val="18"/>
                <w:szCs w:val="18"/>
              </w:rPr>
              <w:br w:type="page"/>
            </w:r>
            <w:r>
              <w:rPr>
                <w:rFonts w:hint="eastAsia" w:ascii="方正书宋简体" w:hAnsi="宋体" w:eastAsia="方正书宋简体"/>
                <w:kern w:val="10"/>
                <w:sz w:val="18"/>
                <w:szCs w:val="18"/>
              </w:rPr>
              <w:t>研究目的</w:t>
            </w:r>
          </w:p>
          <w:p>
            <w:pPr>
              <w:topLinePunct/>
              <w:spacing w:line="36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和意义</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commentRangeStart w:id="0"/>
            <w:r>
              <w:rPr>
                <w:rFonts w:hint="eastAsia" w:ascii="方正书宋简体" w:hAnsi="宋体" w:eastAsia="方正书宋简体"/>
                <w:kern w:val="10"/>
                <w:sz w:val="18"/>
                <w:szCs w:val="18"/>
              </w:rPr>
              <w:t>现代军事通信面临着纷繁复杂的干扰环境，因此具备足够的抗干扰能力，是未来通信发展至关重要的因素，这要求能够识别和抑制各种干扰。扩频通信早期主要应用于军事目的，后来扩频技术在民用通信方面的应用逐渐兴起并迅速发展，例如在蜂窝数字移动通信系统中，扩频技术被用于克服多路径效应和抑制同信道干扰，新一代移动通信系统利用技术进一步提高频谱利用率和系统性能。</w:t>
            </w:r>
            <w:commentRangeEnd w:id="0"/>
            <w:r>
              <w:commentReference w:id="0"/>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直接序列扩频系统是目前应用最广泛的一种扩频通信系统。它最突出的优点是当扩频增益足够大时，系统具有良好的抗干扰能力。直接序列扩频是高安全性高抗扰性的一种无线序列型号传输方式。英文全称Direct Sequence Spread Spectrum，简称直扩方式（DS方式）。通过利用高速率的扩频序列在发射端扩展信号的频谱，而在接收端用相同的扩频码序列进行解扩，把展开的扩频信号还原成原来的信号。直接序列扩频技术在军事通信和机密工业中得到了广泛的应用，现在甚至普及到一些民用的高端产品，例如信号基站、无线电视、蜂窝手机、无线婴儿监视器等，是一种可靠安全的工业应用方案。</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扩频技术由于其本身具备的优良性能而得到广泛应用，到目前为止，其最主要的两个应用领域仍是军事抗干扰通信和移动通信系统,而跳频系统与直接序列扩频系统则分别是在这两个领域应用最多的扩频方式。直接序列扩频系统，及DS-CDMA，主要是一种民用技术，在移动通信系统中的应用则成为扩频技术的主流。欧洲的GSM标准和北美的以CDMA技术为基础的IS-95都在第二代移动通信系统（2G）的应用中取得了巨大的成功。而在目前所有建议的第三代移动通信系统（3G）标准中（除了EDGE）都采用了某种形式的CDMA。因此CDMA技术成为目前扩频技术中研究最多的对象。</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从扩频技术的历史可以看出，每一次技术上的大发展都是由巨大的需求驱动的。军事通信抗干扰的驱动以及个人通信业务的驱动使得扩频技术的抗干扰性能和码分多址能力得到最大限度的挖掘。展望未来，第四代移动通信系统（4G）的驱动无疑会使扩频技术传输高速数据的能力得到更大的拓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81"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国内外研</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究现状和</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发展趋势</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由于直接序列扩频技术高抗噪声性能等特点，主要应用于军事，民事和商业领域。现在直接扩频技术被广泛应用于包括计算机无线网络等许多领域。</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随着移动通信的迅猛发展，目前3G系统由研制开发逐步进入商用并且向第四代无线多媒体通信飞速发展。直接扩频码分多址，由于具备通信容量大、能充分利用话音的统计特性、平滑的越区切换、通信容量的软特性等优点被作为未来通信中最具竞争力、最有前景的无线多址接入技术。无线扩频通信作为另一种有效的补充通信手段，已在金融系统得到了越来越广泛的应用。</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发展到现在，直接序列扩频技术理论和技术都趋于完善，主要应从系统的角度考虑总体性能，且与其他新技术结合应用。因此，应用的驱动一直是扩频技术发展的强大动力，未来的无线通信系统，如移动通信、无线局域网、全球个人通信等，直接序列扩频技术必将发挥重要作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13052"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主要研究</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内容</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本课题研究的直接序列扩频，就是用高速率的扩频序列在发射端扩展信号的频谱，而在接收端用相同的扩频码序列进行解扩，把展开的扩频信号还原成原来的信号。 直接序列扩频方式是直接用伪噪声序列对载波进行调制，要传送的数据信息需要经过信道编码后，与伪噪声序列进行模2和生成复合码去调制载波。 </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 假设信息速率为Rbit/s，码元间隔为T=1/Rs，传输信道的有效带宽为BcHz Bc&gt;&gt;R，在调制器中，信息序列的带宽扩展为w=Bc，载波相位以每秒w次的速率按伪随机序列发生器序列改变载波相位。即是直接序列扩频。在发送端输入的信息先经信息调制形成数字频带信号，然后用扩频码发生器产生的扩频码序列去调制数字信号以展宽信号的频谱发送出去。在接收系统将发送的调制信号进行解调。接收信号先与接收端的PN序列发生器产生的与之同步的PN序列相乘。此过程被称为解扩。 </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 本课题就是立足直接序列扩频原理，使用MATLAB进行仿真实现。通过对该课题的研究，了解科研学术论文的撰写流程。本课题就是立足直接序列扩频原理，使用MATLAB工具箱中的Simulink通信仿真模块和MATLAB函数对直接序列扩频通信系统进行了仿真分析,在给定条件下运行了仿真程序,研究了直接序列扩频通信系统的频谱特性、信噪比-误码率曲线和扩频码率对于直接序列扩频通信系统的影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18"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拟采用的研究思路（方法、技术路线、可行性论证等）</w:t>
            </w:r>
          </w:p>
        </w:tc>
        <w:tc>
          <w:tcPr>
            <w:tcW w:w="7092" w:type="dxa"/>
          </w:tcPr>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1、技术线路：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首先设计直接序列扩频通信系统的发射机和接收机。发射机的设计采用m序列来扩展二进制数据流，将其扩频为宽频信号，并采用QPSK调制方式将信号调制后发送出去。信号经过AWGN信道传输到接收端。接收机采用相干解调原理解调信号，采用的解扩码序列与发射机扩频码序列完全相同，在Simulink平台上分别对系统的发射机和接收机进行仿真测试，研究信号在整个扩频调制、解扩调制过程中的变化情况。最后在该系统中加入特定的干扰，进行仿真测试，研究整个系统的抗干扰性能。</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2、研究思路：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本课题如图1所示</w:t>
            </w:r>
            <w:r>
              <w:rPr>
                <w:rFonts w:ascii="方正书宋简体" w:hAnsi="宋体" w:eastAsia="方正书宋简体"/>
                <w:kern w:val="10"/>
                <w:sz w:val="18"/>
                <w:szCs w:val="18"/>
              </w:rPr>
              <w:t>。</w:t>
            </w:r>
          </w:p>
          <w:p>
            <w:pPr>
              <w:tabs>
                <w:tab w:val="left" w:pos="1080"/>
                <w:tab w:val="left" w:pos="1260"/>
                <w:tab w:val="left" w:pos="1980"/>
              </w:tabs>
              <w:topLinePunct/>
              <w:spacing w:line="360" w:lineRule="auto"/>
              <w:ind w:right="59" w:rightChars="28"/>
              <w:rPr>
                <w:rFonts w:ascii="方正书宋简体" w:hAnsi="宋体" w:eastAsia="方正书宋简体"/>
                <w:kern w:val="10"/>
                <w:sz w:val="18"/>
                <w:szCs w:val="18"/>
              </w:rPr>
            </w:pPr>
            <w:r>
              <w:rPr>
                <w:rFonts w:ascii="方正书宋简体" w:hAnsi="宋体" w:eastAsia="方正书宋简体"/>
                <w:kern w:val="10"/>
                <w:sz w:val="18"/>
                <w:szCs w:val="18"/>
              </w:rPr>
              <w:pict>
                <v:shape id="文本框 51" o:spid="_x0000_s1176" o:spt="202" type="#_x0000_t202" style="position:absolute;left:0pt;margin-left:14.4pt;margin-top:8.55pt;height:24.95pt;width:119.15pt;z-index:251653120;mso-width-relative:page;mso-height-relative:page;" coordsize="21600,21600">
                  <v:path/>
                  <v:fill focussize="0,0"/>
                  <v:stroke joinstyle="miter"/>
                  <v:imagedata o:title=""/>
                  <o:lock v:ext="edit"/>
                  <v:textbox>
                    <w:txbxContent>
                      <w:p>
                        <w:r>
                          <w:rPr>
                            <w:rFonts w:hint="eastAsia" w:ascii="方正书宋简体" w:hAnsi="宋体" w:eastAsia="方正书宋简体"/>
                            <w:kern w:val="10"/>
                            <w:sz w:val="18"/>
                            <w:szCs w:val="18"/>
                          </w:rPr>
                          <w:t>研究背景、目的、意义</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0" o:spid="_x0000_s1181" o:spt="202" type="#_x0000_t202" style="position:absolute;left:0pt;margin-left:176pt;margin-top:10.1pt;height:62.35pt;width:164.45pt;z-index:251652096;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①直接序列扩频的原理及原理图</w:t>
                        </w:r>
                      </w:p>
                      <w:p>
                        <w:r>
                          <w:rPr>
                            <w:rFonts w:hint="eastAsia" w:ascii="方正书宋简体" w:hAnsi="宋体" w:eastAsia="方正书宋简体"/>
                            <w:kern w:val="10"/>
                            <w:sz w:val="18"/>
                            <w:szCs w:val="18"/>
                          </w:rPr>
                          <w:t>②扩频序列通信系统的同步原理及抗干扰性</w:t>
                        </w:r>
                      </w:p>
                    </w:txbxContent>
                  </v:textbox>
                </v:shape>
              </w:pict>
            </w:r>
            <w:r>
              <w:rPr>
                <w:rFonts w:ascii="方正书宋简体" w:hAnsi="宋体" w:eastAsia="方正书宋简体"/>
                <w:kern w:val="10"/>
                <w:sz w:val="18"/>
                <w:szCs w:val="18"/>
              </w:rPr>
              <w:pict>
                <v:shape id="肘形连接符 21" o:spid="_x0000_s1189" o:spt="34" type="#_x0000_t34" style="position:absolute;left:0pt;flip:y;margin-left:129.45pt;margin-top:41.3pt;height:66.1pt;width:46.55pt;z-index:251654144;mso-width-relative:page;mso-height-relative:page;" filled="f" stroked="t" coordsize="21600,21600" adj="10788">
                  <v:path arrowok="t"/>
                  <v:fill on="f" focussize="0,0"/>
                  <v:stroke weight="0.25pt" color="#000000" joinstyle="miter" endarrow="block"/>
                  <v:imagedata o:title=""/>
                  <o:lock v:ext="edit" aspectratio="f"/>
                </v:shape>
              </w:pict>
            </w:r>
            <w:r>
              <w:rPr>
                <w:rFonts w:ascii="方正书宋简体" w:hAnsi="宋体" w:eastAsia="方正书宋简体"/>
                <w:kern w:val="10"/>
                <w:sz w:val="18"/>
                <w:szCs w:val="18"/>
              </w:rPr>
              <w:pict>
                <v:shape id="_x0000_s1191" o:spid="_x0000_s1191" o:spt="32" type="#_x0000_t32" style="position:absolute;left:0pt;margin-left:72.85pt;margin-top:10.1pt;height:24.75pt;width:0.15pt;z-index:25166438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5" o:spid="_x0000_s1177" o:spt="202" type="#_x0000_t202" style="position:absolute;left:0pt;margin-left:14.7pt;margin-top:4.2pt;height:23.4pt;width:116.25pt;z-index:25165516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扩频通信技术的概述</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7" o:spid="_x0000_s1185" o:spt="32" type="#_x0000_t32" style="position:absolute;left:0pt;margin-left:72.35pt;margin-top:12pt;height:24.75pt;width:0.15pt;z-index:251657216;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1379"/>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6" o:spid="_x0000_s1178" o:spt="202" type="#_x0000_t202" style="position:absolute;left:0pt;margin-left:16.2pt;margin-top:5.55pt;height:47.7pt;width:113.25pt;z-index:251658240;mso-width-relative:page;mso-height-relative:page;" coordsize="21600,21600">
                  <v:path/>
                  <v:fill focussize="0,0"/>
                  <v:stroke joinstyle="miter"/>
                  <v:imagedata o:title=""/>
                  <o:lock v:ext="edit"/>
                  <v:textbox>
                    <w:txbxContent>
                      <w:p>
                        <w:pPr>
                          <w:jc w:val="center"/>
                        </w:pPr>
                        <w:r>
                          <w:rPr>
                            <w:rFonts w:hint="eastAsia" w:ascii="方正书宋简体" w:hAnsi="宋体" w:eastAsia="方正书宋简体"/>
                            <w:kern w:val="10"/>
                            <w:sz w:val="18"/>
                            <w:szCs w:val="18"/>
                          </w:rPr>
                          <w:t>直接序列的基本原理</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1" o:spid="_x0000_s1182" o:spt="202" type="#_x0000_t202" style="position:absolute;left:0pt;margin-left:176pt;margin-top:0.5pt;height:163.85pt;width:165.95pt;z-index:251656192;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①建立数学模型：根据通信系统的基本原理，画出系统流程框图模型。</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②熟悉SIMULINK中各通信模块</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③扩频通信仿真系统发射机、接收机模块设计</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④</w:t>
                        </w:r>
                        <w:r>
                          <w:rPr>
                            <w:rFonts w:hint="eastAsia" w:ascii="方正书宋简体" w:eastAsia="方正书宋简体"/>
                            <w:kern w:val="10"/>
                            <w:sz w:val="18"/>
                            <w:szCs w:val="18"/>
                          </w:rPr>
                          <w:t>基于</w:t>
                        </w:r>
                        <w:r>
                          <w:rPr>
                            <w:rFonts w:ascii="方正书宋简体" w:eastAsia="方正书宋简体"/>
                            <w:kern w:val="10"/>
                            <w:sz w:val="18"/>
                            <w:szCs w:val="18"/>
                          </w:rPr>
                          <w:t>Simulink</w:t>
                        </w:r>
                        <w:r>
                          <w:rPr>
                            <w:rFonts w:hint="eastAsia" w:ascii="方正书宋简体" w:eastAsia="方正书宋简体"/>
                            <w:kern w:val="10"/>
                            <w:sz w:val="18"/>
                            <w:szCs w:val="18"/>
                          </w:rPr>
                          <w:t>的发射机、接收机的仿真</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⑤设计误码率分析模块</w:t>
                        </w:r>
                      </w:p>
                      <w:p>
                        <w:r>
                          <w:rPr>
                            <w:rFonts w:hint="eastAsia" w:ascii="方正书宋简体" w:hAnsi="宋体" w:eastAsia="方正书宋简体"/>
                            <w:kern w:val="10"/>
                            <w:sz w:val="18"/>
                            <w:szCs w:val="18"/>
                          </w:rPr>
                          <w:t>⑥完成前后扩频解扩频谱波形比较及收发误码率分析</w:t>
                        </w:r>
                      </w:p>
                    </w:txbxContent>
                  </v:textbox>
                </v:shape>
              </w:pict>
            </w:r>
            <w:r>
              <w:rPr>
                <w:rFonts w:ascii="方正书宋简体" w:hAnsi="宋体" w:eastAsia="方正书宋简体"/>
                <w:kern w:val="10"/>
                <w:sz w:val="18"/>
                <w:szCs w:val="18"/>
              </w:rPr>
              <w:pict>
                <v:shape id="直接连接符 65" o:spid="_x0000_s1183" o:spt="34" type="#_x0000_t34" style="position:absolute;left:0pt;margin-left:129.45pt;margin-top:13.85pt;height:0.05pt;width:0.05pt;z-index:251658240;mso-width-relative:page;mso-height-relative:page;" filled="f" stroked="t" coordsize="21600,21600" adj="7754400,-165801600,-125690400">
                  <v:path arrowok="t"/>
                  <v:fill on="f" focussize="0,0"/>
                  <v:stroke weight="1.25pt" color="#739CC3" endarrow="block"/>
                  <v:imagedata o:title=""/>
                  <o:lock v:ext="edit"/>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9" o:spid="_x0000_s1186" o:spt="32" type="#_x0000_t32" style="position:absolute;left:0pt;margin-left:72.15pt;margin-top:6.45pt;height:24.7pt;width:0.15pt;z-index:25165926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7" o:spid="_x0000_s1179" o:spt="202" type="#_x0000_t202" style="position:absolute;left:0pt;margin-left:16.85pt;margin-top:15.55pt;height:39.95pt;width:111.45pt;z-index:25166028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直接序列扩频的仿真设计及分析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104" o:spid="_x0000_s1188" o:spt="34" type="#_x0000_t34" style="position:absolute;left:0pt;margin-left:128.3pt;margin-top:4.35pt;height:0.15pt;width:48.05pt;z-index:251661312;mso-width-relative:page;mso-height-relative:page;" filled="f" stroked="t" coordsize="21600,21600" adj="10789">
                  <v:path arrowok="t"/>
                  <v:fill on="f" focussize="0,0"/>
                  <v:stroke weight="0.25pt" color="#000000" joinstyle="miter" endarrow="block"/>
                  <v:imagedata o:title=""/>
                  <o:lock v:ext="edit" aspectratio="f"/>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82" o:spid="_x0000_s1187" o:spt="32" type="#_x0000_t32" style="position:absolute;left:0pt;margin-left:72.45pt;margin-top:8.7pt;height:32.1pt;width:0.05pt;z-index:251662336;mso-width-relative:page;mso-height-relative:page;" o:connectortype="straight"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2864"/>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8" o:spid="_x0000_s1180" o:spt="202" type="#_x0000_t202" style="position:absolute;left:0pt;margin-left:16.2pt;margin-top:9.6pt;height:39.35pt;width:105pt;z-index:251663360;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直接序列扩频的抗干扰性能分析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3、可行性：</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直接序列扩频通信由于抗干扰性强、隐蔽性好、易于实现码分多址、抗多径干扰、直扩通信速率高等优点,已被广泛应用于许多领域中，</w:t>
            </w:r>
            <w:r>
              <w:rPr>
                <w:rFonts w:ascii="方正书宋简体" w:hAnsi="宋体" w:eastAsia="方正书宋简体"/>
                <w:kern w:val="10"/>
                <w:sz w:val="18"/>
                <w:szCs w:val="18"/>
              </w:rPr>
              <w:t>技术成熟。</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M</w:t>
            </w:r>
            <w:r>
              <w:rPr>
                <w:rFonts w:ascii="方正书宋简体" w:hAnsi="宋体" w:eastAsia="方正书宋简体"/>
                <w:kern w:val="10"/>
                <w:sz w:val="18"/>
                <w:szCs w:val="18"/>
              </w:rPr>
              <w:t>ATLAB</w:t>
            </w:r>
            <w:r>
              <w:rPr>
                <w:rFonts w:hint="eastAsia" w:ascii="方正书宋简体" w:hAnsi="宋体" w:eastAsia="方正书宋简体"/>
                <w:kern w:val="10"/>
                <w:sz w:val="18"/>
                <w:szCs w:val="18"/>
              </w:rPr>
              <w:t>是</w:t>
            </w:r>
            <w:r>
              <w:rPr>
                <w:rFonts w:ascii="方正书宋简体" w:hAnsi="宋体" w:eastAsia="方正书宋简体"/>
                <w:kern w:val="10"/>
                <w:sz w:val="18"/>
                <w:szCs w:val="18"/>
              </w:rPr>
              <w:t>一款</w:t>
            </w:r>
            <w:r>
              <w:rPr>
                <w:rFonts w:hint="eastAsia" w:ascii="方正书宋简体" w:hAnsi="宋体" w:eastAsia="方正书宋简体"/>
                <w:kern w:val="10"/>
                <w:sz w:val="18"/>
                <w:szCs w:val="18"/>
              </w:rPr>
              <w:t>功能强大的仿真软件，可以使通信系统仿真的设计和分析过程变得更直观和便捷，具有广泛的适应性和极好的灵活性，可以系统全面研究通信系统性能。</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本人经过</w:t>
            </w:r>
            <w:r>
              <w:rPr>
                <w:rFonts w:ascii="方正书宋简体" w:hAnsi="宋体" w:eastAsia="方正书宋简体"/>
                <w:kern w:val="10"/>
                <w:sz w:val="18"/>
                <w:szCs w:val="18"/>
              </w:rPr>
              <w:t>大学专业课程的学习，</w:t>
            </w:r>
            <w:r>
              <w:rPr>
                <w:rFonts w:hint="eastAsia" w:ascii="方正书宋简体" w:hAnsi="宋体" w:eastAsia="方正书宋简体"/>
                <w:kern w:val="10"/>
                <w:sz w:val="18"/>
                <w:szCs w:val="18"/>
              </w:rPr>
              <w:t>具备一定的通信理论知识及MATLAB编程</w:t>
            </w:r>
            <w:r>
              <w:rPr>
                <w:rFonts w:ascii="方正书宋简体" w:hAnsi="宋体" w:eastAsia="方正书宋简体"/>
                <w:kern w:val="10"/>
                <w:sz w:val="18"/>
                <w:szCs w:val="18"/>
              </w:rPr>
              <w:t>仿真</w:t>
            </w:r>
            <w:r>
              <w:rPr>
                <w:rFonts w:hint="eastAsia" w:ascii="方正书宋简体" w:hAnsi="宋体" w:eastAsia="方正书宋简体"/>
                <w:kern w:val="10"/>
                <w:sz w:val="18"/>
                <w:szCs w:val="18"/>
              </w:rPr>
              <w:t>使用</w:t>
            </w:r>
            <w:r>
              <w:rPr>
                <w:rFonts w:ascii="方正书宋简体" w:hAnsi="宋体" w:eastAsia="方正书宋简体"/>
                <w:kern w:val="10"/>
                <w:sz w:val="18"/>
                <w:szCs w:val="18"/>
              </w:rPr>
              <w:t>经验</w:t>
            </w:r>
            <w:r>
              <w:rPr>
                <w:rFonts w:hint="eastAsia" w:ascii="方正书宋简体" w:hAnsi="宋体" w:eastAsia="方正书宋简体"/>
                <w:kern w:val="10"/>
                <w:sz w:val="18"/>
                <w:szCs w:val="18"/>
              </w:rPr>
              <w:t>，具备开展本课题研究的理论基础和</w:t>
            </w:r>
            <w:r>
              <w:rPr>
                <w:rFonts w:ascii="方正书宋简体" w:hAnsi="宋体" w:eastAsia="方正书宋简体"/>
                <w:kern w:val="10"/>
                <w:sz w:val="18"/>
                <w:szCs w:val="18"/>
              </w:rPr>
              <w:t>实践经验</w:t>
            </w:r>
            <w:r>
              <w:rPr>
                <w:rFonts w:hint="eastAsia" w:ascii="方正书宋简体" w:hAnsi="宋体" w:eastAsia="方正书宋简体"/>
                <w:kern w:val="10"/>
                <w:sz w:val="18"/>
                <w:szCs w:val="18"/>
              </w:rPr>
              <w:t>。同时，在课题的具体研究过程中，本人将虚心学习、借助指导老师的指导和同学的帮助，为项目的顺利开展、完成提供了保障。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224"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参考文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献目录</w:t>
            </w:r>
          </w:p>
        </w:tc>
        <w:tc>
          <w:tcPr>
            <w:tcW w:w="7092" w:type="dxa"/>
            <w:vAlign w:val="center"/>
          </w:tcPr>
          <w:p>
            <w:pPr>
              <w:topLinePunct/>
              <w:spacing w:line="400" w:lineRule="exact"/>
              <w:jc w:val="left"/>
              <w:rPr>
                <w:rFonts w:ascii="方正书宋简体" w:hAnsi="宋体" w:eastAsia="方正书宋简体"/>
                <w:kern w:val="10"/>
                <w:sz w:val="18"/>
                <w:szCs w:val="18"/>
              </w:rPr>
            </w:pPr>
            <w:commentRangeStart w:id="1"/>
            <w:r>
              <w:rPr>
                <w:rFonts w:hint="eastAsia" w:ascii="方正书宋简体" w:hAnsi="宋体" w:eastAsia="方正书宋简体"/>
                <w:kern w:val="10"/>
                <w:sz w:val="18"/>
                <w:szCs w:val="18"/>
              </w:rPr>
              <w:t>[1] 张葛祥，李娜</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MATLAB仿真技术与应用[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北京：清华大学出版社，2003</w:t>
            </w:r>
            <w:commentRangeEnd w:id="1"/>
            <w:r>
              <w:commentReference w:id="1"/>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 张辉，曹丽娜</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现代通信原理与技术[</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西安：西安电子科技大学出版社，2002</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[3]</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曹志刚，钱亚生</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现代通信原理[</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北京：清华大学出版社，1992.</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[4]</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刘敏，魏玲</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 通信仿真与应用[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北京：国防工业出版社，2001</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[5]</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何世彪，谭晓横</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扩频技术及其实现[</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北京：电子工业出版社，2007</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[6]</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查光明</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扩频通信[M]</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西安：西安电子科技大学出版社，1990</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[7]</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魏晨曦</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通信抗干扰的技术与发展方向[J]</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军事通信技术，2001，23（6）：920-924</w:t>
            </w:r>
          </w:p>
          <w:p>
            <w:pPr>
              <w:topLinePunct/>
              <w:spacing w:line="400" w:lineRule="exact"/>
              <w:ind w:left="301" w:hanging="300" w:hangingChars="167"/>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[8]</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徐明远，邵玉斌</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MATLAB仿真在现代通信中的应用[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西安：西安电子科技大学出版社，2011</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[9]</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邵玉斌，Matlab/Simulink通信系统建模与仿真实例分析[</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北京:清华大学出版社，2009</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[10]李建东，郭梯云，邬国扬.移动通信[</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西安：西安电子科技大学出版社，</w:t>
            </w:r>
            <w:r>
              <w:rPr>
                <w:rFonts w:ascii="方正书宋简体" w:hAnsi="宋体" w:eastAsia="方正书宋简体"/>
                <w:kern w:val="10"/>
                <w:sz w:val="18"/>
                <w:szCs w:val="18"/>
              </w:rPr>
              <w:t>2006</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[11]Karr C L，Gentry E J. Fuzzy Control of pH Using Genetic Algorithms[J]. IEEE Trans on Fuzzy Systems, 1993, 1（1）：46-53 </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]Eaton M, Keogh P S, Edge K A. Modeling and simulation of Pressures Within the Meshing Teeth of Gear Pumps[C].Proceedings of International Conference on Recent Advances in Aerospace Actuation System and Components. Toulouse. France：IEEE Press，2001：13-15</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[13]陈海鹏. 长江三峡库区大河坝滑坡治理工程研究[D]. 重庆：重庆大学，2002</w:t>
            </w:r>
          </w:p>
          <w:p>
            <w:pPr>
              <w:topLinePunct/>
              <w:spacing w:line="400" w:lineRule="exact"/>
              <w:ind w:left="450" w:hanging="450" w:hangingChars="25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[14]建设部. 关于公布数字化景区建设试点名单的通知[EB/OL]. http：//www.gov.cn/ </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gzdt/ 2006-01/19/content_163830.htm.[2006-01-19] </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[15]张葛祥，李娜.</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MATLAB仿真技术与应用[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北京：清华大学出版社，2003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0"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设计（论文）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工作安排及</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进度</w:t>
            </w: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2017年11月～2017年12月：① 选题</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2017年12月～2018年1月：②实施研究、收集资料、开题报告</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2018年1月～2018年3月：③初步设计、详细设计</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2018年3月～2018年4月：④撰写论文、完成初稿</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2018年4月～2018年5月：⑤完成论文的修改、定稿</w:t>
            </w:r>
          </w:p>
          <w:p>
            <w:pPr>
              <w:topLinePunct/>
              <w:spacing w:line="400" w:lineRule="exact"/>
              <w:jc w:val="left"/>
              <w:rPr>
                <w:rFonts w:ascii="宋体" w:hAnsi="宋体"/>
                <w:kern w:val="10"/>
                <w:sz w:val="18"/>
                <w:szCs w:val="18"/>
              </w:rPr>
            </w:pPr>
            <w:r>
              <w:rPr>
                <w:rFonts w:hint="eastAsia" w:ascii="方正书宋简体" w:hAnsi="宋体" w:eastAsia="方正书宋简体"/>
                <w:kern w:val="10"/>
                <w:sz w:val="18"/>
                <w:szCs w:val="18"/>
              </w:rPr>
              <w:t>2018年5月：⑥答辩</w:t>
            </w:r>
          </w:p>
        </w:tc>
      </w:tr>
    </w:tbl>
    <w:p>
      <w:pPr>
        <w:topLinePunct/>
        <w:snapToGrid w:val="0"/>
        <w:rPr>
          <w:rFonts w:ascii="方正书宋简体" w:eastAsia="方正书宋简体"/>
          <w:kern w:val="10"/>
          <w:sz w:val="22"/>
          <w:szCs w:val="22"/>
        </w:rPr>
      </w:pPr>
      <w:r>
        <w:rPr>
          <w:rFonts w:ascii="方正书宋简体" w:eastAsia="方正书宋简体"/>
          <w:kern w:val="10"/>
          <w:sz w:val="22"/>
          <w:szCs w:val="22"/>
        </w:rPr>
        <w:br w:type="page"/>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759"/>
        <w:gridCol w:w="1579"/>
        <w:gridCol w:w="1686"/>
        <w:gridCol w:w="950"/>
        <w:gridCol w:w="122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8522" w:type="dxa"/>
            <w:gridSpan w:val="6"/>
            <w:vAlign w:val="center"/>
          </w:tcPr>
          <w:p>
            <w:pPr>
              <w:topLinePunct/>
              <w:spacing w:line="440" w:lineRule="exact"/>
              <w:jc w:val="center"/>
              <w:rPr>
                <w:rFonts w:ascii="方正书宋简体" w:hAnsi="宋体" w:eastAsia="方正书宋简体"/>
                <w:bCs/>
                <w:kern w:val="10"/>
                <w:sz w:val="18"/>
                <w:szCs w:val="18"/>
              </w:rPr>
            </w:pPr>
            <w:r>
              <w:rPr>
                <w:rFonts w:ascii="方正书宋简体" w:eastAsia="方正书宋简体"/>
                <w:kern w:val="10"/>
                <w:sz w:val="18"/>
                <w:szCs w:val="18"/>
              </w:rPr>
              <w:br w:type="page"/>
            </w:r>
            <w:r>
              <w:rPr>
                <w:rFonts w:hint="eastAsia" w:ascii="方正书宋简体" w:hAnsi="宋体" w:eastAsia="方正书宋简体"/>
                <w:bCs/>
                <w:kern w:val="10"/>
                <w:sz w:val="18"/>
                <w:szCs w:val="18"/>
              </w:rPr>
              <w:t>开 题 报 告 会 议 纪 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时 间</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日</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地点</w:t>
            </w: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95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主持人</w:t>
            </w:r>
          </w:p>
        </w:tc>
        <w:tc>
          <w:tcPr>
            <w:tcW w:w="1222" w:type="dxa"/>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restart"/>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1579"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w:t>
            </w:r>
            <w:bookmarkStart w:id="0" w:name="_GoBack"/>
            <w:bookmarkEnd w:id="0"/>
            <w:r>
              <w:rPr>
                <w:rFonts w:hint="eastAsia" w:ascii="方正书宋简体" w:hAnsi="宋体" w:eastAsia="方正书宋简体"/>
                <w:kern w:val="10"/>
                <w:sz w:val="18"/>
                <w:szCs w:val="18"/>
              </w:rPr>
              <w:t xml:space="preserve"> 名</w:t>
            </w:r>
          </w:p>
        </w:tc>
        <w:tc>
          <w:tcPr>
            <w:tcW w:w="2172" w:type="dxa"/>
            <w:gridSpan w:val="2"/>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661"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议</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录</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摘</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学生作开题报告。</w:t>
            </w:r>
          </w:p>
          <w:p>
            <w:pPr>
              <w:tabs>
                <w:tab w:val="left" w:pos="429"/>
              </w:tabs>
              <w:spacing w:line="360" w:lineRule="auto"/>
              <w:ind w:firstLine="420" w:firstLineChars="200"/>
              <w:rPr>
                <w:rFonts w:ascii="华文行楷" w:eastAsia="华文行楷"/>
              </w:rPr>
            </w:pPr>
            <w:commentRangeStart w:id="2"/>
            <w:r>
              <w:rPr>
                <w:rFonts w:hint="eastAsia" w:ascii="华文行楷" w:eastAsia="华文行楷"/>
              </w:rPr>
              <w:t>课题研究的目的明确，符合专业培养目标，选题具有一定的实用价值，难度切实可行。</w:t>
            </w:r>
            <w:commentRangeEnd w:id="2"/>
            <w:r>
              <w:commentReference w:id="2"/>
            </w:r>
          </w:p>
          <w:p>
            <w:pPr>
              <w:tabs>
                <w:tab w:val="left" w:pos="429"/>
              </w:tabs>
              <w:spacing w:line="360" w:lineRule="auto"/>
              <w:ind w:firstLine="420" w:firstLineChars="200"/>
              <w:rPr>
                <w:rFonts w:ascii="华文行楷" w:eastAsia="华文行楷"/>
              </w:rPr>
            </w:pPr>
            <w:r>
              <w:rPr>
                <w:rFonts w:hint="eastAsia" w:ascii="华文行楷" w:eastAsia="华文行楷"/>
              </w:rPr>
              <w:t>工作量饱满，工作进度安排合理。</w:t>
            </w:r>
          </w:p>
          <w:p>
            <w:pPr>
              <w:tabs>
                <w:tab w:val="left" w:pos="429"/>
              </w:tabs>
              <w:spacing w:line="360" w:lineRule="auto"/>
              <w:ind w:firstLine="420" w:firstLineChars="200"/>
              <w:rPr>
                <w:rFonts w:ascii="方正书宋简体" w:hAnsi="宋体" w:eastAsia="方正书宋简体"/>
                <w:kern w:val="10"/>
                <w:sz w:val="18"/>
                <w:szCs w:val="18"/>
              </w:rPr>
            </w:pPr>
            <w:r>
              <w:rPr>
                <w:rFonts w:hint="eastAsia" w:ascii="华文行楷" w:eastAsia="华文行楷"/>
              </w:rPr>
              <w:t>学生较好地理解了课题任务，研究方案设计合理，完成论文的技术路线科学可行。</w:t>
            </w: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212"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opLinePunct/>
              <w:jc w:val="center"/>
              <w:rPr>
                <w:rFonts w:ascii="方正书宋简体" w:hAnsi="宋体" w:eastAsia="方正书宋简体"/>
                <w:kern w:val="10"/>
                <w:sz w:val="18"/>
                <w:szCs w:val="18"/>
              </w:rPr>
            </w:pPr>
          </w:p>
          <w:p>
            <w:pPr>
              <w:tabs>
                <w:tab w:val="left" w:pos="429"/>
              </w:tabs>
              <w:spacing w:line="360" w:lineRule="auto"/>
              <w:ind w:firstLine="420" w:firstLineChars="200"/>
              <w:rPr>
                <w:rFonts w:ascii="华文行楷" w:eastAsia="华文行楷"/>
              </w:rPr>
            </w:pPr>
            <w:r>
              <w:rPr>
                <w:rFonts w:hint="eastAsia" w:ascii="华文行楷" w:eastAsia="华文行楷"/>
              </w:rPr>
              <w:t>学生对课题进行了初步的调研，查阅了部分参考资料，对题目有一定的理解，提出了初步的方案，方案合理、可行。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0"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外</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通过前期的资料查阅、开题报告撰写，学生明确了设计任务，提出的初步方案合理、可行。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8522" w:type="dxa"/>
            <w:gridSpan w:val="6"/>
            <w:vAlign w:val="center"/>
          </w:tcPr>
          <w:p>
            <w:pPr>
              <w:topLinePunct/>
              <w:spacing w:before="31" w:beforeLines="10" w:after="31" w:afterLines="10" w:line="18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备注：1、本开题报告除第3页各栏目外，其它栏目均由学生填写。</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2、填写各栏目时可根据内容另加附页。</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3、参加开题报告会议的教师不少于3人。</w:t>
            </w:r>
          </w:p>
        </w:tc>
      </w:tr>
    </w:tbl>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05-16T15:30:00Z" w:initials="A">
    <w:p w14:paraId="01C85447">
      <w:pPr>
        <w:pStyle w:val="2"/>
      </w:pPr>
    </w:p>
    <w:p w14:paraId="747B5193">
      <w:pPr>
        <w:pStyle w:val="2"/>
        <w:ind w:left="361" w:leftChars="172"/>
      </w:pPr>
      <w:r>
        <w:rPr>
          <w:rFonts w:hint="eastAsia"/>
        </w:rPr>
        <w:t>首行缩进：</w:t>
      </w:r>
      <w:r>
        <w:rPr>
          <w:rFonts w:hint="eastAsia"/>
          <w:color w:val="FF0000"/>
        </w:rPr>
        <w:t>2个字符</w:t>
      </w:r>
    </w:p>
    <w:p w14:paraId="24B14358">
      <w:pPr>
        <w:pStyle w:val="2"/>
        <w:ind w:left="361" w:leftChars="172"/>
        <w:rPr>
          <w:color w:val="FF0000"/>
        </w:rPr>
      </w:pPr>
      <w:r>
        <w:rPr>
          <w:rFonts w:hint="eastAsia"/>
        </w:rPr>
        <w:t>行距：</w:t>
      </w:r>
      <w:r>
        <w:rPr>
          <w:rFonts w:hint="eastAsia"/>
          <w:color w:val="FF0000"/>
        </w:rPr>
        <w:t>固定值（20磅）</w:t>
      </w:r>
    </w:p>
    <w:p w14:paraId="2E5478C7">
      <w:pPr>
        <w:pStyle w:val="2"/>
        <w:ind w:left="361" w:leftChars="172"/>
        <w:rPr>
          <w:color w:val="FF0000"/>
        </w:rPr>
      </w:pPr>
      <w:r>
        <w:rPr>
          <w:rFonts w:hint="eastAsia"/>
        </w:rPr>
        <w:t>字体：</w:t>
      </w:r>
      <w:r>
        <w:rPr>
          <w:rFonts w:hint="eastAsia"/>
          <w:color w:val="FF0000"/>
        </w:rPr>
        <w:t>方正书宋简体  小五号</w:t>
      </w:r>
    </w:p>
  </w:comment>
  <w:comment w:id="1" w:author="Administrator" w:date="2017-05-16T15:36:00Z" w:initials="A">
    <w:p w14:paraId="0F2F69B4">
      <w:pPr>
        <w:pStyle w:val="2"/>
        <w:rPr>
          <w:color w:val="FF0000"/>
        </w:rPr>
      </w:pPr>
      <w:r>
        <w:rPr>
          <w:rFonts w:hint="eastAsia"/>
          <w:color w:val="FF0000"/>
        </w:rPr>
        <w:t>此处不缩进，靠左书写</w:t>
      </w:r>
    </w:p>
    <w:p w14:paraId="6A9F14DE">
      <w:pPr>
        <w:pStyle w:val="2"/>
        <w:ind w:left="361" w:leftChars="172"/>
        <w:rPr>
          <w:color w:val="FF0000"/>
        </w:rPr>
      </w:pPr>
      <w:r>
        <w:rPr>
          <w:rFonts w:hint="eastAsia"/>
        </w:rPr>
        <w:t>需注意：</w:t>
      </w:r>
      <w:r>
        <w:rPr>
          <w:rFonts w:hint="eastAsia"/>
          <w:color w:val="FF0000"/>
        </w:rPr>
        <w:t>参考文献引用的格式，特别是多行的参考文献，第二行的第一个字需要同第一行的第一个字对齐。</w:t>
      </w:r>
    </w:p>
    <w:p w14:paraId="0FB91962">
      <w:pPr>
        <w:pStyle w:val="2"/>
        <w:ind w:left="542" w:leftChars="258"/>
        <w:rPr>
          <w:color w:val="FF0000"/>
        </w:rPr>
      </w:pPr>
      <w:r>
        <w:rPr>
          <w:rFonts w:hint="eastAsia"/>
        </w:rPr>
        <w:t>设置方法：</w:t>
      </w:r>
      <w:r>
        <w:rPr>
          <w:rFonts w:hint="eastAsia"/>
          <w:color w:val="FF0000"/>
        </w:rPr>
        <w:t>悬挂缩进</w:t>
      </w:r>
    </w:p>
  </w:comment>
  <w:comment w:id="2" w:author="Administrator" w:date="2017-05-16T15:42:00Z" w:initials="A">
    <w:p w14:paraId="7DB62CC0">
      <w:pPr>
        <w:pStyle w:val="2"/>
      </w:pPr>
    </w:p>
    <w:p w14:paraId="40A35A22">
      <w:pPr>
        <w:pStyle w:val="2"/>
        <w:ind w:left="361" w:leftChars="172"/>
      </w:pPr>
      <w:r>
        <w:rPr>
          <w:rFonts w:hint="eastAsia"/>
        </w:rPr>
        <w:t>缩进：</w:t>
      </w:r>
      <w:r>
        <w:rPr>
          <w:rFonts w:hint="eastAsia"/>
          <w:color w:val="FF0000"/>
        </w:rPr>
        <w:t>首行缩进（2个字符）</w:t>
      </w:r>
    </w:p>
    <w:p w14:paraId="10A21CC5">
      <w:pPr>
        <w:pStyle w:val="2"/>
        <w:ind w:left="361" w:leftChars="172"/>
        <w:rPr>
          <w:color w:val="FF0000"/>
        </w:rPr>
      </w:pPr>
      <w:r>
        <w:rPr>
          <w:rFonts w:hint="eastAsia"/>
        </w:rPr>
        <w:t>行距：</w:t>
      </w:r>
      <w:r>
        <w:rPr>
          <w:rFonts w:hint="eastAsia"/>
          <w:color w:val="FF0000"/>
        </w:rPr>
        <w:t>1.5倍行距</w:t>
      </w:r>
    </w:p>
    <w:p w14:paraId="304D36AE">
      <w:pPr>
        <w:pStyle w:val="2"/>
        <w:ind w:left="361" w:leftChars="172"/>
        <w:rPr>
          <w:color w:val="FF0000"/>
        </w:rPr>
      </w:pPr>
      <w:r>
        <w:rPr>
          <w:rFonts w:hint="eastAsia"/>
        </w:rPr>
        <w:t>字体：</w:t>
      </w:r>
      <w:r>
        <w:rPr>
          <w:rFonts w:hint="eastAsia"/>
          <w:color w:val="FF0000"/>
        </w:rPr>
        <w:t>华文行楷 五号字体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5478C7" w15:done="0"/>
  <w15:commentEx w15:paraId="0FB91962" w15:done="0"/>
  <w15:commentEx w15:paraId="304D36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方正黑体简体">
    <w:altName w:val="微软雅黑"/>
    <w:panose1 w:val="00000000000000000000"/>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书宋简体">
    <w:altName w:val="微软雅黑"/>
    <w:panose1 w:val="00000000000000000000"/>
    <w:charset w:val="86"/>
    <w:family w:val="script"/>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0C52"/>
    <w:rsid w:val="000042FA"/>
    <w:rsid w:val="00011FE5"/>
    <w:rsid w:val="00022436"/>
    <w:rsid w:val="0002612E"/>
    <w:rsid w:val="00037C5A"/>
    <w:rsid w:val="00043379"/>
    <w:rsid w:val="00056FBF"/>
    <w:rsid w:val="00074353"/>
    <w:rsid w:val="0008433A"/>
    <w:rsid w:val="000A4041"/>
    <w:rsid w:val="000B3414"/>
    <w:rsid w:val="000F36B9"/>
    <w:rsid w:val="000F5917"/>
    <w:rsid w:val="000F632A"/>
    <w:rsid w:val="00107AC7"/>
    <w:rsid w:val="001E01A9"/>
    <w:rsid w:val="002117EE"/>
    <w:rsid w:val="002177A7"/>
    <w:rsid w:val="0024449B"/>
    <w:rsid w:val="00272EB5"/>
    <w:rsid w:val="00283A98"/>
    <w:rsid w:val="002C5328"/>
    <w:rsid w:val="002E1C2B"/>
    <w:rsid w:val="002E7477"/>
    <w:rsid w:val="003025A8"/>
    <w:rsid w:val="003928E1"/>
    <w:rsid w:val="00421583"/>
    <w:rsid w:val="00422A75"/>
    <w:rsid w:val="00447E26"/>
    <w:rsid w:val="004B76F6"/>
    <w:rsid w:val="004C1868"/>
    <w:rsid w:val="004C4823"/>
    <w:rsid w:val="004C5298"/>
    <w:rsid w:val="004F4754"/>
    <w:rsid w:val="00523056"/>
    <w:rsid w:val="00526881"/>
    <w:rsid w:val="00527E12"/>
    <w:rsid w:val="005645E8"/>
    <w:rsid w:val="00594FD7"/>
    <w:rsid w:val="005E6D6C"/>
    <w:rsid w:val="0060032E"/>
    <w:rsid w:val="006024DC"/>
    <w:rsid w:val="00612272"/>
    <w:rsid w:val="006512CE"/>
    <w:rsid w:val="00653552"/>
    <w:rsid w:val="00657CA3"/>
    <w:rsid w:val="00681310"/>
    <w:rsid w:val="00693670"/>
    <w:rsid w:val="006A76E9"/>
    <w:rsid w:val="006F0C52"/>
    <w:rsid w:val="00702428"/>
    <w:rsid w:val="0072707E"/>
    <w:rsid w:val="007374A2"/>
    <w:rsid w:val="00752BA4"/>
    <w:rsid w:val="00755F8E"/>
    <w:rsid w:val="00761F9A"/>
    <w:rsid w:val="007638E2"/>
    <w:rsid w:val="00765731"/>
    <w:rsid w:val="007B0B9D"/>
    <w:rsid w:val="007C6BB8"/>
    <w:rsid w:val="007D0CF7"/>
    <w:rsid w:val="00804073"/>
    <w:rsid w:val="008615A6"/>
    <w:rsid w:val="008A27BE"/>
    <w:rsid w:val="008E6212"/>
    <w:rsid w:val="008F3643"/>
    <w:rsid w:val="0091431B"/>
    <w:rsid w:val="009224D1"/>
    <w:rsid w:val="009225C8"/>
    <w:rsid w:val="00926360"/>
    <w:rsid w:val="00945894"/>
    <w:rsid w:val="0095326C"/>
    <w:rsid w:val="009578E9"/>
    <w:rsid w:val="0097344F"/>
    <w:rsid w:val="00973FAC"/>
    <w:rsid w:val="00974B2C"/>
    <w:rsid w:val="00985E58"/>
    <w:rsid w:val="00991606"/>
    <w:rsid w:val="00996FA2"/>
    <w:rsid w:val="00A027CA"/>
    <w:rsid w:val="00A06B81"/>
    <w:rsid w:val="00A17E16"/>
    <w:rsid w:val="00A215BB"/>
    <w:rsid w:val="00A33774"/>
    <w:rsid w:val="00A439FF"/>
    <w:rsid w:val="00AB1D6B"/>
    <w:rsid w:val="00AB33C6"/>
    <w:rsid w:val="00AB529C"/>
    <w:rsid w:val="00AF3757"/>
    <w:rsid w:val="00B16A86"/>
    <w:rsid w:val="00B32ED8"/>
    <w:rsid w:val="00B36907"/>
    <w:rsid w:val="00B838C7"/>
    <w:rsid w:val="00B87EC2"/>
    <w:rsid w:val="00BB0FF3"/>
    <w:rsid w:val="00BB755D"/>
    <w:rsid w:val="00BE3153"/>
    <w:rsid w:val="00C11C23"/>
    <w:rsid w:val="00C815D3"/>
    <w:rsid w:val="00C84F27"/>
    <w:rsid w:val="00CD4380"/>
    <w:rsid w:val="00CE7A39"/>
    <w:rsid w:val="00D02BB8"/>
    <w:rsid w:val="00D11BFB"/>
    <w:rsid w:val="00D152CB"/>
    <w:rsid w:val="00D26FE7"/>
    <w:rsid w:val="00D517AF"/>
    <w:rsid w:val="00D61F88"/>
    <w:rsid w:val="00DD3023"/>
    <w:rsid w:val="00E140EB"/>
    <w:rsid w:val="00E31F30"/>
    <w:rsid w:val="00E67358"/>
    <w:rsid w:val="00E73329"/>
    <w:rsid w:val="00E74CEC"/>
    <w:rsid w:val="00E754B8"/>
    <w:rsid w:val="00EF1F6C"/>
    <w:rsid w:val="00F31B54"/>
    <w:rsid w:val="00F3635E"/>
    <w:rsid w:val="00F637CA"/>
    <w:rsid w:val="00F93AE2"/>
    <w:rsid w:val="00FE153B"/>
    <w:rsid w:val="00FE7BC8"/>
    <w:rsid w:val="22E54826"/>
    <w:rsid w:val="286704E6"/>
    <w:rsid w:val="2A43746A"/>
    <w:rsid w:val="344F3922"/>
    <w:rsid w:val="3879650D"/>
    <w:rsid w:val="5656184A"/>
    <w:rsid w:val="5A24067C"/>
    <w:rsid w:val="68E80FFB"/>
    <w:rsid w:val="6AEB72F9"/>
    <w:rsid w:val="6CD1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rules v:ext="edit">
        <o:r id="V:Rule1" type="connector" idref="#直接连接符 65"/>
        <o:r id="V:Rule2" type="connector" idref="#直接连接符 77"/>
        <o:r id="V:Rule3" type="connector" idref="#直接连接符 79"/>
        <o:r id="V:Rule4" type="connector" idref="#直接连接符 82"/>
        <o:r id="V:Rule5" type="connector" idref="#直接连接符 104">
          <o:proxy start="" idref="#文本框 57" connectloc="3"/>
        </o:r>
        <o:r id="V:Rule6" type="connector" idref="#肘形连接符 21">
          <o:proxy start="" idref="#文本框 56" connectloc="3"/>
          <o:proxy end="" idref="#文本框 60" connectloc="1"/>
        </o:r>
        <o:r id="V:Rule7" type="connector" idref="#_x0000_s119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styleId="8">
    <w:name w:val="annotation reference"/>
    <w:uiPriority w:val="0"/>
    <w:rPr>
      <w:sz w:val="21"/>
      <w:szCs w:val="21"/>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link w:val="3"/>
    <w:uiPriority w:val="0"/>
    <w:rPr>
      <w:kern w:val="2"/>
      <w:sz w:val="18"/>
      <w:szCs w:val="18"/>
    </w:rPr>
  </w:style>
  <w:style w:type="paragraph" w:customStyle="1" w:styleId="1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3">
    <w:name w:val="批注文字 Char"/>
    <w:link w:val="2"/>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76"/>
    <customShpInfo spid="_x0000_s1181"/>
    <customShpInfo spid="_x0000_s1189"/>
    <customShpInfo spid="_x0000_s1191"/>
    <customShpInfo spid="_x0000_s1177"/>
    <customShpInfo spid="_x0000_s1185"/>
    <customShpInfo spid="_x0000_s1178"/>
    <customShpInfo spid="_x0000_s1182"/>
    <customShpInfo spid="_x0000_s1183"/>
    <customShpInfo spid="_x0000_s1186"/>
    <customShpInfo spid="_x0000_s1179"/>
    <customShpInfo spid="_x0000_s1188"/>
    <customShpInfo spid="_x0000_s1187"/>
    <customShpInfo spid="_x0000_s118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AF9EE-714B-4AEF-BD6F-8626ED00643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666</Words>
  <Characters>3801</Characters>
  <Lines>31</Lines>
  <Paragraphs>8</Paragraphs>
  <TotalTime>3</TotalTime>
  <ScaleCrop>false</ScaleCrop>
  <LinksUpToDate>false</LinksUpToDate>
  <CharactersWithSpaces>4459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2018-03-27T12:02:00Z</dcterms:created>
  <dc:creator>唐毅谦</dc:creator>
  <cp:lastModifiedBy>刘江涛</cp:lastModifiedBy>
  <cp:lastPrinted>2016-05-15T04:12:00Z</cp:lastPrinted>
  <dcterms:modified xsi:type="dcterms:W3CDTF">2018-05-11T15:00:47Z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