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rPr>
          <w:rFonts w:ascii="Times New Roman" w:hAnsi="Times New Roman" w:eastAsia="Times New Roman" w:cs="Times New Roman"/>
          <w:color w:val="000000"/>
          <w:sz w:val="26"/>
        </w:rPr>
        <w:t>CHƯƠNG 1. TỔNG QUAN ĐỀ TÀI</w:t>
      </w:r>
    </w:p>
    <w:p>
      <w:pPr>
        <w:pStyle w:val="Heading2"/>
      </w:pPr>
      <w:r>
        <w:rPr>
          <w:rFonts w:ascii="Times New Roman" w:hAnsi="Times New Roman" w:eastAsia="Times New Roman" w:cs="Times New Roman"/>
          <w:color w:val="000000"/>
          <w:sz w:val="26"/>
        </w:rPr>
        <w:t>1.1 Lý do chọn đề tài</w:t>
      </w:r>
    </w:p>
    <w:p>
      <w:pPr>
        <w:keepNext w:val="0"/>
        <w:widowControl/>
        <w:spacing w:line="312" w:lineRule="auto" w:after="120"/>
        <w:jc w:val="both"/>
      </w:pPr>
    </w:p>
    <w:p>
      <w:pPr>
        <w:pStyle w:val="Heading2"/>
      </w:pPr>
      <w:r>
        <w:rPr>
          <w:rFonts w:ascii="Times New Roman" w:hAnsi="Times New Roman" w:eastAsia="Times New Roman" w:cs="Times New Roman"/>
          <w:color w:val="000000"/>
          <w:sz w:val="26"/>
        </w:rPr>
        <w:t>1.2 Phát biểu bài toán</w:t>
      </w:r>
    </w:p>
    <w:p>
      <w:pPr>
        <w:keepNext w:val="0"/>
        <w:widowControl/>
        <w:spacing w:line="312" w:lineRule="auto" w:after="120"/>
        <w:jc w:val="both"/>
      </w:pPr>
      <w:r>
        <w:rPr>
          <w:rFonts w:ascii="Times New Roman" w:hAnsi="Times New Roman" w:eastAsia="Times New Roman" w:cs="Times New Roman"/>
          <w:color w:val="000000"/>
          <w:sz w:val="26"/>
        </w:rPr>
        <w:t>Bài toán được xét là phân loại một video thành hai nhóm: có hành vi ngã hoặc hoạt động sinh hoạt hằng ngày. ADL là viết tắt của Activities of Daily Living, nghĩa là hoạt động sinh hoạt hằng ngày. Dữ liệu đầu vào của bộ phân loại không phải ảnh màu trực tiếp mà là chuỗi mốc cơ thể được ước lượng từ video. Nhãn ngã của toàn video biểu thị clip chứa hành vi ngã, không có nghĩa mọi khung hình trong clip đều đang ngã.</w:t>
      </w:r>
    </w:p>
    <w:p>
      <w:pPr>
        <w:keepNext w:val="0"/>
        <w:widowControl/>
        <w:spacing w:line="312" w:lineRule="auto" w:after="120"/>
        <w:jc w:val="both"/>
      </w:pPr>
      <w:r>
        <w:rPr>
          <w:rFonts w:ascii="Times New Roman" w:hAnsi="Times New Roman" w:eastAsia="Times New Roman" w:cs="Times New Roman"/>
          <w:color w:val="000000"/>
          <w:sz w:val="26"/>
        </w:rPr>
        <w:t>Trong nghiên cứu, cần phân biệt phân loại toàn video với phát hiện sự kiện trên các cửa sổ thời gian liên tiếp. Phân loại clip dùng một nhãn cho cả chuỗi; ứng dụng phân tích cửa sổ tạo nhiều kết quả cho các đoạn chồng lấn. Kết quả phân loại toàn clip vì thế chưa trực tiếp xác nhận độ trễ hoặc số cảnh báo sai của giám sát liên tục.</w:t>
      </w:r>
    </w:p>
    <w:p>
      <w:pPr>
        <w:pStyle w:val="Heading2"/>
      </w:pPr>
      <w:r>
        <w:rPr>
          <w:rFonts w:ascii="Times New Roman" w:hAnsi="Times New Roman" w:eastAsia="Times New Roman" w:cs="Times New Roman"/>
          <w:color w:val="000000"/>
          <w:sz w:val="26"/>
        </w:rPr>
        <w:t>1.3 Mục tiêu nghiên cứu</w:t>
      </w:r>
    </w:p>
    <w:p>
      <w:pPr>
        <w:keepNext w:val="0"/>
        <w:widowControl/>
        <w:spacing w:line="312" w:lineRule="auto" w:after="120"/>
        <w:jc w:val="both"/>
      </w:pPr>
      <w:r>
        <w:rPr>
          <w:rFonts w:ascii="Times New Roman" w:hAnsi="Times New Roman" w:eastAsia="Times New Roman" w:cs="Times New Roman"/>
          <w:color w:val="000000"/>
          <w:sz w:val="26"/>
        </w:rPr>
        <w:t>Nghiên cứu xây dựng quy trình chuyển video thành biểu diễn khung xương, so sánh hai mô hình đối chứng với ME-STGCN-TA và khảo sát vai trò của đặc trưng chuyển động, chú ý thời gian và ưu tiên lớp ngã. Các thí nghiệm đánh giá theo chủ thể được phân biệt với huấn luyện mô hình trên toàn bộ dữ liệu để triển khai và với kiểm tra kỹ thuật sau phân tích lỗi.</w:t>
      </w:r>
    </w:p>
    <w:p>
      <w:pPr>
        <w:pStyle w:val="Heading2"/>
      </w:pPr>
      <w:r>
        <w:rPr>
          <w:rFonts w:ascii="Times New Roman" w:hAnsi="Times New Roman" w:eastAsia="Times New Roman" w:cs="Times New Roman"/>
          <w:color w:val="000000"/>
          <w:sz w:val="26"/>
        </w:rPr>
        <w:t>1.4 Đối tượng và phạm vi nghiên cứu</w:t>
      </w:r>
    </w:p>
    <w:p>
      <w:pPr>
        <w:keepNext w:val="0"/>
        <w:widowControl/>
        <w:spacing w:line="312" w:lineRule="auto" w:after="120"/>
        <w:jc w:val="both"/>
      </w:pPr>
      <w:r>
        <w:rPr>
          <w:rFonts w:ascii="Times New Roman" w:hAnsi="Times New Roman" w:eastAsia="Times New Roman" w:cs="Times New Roman"/>
          <w:color w:val="000000"/>
          <w:sz w:val="26"/>
        </w:rPr>
        <w:t>Đối tượng nghiên cứu là chuỗi tư thế và chuyển động của người trong video, với hai lớp đầu ra là ngã và hoạt động sinh hoạt hằng ngày. Dữ liệu thực nghiệm gồm 160 video thuộc bốn nhóm chủ thể của GMDCSA-24 phiên bản 2.1. Quy trình ước lượng tư thế được cấu hình cho một người; ứng dụng hiện tại phân tích video tải lên, chưa phải một hệ thống camera trực tiếp đã được kiểm chứng.</w:t>
      </w:r>
    </w:p>
    <w:p>
      <w:pPr>
        <w:keepNext w:val="0"/>
        <w:widowControl/>
        <w:spacing w:line="312" w:lineRule="auto" w:after="120"/>
        <w:jc w:val="both"/>
      </w:pPr>
      <w:r>
        <w:rPr>
          <w:rFonts w:ascii="Times New Roman" w:hAnsi="Times New Roman" w:eastAsia="Times New Roman" w:cs="Times New Roman"/>
          <w:color w:val="000000"/>
          <w:sz w:val="26"/>
        </w:rPr>
        <w:t>Các video diễn ngã trong bộ dữ liệu nhỏ không đủ đại diện cho mọi người, mọi cảnh quay hoặc các ca ngã tự nhiên. Video ngoài đã được quan sát thuộc dữ liệu phát triển, không phải bộ kiểm định mù độc lập. Hiệu quả trên người cao tuổi, giám sát đa người và số cảnh báo sai mỗi giờ chưa được xác nhận bằng thí nghiệm phù hợp.</w:t>
      </w:r>
    </w:p>
    <w:p>
      <w:pPr>
        <w:pStyle w:val="Heading2"/>
      </w:pPr>
      <w:r>
        <w:rPr>
          <w:rFonts w:ascii="Times New Roman" w:hAnsi="Times New Roman" w:eastAsia="Times New Roman" w:cs="Times New Roman"/>
          <w:color w:val="000000"/>
          <w:sz w:val="26"/>
        </w:rPr>
        <w:t>1.5 Nội dung và đóng góp của đề tài</w:t>
      </w:r>
    </w:p>
    <w:p>
      <w:pPr>
        <w:keepNext w:val="0"/>
        <w:widowControl/>
        <w:spacing w:line="312" w:lineRule="auto" w:after="120"/>
        <w:jc w:val="both"/>
      </w:pPr>
      <w:r>
        <w:rPr>
          <w:rFonts w:ascii="Times New Roman" w:hAnsi="Times New Roman" w:eastAsia="Times New Roman" w:cs="Times New Roman"/>
          <w:color w:val="000000"/>
          <w:sz w:val="26"/>
        </w:rPr>
        <w:t>Đóng góp trong phạm vi đề tài là xây dựng một quy trình khung xương có thể đối chiếu, tích hợp năm kênh chuyển động và toàn thân vào ba kênh cơ sở, thiết kế bộ tổng hợp theo chú ý thời gian và kiểm chứng các nhóm thành phần dưới giao thức tách chủ thể. Tái lập được hiểu là mô tả đủ quy tắc xử lý, cách chia dữ liệu, cấu hình và chỉ tiêu để một người khác có thể chạy lại và đối chiếu kết quả. Điều này không đòi hỏi tuyên bố mỗi phép tính là phát minh mới, cũng không bảo đảm kết quả trùng từng bit trên mọi phần cứng.</w:t>
      </w:r>
    </w:p>
    <w:p>
      <w:pPr>
        <w:pStyle w:val="Heading2"/>
      </w:pPr>
      <w:r>
        <w:rPr>
          <w:rFonts w:ascii="Times New Roman" w:hAnsi="Times New Roman" w:eastAsia="Times New Roman" w:cs="Times New Roman"/>
          <w:color w:val="000000"/>
          <w:sz w:val="26"/>
        </w:rPr>
        <w:t>1.6 Bố cục báo cáo</w:t>
      </w:r>
    </w:p>
    <w:p>
      <w:pPr>
        <w:keepNext w:val="0"/>
        <w:widowControl/>
        <w:spacing w:line="312" w:lineRule="auto" w:after="120"/>
        <w:jc w:val="both"/>
      </w:pPr>
    </w:p>
    <w:p>
      <w:pPr>
        <w:pStyle w:val="Heading1"/>
        <w:pageBreakBefore/>
      </w:pPr>
      <w:r>
        <w:rPr>
          <w:rFonts w:ascii="Times New Roman" w:hAnsi="Times New Roman" w:eastAsia="Times New Roman" w:cs="Times New Roman"/>
          <w:color w:val="000000"/>
          <w:sz w:val="26"/>
        </w:rPr>
        <w:t>CHƯƠNG 2. CƠ SỞ LÝ THUYẾT VÀ NGHIÊN CỨU LIÊN QUAN</w:t>
      </w:r>
    </w:p>
    <w:p>
      <w:pPr>
        <w:pStyle w:val="Heading2"/>
      </w:pPr>
      <w:r>
        <w:rPr>
          <w:rFonts w:ascii="Times New Roman" w:hAnsi="Times New Roman" w:eastAsia="Times New Roman" w:cs="Times New Roman"/>
          <w:color w:val="000000"/>
          <w:sz w:val="26"/>
        </w:rPr>
        <w:t>2.1 Các hướng tiếp cận phát hiện té ngã</w:t>
      </w:r>
    </w:p>
    <w:p>
      <w:pPr>
        <w:pStyle w:val="Heading3"/>
      </w:pPr>
      <w:r>
        <w:rPr>
          <w:rFonts w:ascii="Times New Roman" w:hAnsi="Times New Roman" w:eastAsia="Times New Roman" w:cs="Times New Roman"/>
          <w:color w:val="000000"/>
          <w:sz w:val="26"/>
        </w:rPr>
        <w:t>2.1.1 Phương pháp dựa trên cảm biến</w:t>
      </w:r>
    </w:p>
    <w:p>
      <w:pPr>
        <w:keepNext w:val="0"/>
        <w:widowControl/>
        <w:spacing w:line="312" w:lineRule="auto" w:after="120"/>
        <w:jc w:val="both"/>
      </w:pPr>
    </w:p>
    <w:p>
      <w:pPr>
        <w:pStyle w:val="Heading3"/>
      </w:pPr>
      <w:r>
        <w:rPr>
          <w:rFonts w:ascii="Times New Roman" w:hAnsi="Times New Roman" w:eastAsia="Times New Roman" w:cs="Times New Roman"/>
          <w:color w:val="000000"/>
          <w:sz w:val="26"/>
        </w:rPr>
        <w:t>2.1.2 Phương pháp dựa trên hình ảnh và video</w:t>
      </w:r>
    </w:p>
    <w:p>
      <w:pPr>
        <w:keepNext w:val="0"/>
        <w:widowControl/>
        <w:spacing w:line="312" w:lineRule="auto" w:after="120"/>
        <w:jc w:val="both"/>
      </w:pPr>
      <w:r>
        <w:rPr>
          <w:rFonts w:ascii="Times New Roman" w:hAnsi="Times New Roman" w:eastAsia="Times New Roman" w:cs="Times New Roman"/>
          <w:b w:val="0"/>
          <w:color w:val="000000"/>
          <w:sz w:val="26"/>
        </w:rPr>
        <w:t>Trong nhận dạng hành động từ ảnh màu, video được giải mã thành chuỗi ảnh RGB, tức ảnh gồm ba thành phần màu đỏ, xanh lá và xanh dương. Mạng có thể học trực tiếp biểu hiện của người, bối cảnh và biến đổi giữa các ảnh. Tùy kiến trúc, chuỗi này có thể được xử lý bằng tích chập không gian–thời gian hoặc bằng bộ mã hóa ảnh kết hợp bộ xử lý chuỗi. Đây là một hướng tiếp cận, không phải quy tắc bắt buộc mọi hệ thống nhận dạng hành động phải nhận nguyên video như một đối tượng duy nhất.</w:t>
      </w:r>
    </w:p>
    <w:p>
      <w:pPr>
        <w:pStyle w:val="Heading3"/>
      </w:pPr>
      <w:r>
        <w:rPr>
          <w:rFonts w:ascii="Times New Roman" w:hAnsi="Times New Roman" w:eastAsia="Times New Roman" w:cs="Times New Roman"/>
          <w:color w:val="000000"/>
          <w:sz w:val="26"/>
        </w:rPr>
        <w:t>2.1.3 Phương pháp dựa trên khung xương</w:t>
      </w:r>
    </w:p>
    <w:p>
      <w:pPr>
        <w:keepNext w:val="0"/>
        <w:widowControl/>
        <w:spacing w:line="312" w:lineRule="auto" w:after="120"/>
        <w:jc w:val="both"/>
      </w:pPr>
      <w:r>
        <w:rPr>
          <w:rFonts w:ascii="Times New Roman" w:hAnsi="Times New Roman" w:eastAsia="Times New Roman" w:cs="Times New Roman"/>
          <w:color w:val="000000"/>
          <w:sz w:val="26"/>
        </w:rPr>
        <w:t>Trong cách tiếp cận khung xương, ảnh vẫn là nguồn quan sát ban đầu nhưng không được đưa trực tiếp vào mạng phân loại ngã. MediaPipe ước lượng các mốc cơ thể; nghiên cứu xử lý các mốc thành chuỗi số; ME-STGCN-TA học trên chuỗi đó. Bộ ước lượng tư thế đã có trọng số huấn luyện trước và được dùng để suy luận, không được huấn luyện lại trên 160 video trong các thí nghiệm đã thực hiện. Thành phần được học từ nhãn ngã và ADL của bộ dữ liệu là mạng phân loại, không phải toàn bộ MediaPipe.</w:t>
      </w:r>
      <w:r>
        <w:rPr>
          <w:rFonts w:ascii="Times New Roman" w:hAnsi="Times New Roman" w:eastAsia="Times New Roman" w:cs="Times New Roman"/>
          <w:color w:val="000000"/>
          <w:sz w:val="26"/>
          <w:vertAlign w:val="superscript"/>
        </w:rPr>
        <w:t>[3, 4]</w:t>
      </w:r>
      <w:r>
        <w:rPr>
          <w:rFonts w:ascii="Times New Roman" w:hAnsi="Times New Roman" w:eastAsia="Times New Roman" w:cs="Times New Roman"/>
          <w:color w:val="000000"/>
          <w:sz w:val="26"/>
        </w:rPr>
      </w:r>
    </w:p>
    <w:p>
      <w:pPr>
        <w:keepNext w:val="0"/>
        <w:widowControl/>
        <w:spacing w:line="312" w:lineRule="auto" w:after="120"/>
        <w:jc w:val="both"/>
      </w:pPr>
      <w:r>
        <w:rPr>
          <w:rFonts w:ascii="Times New Roman" w:hAnsi="Times New Roman" w:eastAsia="Times New Roman" w:cs="Times New Roman"/>
          <w:b w:val="0"/>
          <w:color w:val="000000"/>
          <w:sz w:val="26"/>
        </w:rPr>
        <w:t>Sự khác nhau quan trọng là biểu diễn mà bộ phân loại nhìn thấy. Mạng RGB còn có thể khai thác màu sắc, đồ vật và cấu trúc cảnh; mạng khung xương tập trung vào vị trí cơ thể và biến đổi của các mốc. Khung xương có thể giảm phụ thuộc vào ngoại hình và nén đầu vào của bộ phân loại, nhưng đồng thời mất nhiều thông tin bối cảnh. Nếu bộ ước lượng trả sai hoặc thiếu pose, các sai lệch này được truyền sang đặc trưng và ảnh hưởng tới phân loại. Vì vậy, khung xương không mặc nhiên tốt hơn ảnh màu trong mọi điều kiện.</w:t>
      </w:r>
    </w:p>
    <w:p>
      <w:pPr>
        <w:pStyle w:val="Heading2"/>
      </w:pPr>
      <w:r>
        <w:rPr>
          <w:rFonts w:ascii="Times New Roman" w:hAnsi="Times New Roman" w:eastAsia="Times New Roman" w:cs="Times New Roman"/>
          <w:color w:val="000000"/>
          <w:sz w:val="26"/>
        </w:rPr>
        <w:t>2.2 Ước lượng tư thế người và biểu diễn khung xương</w:t>
      </w:r>
    </w:p>
    <w:p>
      <w:pPr>
        <w:keepNext w:val="0"/>
        <w:widowControl/>
        <w:spacing w:line="312" w:lineRule="auto" w:after="120"/>
        <w:jc w:val="both"/>
      </w:pPr>
      <w:r>
        <w:rPr>
          <w:rFonts w:ascii="Times New Roman" w:hAnsi="Times New Roman" w:eastAsia="Times New Roman" w:cs="Times New Roman"/>
          <w:color w:val="000000"/>
          <w:sz w:val="26"/>
        </w:rPr>
        <w:t>Ước lượng tư thế người là quá trình suy ra các mốc cơ thể từ hình ảnh. Pose chỉ biểu diễn tư thế bằng các mốc; landmark là một mốc do bộ ước lượng dự đoán; visibility là mức khả kiến ước lượng, không phải chứng nhận tọa độ đúng. Một khung hình, còn gọi là frame, là một ảnh trong chuỗi video. MediaPipe Pose Landmarker cung cấp 33 mốc cơ thể; bộ ước lượng có thể vẫn trả tọa độ cho một bộ phận bị che hoặc không trả pose cho cả khung hình.</w:t>
      </w:r>
      <w:r>
        <w:rPr>
          <w:rFonts w:ascii="Times New Roman" w:hAnsi="Times New Roman" w:eastAsia="Times New Roman" w:cs="Times New Roman"/>
          <w:color w:val="000000"/>
          <w:sz w:val="26"/>
          <w:vertAlign w:val="superscript"/>
        </w:rPr>
        <w:t>[3]</w:t>
      </w:r>
      <w:r>
        <w:rPr>
          <w:rFonts w:ascii="Times New Roman" w:hAnsi="Times New Roman" w:eastAsia="Times New Roman" w:cs="Times New Roman"/>
          <w:color w:val="000000"/>
          <w:sz w:val="26"/>
        </w:rPr>
      </w:r>
    </w:p>
    <w:p>
      <w:pPr>
        <w:keepNext w:val="0"/>
        <w:widowControl/>
        <w:spacing w:line="312" w:lineRule="auto" w:after="120"/>
        <w:jc w:val="both"/>
      </w:pPr>
      <w:r>
        <w:rPr>
          <w:rFonts w:ascii="Times New Roman" w:hAnsi="Times New Roman" w:eastAsia="Times New Roman" w:cs="Times New Roman"/>
          <w:color w:val="000000"/>
          <w:sz w:val="26"/>
        </w:rPr>
        <w:t>Bộ ước lượng tư thế và bộ phân loại hành vi có vai trò khác nhau. MediaPipe đã có trọng số huấn luyện trước và được dùng để suy luận. Mạng phân loại học từ chuỗi mốc cùng nhãn ngã hoặc ADL. Như vậy, huấn luyện bộ phân loại không đồng nghĩa huấn luyện lại MediaPipe trên bộ video thực nghiệm.</w:t>
      </w:r>
      <w:r>
        <w:rPr>
          <w:rFonts w:ascii="Times New Roman" w:hAnsi="Times New Roman" w:eastAsia="Times New Roman" w:cs="Times New Roman"/>
          <w:color w:val="000000"/>
          <w:sz w:val="26"/>
          <w:vertAlign w:val="superscript"/>
        </w:rPr>
        <w:t>[3]</w:t>
      </w:r>
      <w:r>
        <w:rPr>
          <w:rFonts w:ascii="Times New Roman" w:hAnsi="Times New Roman" w:eastAsia="Times New Roman" w:cs="Times New Roman"/>
          <w:color w:val="000000"/>
          <w:sz w:val="26"/>
        </w:rPr>
      </w:r>
    </w:p>
    <w:p>
      <w:pPr>
        <w:pStyle w:val="Heading2"/>
      </w:pPr>
      <w:r>
        <w:rPr>
          <w:rFonts w:ascii="Times New Roman" w:hAnsi="Times New Roman" w:eastAsia="Times New Roman" w:cs="Times New Roman"/>
          <w:color w:val="000000"/>
          <w:sz w:val="26"/>
        </w:rPr>
        <w:t>2.3 Cơ sở đặc trưng tư thế và chuyển động</w:t>
      </w:r>
    </w:p>
    <w:p>
      <w:pPr>
        <w:keepNext w:val="0"/>
        <w:widowControl/>
        <w:spacing w:line="312" w:lineRule="auto" w:after="120"/>
        <w:jc w:val="both"/>
      </w:pPr>
    </w:p>
    <w:p>
      <w:pPr>
        <w:pStyle w:val="Heading2"/>
      </w:pPr>
      <w:r>
        <w:rPr>
          <w:rFonts w:ascii="Times New Roman" w:hAnsi="Times New Roman" w:eastAsia="Times New Roman" w:cs="Times New Roman"/>
          <w:color w:val="000000"/>
          <w:sz w:val="26"/>
        </w:rPr>
        <w:t>2.4 Các phương pháp học máy và mạng đồ thị</w:t>
      </w:r>
    </w:p>
    <w:p>
      <w:pPr>
        <w:pStyle w:val="Heading3"/>
      </w:pPr>
      <w:r>
        <w:rPr>
          <w:rFonts w:ascii="Times New Roman" w:hAnsi="Times New Roman" w:eastAsia="Times New Roman" w:cs="Times New Roman"/>
          <w:color w:val="000000"/>
          <w:sz w:val="26"/>
        </w:rPr>
        <w:t>2.4.1 Máy vectơ hỗ trợ</w:t>
      </w:r>
    </w:p>
    <w:p>
      <w:pPr>
        <w:keepNext w:val="0"/>
        <w:widowControl/>
        <w:spacing w:line="312" w:lineRule="auto" w:after="120"/>
        <w:jc w:val="both"/>
      </w:pPr>
      <w:r>
        <w:rPr>
          <w:rFonts w:ascii="Times New Roman" w:hAnsi="Times New Roman" w:eastAsia="Times New Roman" w:cs="Times New Roman"/>
          <w:color w:val="000000"/>
          <w:sz w:val="26"/>
        </w:rPr>
        <w:t>Máy vectơ hỗ trợ, viết tắt SVM, học ranh giới phân lớp trong không gian đặc trưng. Với chuỗi chuyển động, các thống kê có thể được tổng hợp thành một vectơ cố định để đưa vào SVM. StandardScaler chuẩn hóa đặc trưng bằng trung bình và độ lệch chuẩn học trên tập huấn luyện. Nhân RBF, tức hàm cơ sở xuyên tâm, được sử dụng trong mô hình đối chứng. Điểm hàm quyết định của SVM khác điểm ngã của mạng hai lớp. Phép tổng hợp thống kê gọn nhưng không giữ đầy đủ thứ tự diễn biến trong chuỗi.</w:t>
      </w:r>
      <w:r>
        <w:rPr>
          <w:rFonts w:ascii="Times New Roman" w:hAnsi="Times New Roman" w:eastAsia="Times New Roman" w:cs="Times New Roman"/>
          <w:color w:val="000000"/>
          <w:sz w:val="26"/>
          <w:vertAlign w:val="superscript"/>
        </w:rPr>
        <w:t>[7]</w:t>
      </w:r>
      <w:r>
        <w:rPr>
          <w:rFonts w:ascii="Times New Roman" w:hAnsi="Times New Roman" w:eastAsia="Times New Roman" w:cs="Times New Roman"/>
          <w:color w:val="000000"/>
          <w:sz w:val="26"/>
        </w:rPr>
      </w:r>
    </w:p>
    <w:p>
      <w:pPr>
        <w:pStyle w:val="Heading3"/>
      </w:pPr>
      <w:r>
        <w:rPr>
          <w:rFonts w:ascii="Times New Roman" w:hAnsi="Times New Roman" w:eastAsia="Times New Roman" w:cs="Times New Roman"/>
          <w:color w:val="000000"/>
          <w:sz w:val="26"/>
        </w:rPr>
        <w:t>2.4.2 Đồ thị khung xương và mạng tích chập không gian thời gian</w:t>
      </w:r>
    </w:p>
    <w:p>
      <w:pPr>
        <w:keepNext w:val="0"/>
        <w:widowControl/>
        <w:spacing w:line="312" w:lineRule="auto" w:after="120"/>
        <w:jc w:val="both"/>
      </w:pPr>
      <w:r>
        <w:rPr>
          <w:rFonts w:ascii="Times New Roman" w:hAnsi="Times New Roman" w:eastAsia="Times New Roman" w:cs="Times New Roman"/>
          <w:color w:val="000000"/>
          <w:sz w:val="26"/>
        </w:rPr>
        <w:t>ST-GCN là mạng tích chập đồ thị không gian–thời gian, viết tắt của Spatial-Temporal Graph Convolutional Network. Các mốc cơ thể được biểu diễn bằng nút, còn liên kết cơ thể được biểu diễn bằng cạnh. Phép học trên đồ thị tổng hợp thông tin giữa các nút liên kết; phép tích chập thời gian khai thác biến đổi giữa các mốc trong chuỗi. Cơ sở này cho phép học đồng thời quan hệ giữa bộ phận cơ thể và diễn biến hành động.</w:t>
      </w:r>
      <w:r>
        <w:rPr>
          <w:rFonts w:ascii="Times New Roman" w:hAnsi="Times New Roman" w:eastAsia="Times New Roman" w:cs="Times New Roman"/>
          <w:color w:val="000000"/>
          <w:sz w:val="26"/>
          <w:vertAlign w:val="superscript"/>
        </w:rPr>
        <w:t>[4]</w:t>
      </w:r>
      <w:r>
        <w:rPr>
          <w:rFonts w:ascii="Times New Roman" w:hAnsi="Times New Roman" w:eastAsia="Times New Roman" w:cs="Times New Roman"/>
          <w:color w:val="000000"/>
          <w:sz w:val="26"/>
        </w:rPr>
      </w:r>
    </w:p>
    <w:p>
      <w:pPr>
        <w:pStyle w:val="Heading3"/>
      </w:pPr>
      <w:r>
        <w:rPr>
          <w:rFonts w:ascii="Times New Roman" w:hAnsi="Times New Roman" w:eastAsia="Times New Roman" w:cs="Times New Roman"/>
          <w:color w:val="000000"/>
          <w:sz w:val="26"/>
        </w:rPr>
        <w:t>2.4.3 Cơ chế chú ý theo thời gian</w:t>
      </w:r>
    </w:p>
    <w:p>
      <w:pPr>
        <w:keepNext w:val="0"/>
        <w:widowControl/>
        <w:spacing w:line="312" w:lineRule="auto" w:after="120"/>
        <w:jc w:val="both"/>
      </w:pPr>
      <w:r>
        <w:rPr>
          <w:rFonts w:ascii="Times New Roman" w:hAnsi="Times New Roman" w:eastAsia="Times New Roman" w:cs="Times New Roman"/>
          <w:color w:val="000000"/>
          <w:sz w:val="26"/>
        </w:rPr>
        <w:t>Chú ý theo thời gian, hay temporal attention, tạo trọng số để các vị trí của chuỗi đóng góp khác nhau vào biểu diễn tổng hợp. Trọng số được học phục vụ nhãn của toàn chuỗi, không phải nhãn thời điểm ngã. Một vị trí có trọng số cao chỉ cho biết mức đóng góp trong phép tổng hợp, chưa chứng minh đó là thời điểm va chạm hoặc nguyên nhân duy nhất của quyết định.</w:t>
      </w:r>
    </w:p>
    <w:p>
      <w:pPr>
        <w:pStyle w:val="Heading2"/>
      </w:pPr>
      <w:r>
        <w:rPr>
          <w:rFonts w:ascii="Times New Roman" w:hAnsi="Times New Roman" w:eastAsia="Times New Roman" w:cs="Times New Roman"/>
          <w:color w:val="000000"/>
          <w:sz w:val="26"/>
        </w:rPr>
        <w:t>2.5 Cơ sở đánh giá mô hình</w:t>
      </w:r>
    </w:p>
    <w:p>
      <w:pPr>
        <w:pStyle w:val="Heading3"/>
      </w:pPr>
      <w:r>
        <w:rPr>
          <w:rFonts w:ascii="Times New Roman" w:hAnsi="Times New Roman" w:eastAsia="Times New Roman" w:cs="Times New Roman"/>
          <w:color w:val="000000"/>
          <w:sz w:val="26"/>
        </w:rPr>
        <w:t>2.5.1 Tách dữ liệu theo chủ thể và đánh giá chéo lồng nhau</w:t>
      </w:r>
    </w:p>
    <w:p>
      <w:pPr>
        <w:keepNext w:val="0"/>
        <w:widowControl/>
        <w:spacing w:line="312" w:lineRule="auto" w:after="120"/>
        <w:jc w:val="both"/>
      </w:pPr>
      <w:r>
        <w:rPr>
          <w:rFonts w:ascii="Times New Roman" w:hAnsi="Times New Roman" w:eastAsia="Times New Roman" w:cs="Times New Roman"/>
          <w:b w:val="0"/>
          <w:color w:val="000000"/>
          <w:sz w:val="26"/>
        </w:rPr>
        <w:t>Để giảm nguy cơ một người xuất hiện đồng thời trong huấn luyện và kiểm tra, nghiên cứu chia dữ liệu theo nhóm chủ thể thay vì chia ngẫu nhiên các video. LOSO, viết tắt của Leave-One-Subject-Out, là đánh giá chéo giữ lại một chủ thể làm tập kiểm tra. Nested LOSO là phiên bản lồng nhau: vòng ngoài dùng để đánh giá, còn các vòng trong dùng để chọn thiết lập mà không sử dụng chủ thể kiểm tra của vòng ngoài.</w:t>
      </w:r>
    </w:p>
    <w:p>
      <w:pPr>
        <w:keepNext w:val="0"/>
        <w:widowControl/>
        <w:spacing w:line="312" w:lineRule="auto" w:after="120"/>
        <w:jc w:val="both"/>
      </w:pPr>
      <w:r>
        <w:rPr>
          <w:rFonts w:ascii="Times New Roman" w:hAnsi="Times New Roman" w:eastAsia="Times New Roman" w:cs="Times New Roman"/>
          <w:b w:val="0"/>
          <w:color w:val="000000"/>
          <w:sz w:val="26"/>
        </w:rPr>
        <w:t>Nested LOSO, tức đánh giá chéo lồng nhau giữ lại một chủ thể, tách việc lựa chọn mô hình khỏi đánh giá trên người chưa tham gia học ở lượt ngoài. Train là tập dùng cập nhật trọng số; validation là tập xác nhận dùng lựa chọn cấu hình, epoch hoặc ngưỡng; test là tập kiểm tra ngoài chỉ dùng đánh giá sau khi chọn. Không có một phép chia cố định 70/15/15 cho 160 video trong giao thức này. Vai trò của các nhóm chủ thể được luân phiên, nhưng chúng không giao nhau trong một lượt.</w:t>
      </w:r>
    </w:p>
    <w:p>
      <w:pPr>
        <w:pStyle w:val="Heading3"/>
      </w:pPr>
      <w:r>
        <w:rPr>
          <w:rFonts w:ascii="Times New Roman" w:hAnsi="Times New Roman" w:eastAsia="Times New Roman" w:cs="Times New Roman"/>
          <w:color w:val="000000"/>
          <w:sz w:val="26"/>
        </w:rPr>
        <w:t>2.5.2 Ma trận nhầm lẫn và các chỉ tiêu đánh giá</w:t>
      </w:r>
    </w:p>
    <w:p>
      <w:pPr>
        <w:keepNext w:val="0"/>
        <w:widowControl/>
        <w:spacing w:line="312" w:lineRule="auto" w:after="120"/>
        <w:jc w:val="both"/>
      </w:pPr>
      <w:r>
        <w:rPr>
          <w:rFonts w:ascii="Times New Roman" w:hAnsi="Times New Roman" w:eastAsia="Times New Roman" w:cs="Times New Roman"/>
          <w:color w:val="000000"/>
          <w:sz w:val="26"/>
        </w:rPr>
        <w:t>Lớp dương được quy ước là ngã. TP là số video ngã được nhận đúng; FN là số video ngã bị bỏ sót; TN là số ADL được nhận đúng và FP là số ADL bị báo ngã. Độ nhạy, còn gọi là sensitivity hoặc recall của lớp ngã, được tính theo Công thức (2.1). Chỉ tiêu này trực tiếp phản ánh tỷ lệ video ngã được phát hiện trong điều kiện đánh giá.</w:t>
      </w:r>
    </w:p>
    <w:p>
      <w:pPr>
        <w:keepNext/>
        <w:keepLines/>
        <w:ind w:firstLine="0"/>
        <w:jc w:val="center"/>
      </w:pPr>
      <m:oMath>
        <m:r>
          <w:rPr>
            <w:rFonts w:ascii="Cambria Math" w:hAnsi="Cambria Math"/>
            <w:sz w:val="26"/>
            <w:color w:val="000000"/>
          </w:rPr>
          <m:t>Sensitivity = </m:t>
        </m:r>
        <m:f>
          <m:num>
            <m:r>
              <w:rPr>
                <w:rFonts w:ascii="Cambria Math" w:hAnsi="Cambria Math"/>
                <w:sz w:val="26"/>
                <w:color w:val="000000"/>
              </w:rPr>
              <m:t>TP</m:t>
            </m:r>
          </m:num>
          <m:den>
            <m:r>
              <w:rPr>
                <w:rFonts w:ascii="Cambria Math" w:hAnsi="Cambria Math"/>
                <w:sz w:val="26"/>
                <w:color w:val="000000"/>
              </w:rPr>
              <m:t>TP + FN</m:t>
            </m:r>
          </m:den>
        </m:f>
        <m:r>
          <w:rPr>
            <w:rFonts w:ascii="Cambria Math" w:hAnsi="Cambria Math"/>
            <w:sz w:val="26"/>
            <w:color w:val="000000"/>
          </w:rPr>
          <m:t> × 100%</m:t>
        </m:r>
      </m:oMath>
      <w:r>
        <w:rPr>
          <w:rFonts w:ascii="Times New Roman" w:hAnsi="Times New Roman" w:eastAsia="Times New Roman" w:cs="Times New Roman"/>
          <w:b w:val="0"/>
          <w:color w:val="000000"/>
          <w:sz w:val="26"/>
        </w:rPr>
        <w:t xml:space="preserve">    (2.1)</w:t>
      </w:r>
    </w:p>
    <w:p>
      <w:pPr>
        <w:keepNext w:val="0"/>
        <w:widowControl/>
        <w:spacing w:line="312" w:lineRule="auto" w:after="120"/>
        <w:jc w:val="both"/>
      </w:pPr>
      <w:r>
        <w:rPr>
          <w:rFonts w:ascii="Times New Roman" w:hAnsi="Times New Roman" w:eastAsia="Times New Roman" w:cs="Times New Roman"/>
          <w:color w:val="000000"/>
          <w:sz w:val="26"/>
        </w:rPr>
        <w:t>Trong Công thức (2.1), mẫu số TP + FN bằng 79 khi gộp đủ bốn chủ thể trong một lần khởi tạo ngẫu nhiên (seed). FN càng ít thì độ nhạy càng cao; tuy nhiên, chỉ tăng số dự đoán ngã có thể nâng chỉ tiêu này mà đồng thời tạo nhiều báo nhầm.</w:t>
      </w:r>
    </w:p>
    <w:p>
      <w:pPr>
        <w:keepNext w:val="0"/>
        <w:widowControl/>
        <w:spacing w:line="312" w:lineRule="auto" w:after="120"/>
        <w:jc w:val="both"/>
      </w:pPr>
      <w:r>
        <w:rPr>
          <w:rFonts w:ascii="Times New Roman" w:hAnsi="Times New Roman" w:eastAsia="Times New Roman" w:cs="Times New Roman"/>
          <w:color w:val="000000"/>
          <w:sz w:val="26"/>
        </w:rPr>
        <w:t>Độ đặc hiệu, hay specificity, đo khả năng nhận đúng ADL theo Công thức (2.2). Chỉ tiêu này được báo cáo cùng độ nhạy để không che giấu chi phí báo nhầm của phương án ưu tiên lớp ngã.</w:t>
      </w:r>
    </w:p>
    <w:p>
      <w:pPr>
        <w:keepNext/>
        <w:keepLines/>
        <w:ind w:firstLine="0"/>
        <w:jc w:val="center"/>
      </w:pPr>
      <m:oMath>
        <m:r>
          <w:rPr>
            <w:rFonts w:ascii="Cambria Math" w:hAnsi="Cambria Math"/>
            <w:sz w:val="26"/>
            <w:color w:val="000000"/>
          </w:rPr>
          <m:t>Specificity = </m:t>
        </m:r>
        <m:f>
          <m:num>
            <m:r>
              <w:rPr>
                <w:rFonts w:ascii="Cambria Math" w:hAnsi="Cambria Math"/>
                <w:sz w:val="26"/>
                <w:color w:val="000000"/>
              </w:rPr>
              <m:t>TN</m:t>
            </m:r>
          </m:num>
          <m:den>
            <m:r>
              <w:rPr>
                <w:rFonts w:ascii="Cambria Math" w:hAnsi="Cambria Math"/>
                <w:sz w:val="26"/>
                <w:color w:val="000000"/>
              </w:rPr>
              <m:t>TN + FP</m:t>
            </m:r>
          </m:den>
        </m:f>
        <m:r>
          <w:rPr>
            <w:rFonts w:ascii="Cambria Math" w:hAnsi="Cambria Math"/>
            <w:sz w:val="26"/>
            <w:color w:val="000000"/>
          </w:rPr>
          <m:t> × 100%</m:t>
        </m:r>
      </m:oMath>
      <w:r>
        <w:rPr>
          <w:rFonts w:ascii="Times New Roman" w:hAnsi="Times New Roman" w:eastAsia="Times New Roman" w:cs="Times New Roman"/>
          <w:b w:val="0"/>
          <w:color w:val="000000"/>
          <w:sz w:val="26"/>
        </w:rPr>
        <w:t xml:space="preserve">    (2.2)</w:t>
      </w:r>
    </w:p>
    <w:p>
      <w:pPr>
        <w:keepNext w:val="0"/>
        <w:widowControl/>
        <w:spacing w:line="312" w:lineRule="auto" w:after="120"/>
        <w:jc w:val="both"/>
      </w:pPr>
      <w:r>
        <w:rPr>
          <w:rFonts w:ascii="Times New Roman" w:hAnsi="Times New Roman" w:eastAsia="Times New Roman" w:cs="Times New Roman"/>
          <w:color w:val="000000"/>
          <w:sz w:val="26"/>
        </w:rPr>
        <w:t>Trong Công thức (2.2), mẫu số TN + FP bằng 81 cho mỗi seed. Tỷ lệ báo nhầm bằng 100% trừ độ đặc hiệu; đây là tỷ lệ trên các clip ADL đã đánh giá, không phải số lần báo động trên một giờ giám sát liên tục.</w:t>
      </w:r>
    </w:p>
    <w:p>
      <w:pPr>
        <w:keepNext w:val="0"/>
        <w:widowControl/>
        <w:spacing w:line="312" w:lineRule="auto" w:after="120"/>
        <w:jc w:val="both"/>
      </w:pPr>
      <w:r>
        <w:rPr>
          <w:rFonts w:ascii="Times New Roman" w:hAnsi="Times New Roman" w:eastAsia="Times New Roman" w:cs="Times New Roman"/>
          <w:color w:val="000000"/>
          <w:sz w:val="26"/>
        </w:rPr>
        <w:t>Accuracy là độ chính xác tổng thể, tính bằng số video phân loại đúng chia tổng số video như Công thức (2.3). Độ chính xác cân bằng là trung bình độ nhạy và độ đặc hiệu. F1 kết hợp độ chính xác của các dự đoán ngã với độ nhạy; F2 đặt trọng số cao hơn cho độ nhạy. Các chỉ tiêu này không thay thế việc báo cáo trực tiếp FN và FP.</w:t>
      </w:r>
    </w:p>
    <w:p>
      <w:pPr>
        <w:keepNext/>
        <w:keepLines/>
        <w:ind w:firstLine="0"/>
        <w:jc w:val="center"/>
      </w:pPr>
      <m:oMath>
        <m:r>
          <w:rPr>
            <w:rFonts w:ascii="Cambria Math" w:hAnsi="Cambria Math"/>
            <w:sz w:val="26"/>
            <w:color w:val="000000"/>
          </w:rPr>
          <m:t>Accuracy = </m:t>
        </m:r>
        <m:f>
          <m:num>
            <m:r>
              <w:rPr>
                <w:rFonts w:ascii="Cambria Math" w:hAnsi="Cambria Math"/>
                <w:sz w:val="26"/>
                <w:color w:val="000000"/>
              </w:rPr>
              <m:t>TP + TN</m:t>
            </m:r>
          </m:num>
          <m:den>
            <m:r>
              <w:rPr>
                <w:rFonts w:ascii="Cambria Math" w:hAnsi="Cambria Math"/>
                <w:sz w:val="26"/>
                <w:color w:val="000000"/>
              </w:rPr>
              <m:t>TP + TN + FP + FN</m:t>
            </m:r>
          </m:den>
        </m:f>
        <m:r>
          <w:rPr>
            <w:rFonts w:ascii="Cambria Math" w:hAnsi="Cambria Math"/>
            <w:sz w:val="26"/>
            <w:color w:val="000000"/>
          </w:rPr>
          <m:t> × 100%</m:t>
        </m:r>
      </m:oMath>
      <w:r>
        <w:rPr>
          <w:rFonts w:ascii="Times New Roman" w:hAnsi="Times New Roman" w:eastAsia="Times New Roman" w:cs="Times New Roman"/>
          <w:b w:val="0"/>
          <w:color w:val="000000"/>
          <w:sz w:val="26"/>
        </w:rPr>
        <w:t xml:space="preserve">    (2.3)</w:t>
      </w:r>
    </w:p>
    <w:p>
      <w:pPr>
        <w:pStyle w:val="Heading2"/>
      </w:pPr>
      <w:r>
        <w:rPr>
          <w:rFonts w:ascii="Times New Roman" w:hAnsi="Times New Roman" w:eastAsia="Times New Roman" w:cs="Times New Roman"/>
          <w:color w:val="000000"/>
          <w:sz w:val="26"/>
        </w:rPr>
        <w:t>2.6 Các nghiên cứu liên quan</w:t>
      </w:r>
    </w:p>
    <w:p>
      <w:pPr>
        <w:pStyle w:val="Heading3"/>
      </w:pPr>
      <w:r>
        <w:rPr>
          <w:rFonts w:ascii="Times New Roman" w:hAnsi="Times New Roman" w:eastAsia="Times New Roman" w:cs="Times New Roman"/>
          <w:color w:val="000000"/>
          <w:sz w:val="26"/>
        </w:rPr>
        <w:t>2.6.1 Học hành động từ đồ thị khung xương</w:t>
      </w:r>
    </w:p>
    <w:p>
      <w:pPr>
        <w:keepNext w:val="0"/>
        <w:widowControl/>
        <w:spacing w:line="312" w:lineRule="auto" w:after="120"/>
        <w:jc w:val="both"/>
      </w:pPr>
      <w:r>
        <w:rPr>
          <w:rFonts w:ascii="Times New Roman" w:hAnsi="Times New Roman" w:eastAsia="Times New Roman" w:cs="Times New Roman"/>
          <w:color w:val="000000"/>
          <w:sz w:val="26"/>
        </w:rPr>
        <w:t>ST-GCN của Yan, Xiong và Lin đặt cơ sở cho việc học đồng thời quan hệ giữa các khớp và diễn biến theo thời gian. Nghiên cứu hiện tại kế thừa nguyên lý này, không kế thừa một quy định tám kênh hoặc một kiến trúc mạng nguyên trạng từ bài báo.</w:t>
      </w:r>
      <w:r>
        <w:rPr>
          <w:rFonts w:ascii="Times New Roman" w:hAnsi="Times New Roman" w:eastAsia="Times New Roman" w:cs="Times New Roman"/>
          <w:color w:val="000000"/>
          <w:sz w:val="26"/>
          <w:vertAlign w:val="superscript"/>
        </w:rPr>
        <w:t>[4]</w:t>
      </w:r>
      <w:r>
        <w:rPr>
          <w:rFonts w:ascii="Times New Roman" w:hAnsi="Times New Roman" w:eastAsia="Times New Roman" w:cs="Times New Roman"/>
          <w:color w:val="000000"/>
          <w:sz w:val="26"/>
        </w:rPr>
      </w:r>
    </w:p>
    <w:p>
      <w:pPr>
        <w:pStyle w:val="Heading3"/>
      </w:pPr>
      <w:r>
        <w:rPr>
          <w:rFonts w:ascii="Times New Roman" w:hAnsi="Times New Roman" w:eastAsia="Times New Roman" w:cs="Times New Roman"/>
          <w:color w:val="000000"/>
          <w:sz w:val="26"/>
        </w:rPr>
        <w:t>2.6.2 Khai thác chuyển động trong phát hiện té ngã</w:t>
      </w:r>
    </w:p>
    <w:p>
      <w:pPr>
        <w:keepNext w:val="0"/>
        <w:widowControl/>
        <w:spacing w:line="312" w:lineRule="auto" w:after="120"/>
        <w:jc w:val="both"/>
      </w:pPr>
      <w:r>
        <w:rPr>
          <w:rFonts w:ascii="Times New Roman" w:hAnsi="Times New Roman" w:eastAsia="Times New Roman" w:cs="Times New Roman"/>
          <w:color w:val="000000"/>
          <w:sz w:val="26"/>
        </w:rPr>
        <w:t>Các nghiên cứu phát hiện ngã gần đây cung cấp cơ sở cho việc khai thác chuyển động thay vì chỉ hình học tĩnh. Kibet và cộng sự sử dụng biến đổi tốc độ của các mốc cơ thể kết hợp mô hình Transformer. Shin và cộng sự xây dựng hệ thống ST-GCN đa luồng, trong đó có biểu diễn chuyển động khớp. Các công trình này hỗ trợ hướng dùng vận tốc và kết hợp thông tin theo thời gian, nhưng không xác nhận đúng bộ tám kênh, cách chuẩn hóa hoặc kiến trúc một luồng của nghiên cứu hiện tại.</w:t>
      </w:r>
      <w:r>
        <w:rPr>
          <w:rFonts w:ascii="Times New Roman" w:hAnsi="Times New Roman" w:eastAsia="Times New Roman" w:cs="Times New Roman"/>
          <w:color w:val="000000"/>
          <w:sz w:val="26"/>
          <w:vertAlign w:val="superscript"/>
        </w:rPr>
        <w:t>[5, 6]</w:t>
      </w:r>
      <w:r>
        <w:rPr>
          <w:rFonts w:ascii="Times New Roman" w:hAnsi="Times New Roman" w:eastAsia="Times New Roman" w:cs="Times New Roman"/>
          <w:color w:val="000000"/>
          <w:sz w:val="26"/>
        </w:rPr>
      </w:r>
    </w:p>
    <w:p>
      <w:pPr>
        <w:pStyle w:val="Heading3"/>
      </w:pPr>
      <w:r>
        <w:rPr>
          <w:rFonts w:ascii="Times New Roman" w:hAnsi="Times New Roman" w:eastAsia="Times New Roman" w:cs="Times New Roman"/>
          <w:color w:val="000000"/>
          <w:sz w:val="26"/>
        </w:rPr>
        <w:t>2.6.3 Đối chiếu thiết lập và kết quả của các nghiên cứu</w:t>
      </w:r>
    </w:p>
    <w:p>
      <w:pPr>
        <w:keepNext w:val="0"/>
        <w:widowControl/>
        <w:spacing w:line="312" w:lineRule="auto" w:after="120"/>
        <w:jc w:val="both"/>
      </w:pPr>
    </w:p>
    <w:p>
      <w:pPr>
        <w:pStyle w:val="Heading2"/>
      </w:pPr>
      <w:r>
        <w:rPr>
          <w:rFonts w:ascii="Times New Roman" w:hAnsi="Times New Roman" w:eastAsia="Times New Roman" w:cs="Times New Roman"/>
          <w:color w:val="000000"/>
          <w:sz w:val="26"/>
        </w:rPr>
        <w:t>2.7 Nhận xét và định hướng lựa chọn phương pháp</w:t>
      </w:r>
    </w:p>
    <w:p>
      <w:pPr>
        <w:keepNext w:val="0"/>
        <w:widowControl/>
        <w:spacing w:line="312" w:lineRule="auto" w:after="120"/>
        <w:jc w:val="both"/>
      </w:pPr>
    </w:p>
    <w:p>
      <w:pPr>
        <w:pStyle w:val="Heading1"/>
        <w:pageBreakBefore/>
      </w:pPr>
      <w:r>
        <w:rPr>
          <w:rFonts w:ascii="Times New Roman" w:hAnsi="Times New Roman" w:eastAsia="Times New Roman" w:cs="Times New Roman"/>
          <w:color w:val="000000"/>
          <w:sz w:val="26"/>
        </w:rPr>
        <w:t>CHƯƠNG 3. DỮ LIỆU VÀ PHƯƠNG PHÁP PHÁT HIỆN TÉ NGÃ</w:t>
      </w:r>
    </w:p>
    <w:p>
      <w:pPr>
        <w:pStyle w:val="Heading2"/>
      </w:pPr>
      <w:r>
        <w:rPr>
          <w:rFonts w:ascii="Times New Roman" w:hAnsi="Times New Roman" w:eastAsia="Times New Roman" w:cs="Times New Roman"/>
          <w:color w:val="000000"/>
          <w:sz w:val="26"/>
        </w:rPr>
        <w:t>3.1 Bài toán và quy trình tổng thể</w:t>
      </w:r>
    </w:p>
    <w:p>
      <w:pPr>
        <w:keepNext w:val="0"/>
        <w:widowControl/>
        <w:spacing w:line="312" w:lineRule="auto" w:after="120"/>
        <w:jc w:val="both"/>
      </w:pPr>
      <w:r>
        <w:rPr>
          <w:rFonts w:ascii="Times New Roman" w:hAnsi="Times New Roman" w:eastAsia="Times New Roman" w:cs="Times New Roman"/>
          <w:color w:val="000000"/>
          <w:sz w:val="26"/>
        </w:rPr>
        <w:t>Quy trình gồm ước lượng tư thế trên các khung hình video, giữ mặt nạ phát hiện, xử lý thiếu pose, lấy mẫu chuỗi về 32 mốc, chuẩn hóa hình học và tính các kênh đầu vào. Các mô hình đối chứng và ME-STGCN-TA được huấn luyện riêng bằng nhãn toàn video. Bộ ước lượng không nhận nhãn ngã để học lại; mạng phân loại nhận biểu diễn số thay vì ảnh màu. Phần này mô tả cách xây dựng dữ liệu và mạng, còn thiết lập đánh giá cùng số liệu phân loại được trình bày tại Chương 4.</w:t>
      </w:r>
    </w:p>
    <w:p>
      <w:pPr>
        <w:keepNext w:val="0"/>
        <w:widowControl/>
        <w:spacing w:line="312" w:lineRule="auto" w:after="120"/>
        <w:jc w:val="both"/>
      </w:pPr>
      <w:r>
        <w:rPr>
          <w:rFonts w:ascii="Times New Roman" w:hAnsi="Times New Roman" w:eastAsia="Times New Roman" w:cs="Times New Roman"/>
          <w:color w:val="000000"/>
          <w:sz w:val="26"/>
        </w:rPr>
        <w:t>Một chuỗi đầu vào của mô hình đề xuất có 8 × 32 × 33 = 8.448 số thực, được tổ chức thành tensor, tức mảng số nhiều chiều. Quy mô này nhỏ hơn một chuỗi ảnh thông thường, giúp phần huấn luyện bộ phân loại gọn hơn và góp phần giải thích thời gian chạy ngắn khi chỉ có 160 mẫu. Tuy nhiên, hệ thống vẫn phải giải mã video và chạy MediaPipe trên các ảnh. Chưa có thí nghiệm RGB đối chứng cùng dữ liệu, phần cứng và giao thức để định lượng mức tiết kiệm toàn bộ quy trình hoặc kết luận độ chính xác vượt trội. Hình minh họa đầu vào chỉ chứng minh cách chuyển biểu diễn, không chứng minh hiệu quả phân loại của hai hướng.</w:t>
      </w:r>
    </w:p>
    <w:p>
      <w:pPr>
        <w:pStyle w:val="Heading2"/>
      </w:pPr>
      <w:r>
        <w:rPr>
          <w:rFonts w:ascii="Times New Roman" w:hAnsi="Times New Roman" w:eastAsia="Times New Roman" w:cs="Times New Roman"/>
          <w:color w:val="000000"/>
          <w:sz w:val="26"/>
        </w:rPr>
        <w:t>3.2 Bộ dữ liệu và chú thích hành vi</w:t>
      </w:r>
    </w:p>
    <w:p>
      <w:pPr>
        <w:pStyle w:val="Heading3"/>
      </w:pPr>
      <w:r>
        <w:rPr>
          <w:rFonts w:ascii="Times New Roman" w:hAnsi="Times New Roman" w:eastAsia="Times New Roman" w:cs="Times New Roman"/>
          <w:color w:val="000000"/>
          <w:sz w:val="26"/>
        </w:rPr>
        <w:t>3.2.1 Nguồn dữ liệu và quy mô thực nghiệm</w:t>
      </w:r>
    </w:p>
    <w:p>
      <w:pPr>
        <w:keepNext w:val="0"/>
        <w:widowControl/>
        <w:spacing w:line="312" w:lineRule="auto" w:after="120"/>
        <w:jc w:val="both"/>
      </w:pPr>
      <w:r>
        <w:rPr>
          <w:rFonts w:ascii="Times New Roman" w:hAnsi="Times New Roman" w:eastAsia="Times New Roman" w:cs="Times New Roman"/>
          <w:color w:val="000000"/>
          <w:sz w:val="26"/>
        </w:rPr>
        <w:t>Nghiên cứu sử dụng GMDCSA-24 phiên bản 2.1, công bố trên Zenodo ngày 21/08/2024. Bộ dữ liệu gồm các video diễn ngã và sinh hoạt trong môi trường nhà ở. Bài báo giới thiệu mô tả bốn chủ thể trong ba bối cảnh nhà ở; do số chủ thể và bối cảnh còn ít, quy mô này phù hợp để khảo sát phương pháp nhưng chưa đủ đại diện cho mọi nhóm người hoặc điều kiện sử dụng.</w:t>
      </w:r>
      <w:r>
        <w:rPr>
          <w:rFonts w:ascii="Times New Roman" w:hAnsi="Times New Roman" w:eastAsia="Times New Roman" w:cs="Times New Roman"/>
          <w:color w:val="000000"/>
          <w:sz w:val="26"/>
          <w:vertAlign w:val="superscript"/>
        </w:rPr>
        <w:t>[1, 2]</w:t>
      </w:r>
      <w:r>
        <w:rPr>
          <w:rFonts w:ascii="Times New Roman" w:hAnsi="Times New Roman" w:eastAsia="Times New Roman" w:cs="Times New Roman"/>
          <w:color w:val="000000"/>
          <w:sz w:val="26"/>
        </w:rPr>
      </w:r>
    </w:p>
    <w:p>
      <w:pPr>
        <w:keepNext w:val="0"/>
        <w:widowControl/>
        <w:spacing w:line="312" w:lineRule="auto" w:after="120"/>
        <w:jc w:val="both"/>
      </w:pPr>
      <w:r>
        <w:rPr>
          <w:rFonts w:ascii="Times New Roman" w:hAnsi="Times New Roman" w:eastAsia="Times New Roman" w:cs="Times New Roman"/>
          <w:b w:val="0"/>
          <w:color w:val="000000"/>
          <w:sz w:val="26"/>
        </w:rPr>
        <w:t>Đối chiếu trực tiếp tám bảng chú thích của phiên bản công bố với bản sử dụng trong thực nghiệm cho thấy chúng trùng nội dung ở mức từng byte. Có 160 video được ghép đúng với mã mẫu và nhãn, gồm 79 video ngã và 81 video sinh hoạt hằng ngày. ADL là viết tắt của Activities of Daily Living, nghĩa là hoạt động sinh hoạt hằng ngày. Bảng 3.1 trình bày phân bố theo nhóm chủ thể do tác giả cung cấp; S1–S4 là ký hiệu các nhóm chủ thể, không phải tên người.</w:t>
      </w:r>
    </w:p>
    <w:p>
      <w:pPr>
        <w:pStyle w:val="Caption"/>
        <w:keepNext/>
        <w:keepLines/>
        <w:spacing w:before="100" w:after="140"/>
        <w:jc w:val="center"/>
      </w:pPr>
      <w:r>
        <w:rPr>
          <w:rFonts w:ascii="Times New Roman" w:hAnsi="Times New Roman" w:eastAsia="Times New Roman" w:cs="Times New Roman"/>
          <w:b w:val="0"/>
          <w:color w:val="000000"/>
          <w:sz w:val="26"/>
        </w:rPr>
        <w:t>Bảng 3.1 Phân bố video theo nhóm chủ thể và lớp hành vi</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701"/>
        <w:gridCol w:w="2835"/>
        <w:gridCol w:w="2835"/>
      </w:tblGrid>
      <w:tr>
        <w:trPr>
          <w:cantSplit/>
          <w:tblHeader w:val="true"/>
        </w:trPr>
        <w:tc>
          <w:tcPr>
            <w:tcW w:type="dxa" w:w="170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Chủ thể</w:t>
            </w:r>
          </w:p>
        </w:tc>
        <w:tc>
          <w:tcPr>
            <w:tcW w:type="dxa" w:w="170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Ngã</w:t>
            </w:r>
          </w:p>
        </w:tc>
        <w:tc>
          <w:tcPr>
            <w:tcW w:type="dxa" w:w="2835"/>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Sinh hoạt</w:t>
            </w:r>
          </w:p>
        </w:tc>
        <w:tc>
          <w:tcPr>
            <w:tcW w:type="dxa" w:w="2835"/>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Tổng</w:t>
            </w:r>
          </w:p>
        </w:tc>
      </w:tr>
      <w:tr>
        <w:trPr>
          <w:cantSplit/>
        </w:trPr>
        <w:tc>
          <w:tcPr>
            <w:tcW w:type="dxa" w:w="170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S1</w:t>
            </w:r>
          </w:p>
        </w:tc>
        <w:tc>
          <w:tcPr>
            <w:tcW w:type="dxa" w:w="170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16</w:t>
            </w:r>
          </w:p>
        </w:tc>
        <w:tc>
          <w:tcPr>
            <w:tcW w:type="dxa" w:w="283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16</w:t>
            </w:r>
          </w:p>
        </w:tc>
        <w:tc>
          <w:tcPr>
            <w:tcW w:type="dxa" w:w="283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32</w:t>
            </w:r>
          </w:p>
        </w:tc>
      </w:tr>
      <w:tr>
        <w:trPr>
          <w:cantSplit/>
        </w:trPr>
        <w:tc>
          <w:tcPr>
            <w:tcW w:type="dxa" w:w="170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S2</w:t>
            </w:r>
          </w:p>
        </w:tc>
        <w:tc>
          <w:tcPr>
            <w:tcW w:type="dxa" w:w="170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25</w:t>
            </w:r>
          </w:p>
        </w:tc>
        <w:tc>
          <w:tcPr>
            <w:tcW w:type="dxa" w:w="283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23</w:t>
            </w:r>
          </w:p>
        </w:tc>
        <w:tc>
          <w:tcPr>
            <w:tcW w:type="dxa" w:w="283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48</w:t>
            </w:r>
          </w:p>
        </w:tc>
      </w:tr>
      <w:tr>
        <w:trPr>
          <w:cantSplit/>
        </w:trPr>
        <w:tc>
          <w:tcPr>
            <w:tcW w:type="dxa" w:w="170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S3</w:t>
            </w:r>
          </w:p>
        </w:tc>
        <w:tc>
          <w:tcPr>
            <w:tcW w:type="dxa" w:w="170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21</w:t>
            </w:r>
          </w:p>
        </w:tc>
        <w:tc>
          <w:tcPr>
            <w:tcW w:type="dxa" w:w="283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22</w:t>
            </w:r>
          </w:p>
        </w:tc>
        <w:tc>
          <w:tcPr>
            <w:tcW w:type="dxa" w:w="283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43</w:t>
            </w:r>
          </w:p>
        </w:tc>
      </w:tr>
      <w:tr>
        <w:trPr>
          <w:cantSplit/>
        </w:trPr>
        <w:tc>
          <w:tcPr>
            <w:tcW w:type="dxa" w:w="170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w:t>
            </w:r>
          </w:p>
        </w:tc>
        <w:tc>
          <w:tcPr>
            <w:tcW w:type="dxa" w:w="170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17</w:t>
            </w:r>
          </w:p>
        </w:tc>
        <w:tc>
          <w:tcPr>
            <w:tcW w:type="dxa" w:w="283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20</w:t>
            </w:r>
          </w:p>
        </w:tc>
        <w:tc>
          <w:tcPr>
            <w:tcW w:type="dxa" w:w="283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37</w:t>
            </w:r>
          </w:p>
        </w:tc>
      </w:tr>
      <w:tr>
        <w:trPr>
          <w:cantSplit/>
        </w:trPr>
        <w:tc>
          <w:tcPr>
            <w:tcW w:type="dxa" w:w="1701"/>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Tổng</w:t>
            </w:r>
          </w:p>
        </w:tc>
        <w:tc>
          <w:tcPr>
            <w:tcW w:type="dxa" w:w="1701"/>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79</w:t>
            </w:r>
          </w:p>
        </w:tc>
        <w:tc>
          <w:tcPr>
            <w:tcW w:type="dxa" w:w="2835"/>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81</w:t>
            </w:r>
          </w:p>
        </w:tc>
        <w:tc>
          <w:tcPr>
            <w:tcW w:type="dxa" w:w="2835"/>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160</w:t>
            </w:r>
          </w:p>
        </w:tc>
      </w:tr>
    </w:tbl>
    <w:p>
      <w:pPr>
        <w:keepNext/>
        <w:keepLines/>
        <w:ind w:firstLine="0"/>
        <w:jc w:val="center"/>
      </w:pPr>
      <w:r>
        <w:rPr>
          <w:rFonts w:ascii="Times New Roman" w:hAnsi="Times New Roman" w:eastAsia="Times New Roman" w:cs="Times New Roman"/>
          <w:color w:val="000000"/>
          <w:sz w:val="26"/>
        </w:rPr>
        <w:drawing>
          <wp:inline xmlns:a="http://schemas.openxmlformats.org/drawingml/2006/main" xmlns:pic="http://schemas.openxmlformats.org/drawingml/2006/picture">
            <wp:extent cx="5472000" cy="2907000"/>
            <wp:docPr id="1" name="Picture 1"/>
            <wp:cNvGraphicFramePr>
              <a:graphicFrameLocks noChangeAspect="1"/>
            </wp:cNvGraphicFramePr>
            <a:graphic>
              <a:graphicData uri="http://schemas.openxmlformats.org/drawingml/2006/picture">
                <pic:pic>
                  <pic:nvPicPr>
                    <pic:cNvPr id="0" name="subject_counts.png"/>
                    <pic:cNvPicPr/>
                  </pic:nvPicPr>
                  <pic:blipFill>
                    <a:blip r:embed="rId9"/>
                    <a:stretch>
                      <a:fillRect/>
                    </a:stretch>
                  </pic:blipFill>
                  <pic:spPr>
                    <a:xfrm>
                      <a:off x="0" y="0"/>
                      <a:ext cx="5472000" cy="2907000"/>
                    </a:xfrm>
                    <a:prstGeom prst="rect"/>
                  </pic:spPr>
                </pic:pic>
              </a:graphicData>
            </a:graphic>
          </wp:inline>
        </w:drawing>
      </w:r>
    </w:p>
    <w:p>
      <w:pPr>
        <w:pStyle w:val="Caption"/>
        <w:keepNext w:val="0"/>
        <w:keepLines/>
        <w:spacing w:before="100" w:after="140"/>
        <w:jc w:val="center"/>
      </w:pPr>
      <w:r>
        <w:rPr>
          <w:rFonts w:ascii="Times New Roman" w:hAnsi="Times New Roman" w:eastAsia="Times New Roman" w:cs="Times New Roman"/>
          <w:b w:val="0"/>
          <w:color w:val="000000"/>
          <w:sz w:val="26"/>
        </w:rPr>
        <w:t>Hình 3.1 Phân bố hai lớp hành vi trong bốn nhóm chủ thể</w:t>
      </w:r>
    </w:p>
    <w:p>
      <w:pPr>
        <w:keepNext w:val="0"/>
        <w:widowControl/>
        <w:spacing w:line="312" w:lineRule="auto" w:after="120"/>
        <w:jc w:val="both"/>
      </w:pPr>
      <w:r>
        <w:rPr>
          <w:rFonts w:ascii="Times New Roman" w:hAnsi="Times New Roman" w:eastAsia="Times New Roman" w:cs="Times New Roman"/>
          <w:b w:val="0"/>
          <w:color w:val="000000"/>
          <w:sz w:val="26"/>
        </w:rPr>
        <w:t>Hình 3.1 cho thấy hai lớp gần cân bằng trong tổng thể, nhưng số video giữa các chủ thể không bằng nhau: nhóm S1 có 32 video, trong khi S2 có 48 video. Vì thế, tỷ lệ đúng tính trên toàn bộ video và trung bình tỷ lệ đúng của các chủ thể là hai cách tổng hợp khác nhau. Khi báo cáo kết quả gộp, mỗi video được tính một lần trong một lần khởi tạo mô hình; số lần khởi tạo không làm tăng số mẫu độc lập.</w:t>
      </w:r>
    </w:p>
    <w:p>
      <w:pPr>
        <w:keepNext w:val="0"/>
        <w:widowControl/>
        <w:spacing w:line="312" w:lineRule="auto" w:after="120"/>
        <w:jc w:val="both"/>
      </w:pPr>
      <w:r>
        <w:rPr>
          <w:rFonts w:ascii="Times New Roman" w:hAnsi="Times New Roman" w:eastAsia="Times New Roman" w:cs="Times New Roman"/>
          <w:color w:val="000000"/>
          <w:sz w:val="26"/>
        </w:rPr>
        <w:t>Nguồn công bố có một số chi tiết chưa nhất quán: phần tóm tắt bài báo ghi 81 video ngã và 79 video ADL, trái với số đếm trực tiếp của chú thích phiên bản 2.1; phần mô tả thí nghiệm ghi bốn chủ thể, còn phần đạo đức nghiên cứu ghi ba người tham gia. Nghiên cứu giữ số đếm 79/81 của dữ liệu đã kiểm tra và cách phân nhóm S1–S4 của tác giả, không tự đảo nhãn hoặc suy đoán danh tính từ hình ảnh. Việc đối chiếu chú thích không đồng nghĩa đã xác minh từng byte của toàn bộ video so với bản công bố.</w:t>
      </w:r>
      <w:r>
        <w:rPr>
          <w:rFonts w:ascii="Times New Roman" w:hAnsi="Times New Roman" w:eastAsia="Times New Roman" w:cs="Times New Roman"/>
          <w:color w:val="000000"/>
          <w:sz w:val="26"/>
          <w:vertAlign w:val="superscript"/>
        </w:rPr>
        <w:t>[1, 2]</w:t>
      </w:r>
      <w:r>
        <w:rPr>
          <w:rFonts w:ascii="Times New Roman" w:hAnsi="Times New Roman" w:eastAsia="Times New Roman" w:cs="Times New Roman"/>
          <w:color w:val="000000"/>
          <w:sz w:val="26"/>
        </w:rPr>
      </w:r>
    </w:p>
    <w:p>
      <w:pPr>
        <w:keepNext w:val="0"/>
        <w:widowControl/>
        <w:spacing w:line="312" w:lineRule="auto" w:after="120"/>
        <w:jc w:val="both"/>
      </w:pPr>
      <w:r>
        <w:rPr>
          <w:rFonts w:ascii="Times New Roman" w:hAnsi="Times New Roman" w:eastAsia="Times New Roman" w:cs="Times New Roman"/>
          <w:color w:val="000000"/>
          <w:sz w:val="26"/>
        </w:rPr>
        <w:t>Tài liệu giới thiệu đi kèm dữ liệu chủ yếu cung cấp tên bộ dữ liệu và các thông tin trích dẫn, không phải một mô tả đầy đủ về quy trình khung xương hoặc đặc trưng chuyển động. Tài liệu này còn dẫn phiên bản 2.0 với mã định danh 10.5281/zenodo.12921216, trong khi dữ liệu thực nghiệm được tải từ phiên bản 2.1, mã định danh 10.5281/zenodo.13354453. Khi mô tả nguồn, nghiên cứu sử dụng phiên bản thực sự đã tải và số đếm đã đối chiếu, thay vì mặc định mọi nội dung dẫn trong tài liệu đi kèm đều thuộc cùng phiên bản.</w:t>
      </w:r>
      <w:r>
        <w:rPr>
          <w:rFonts w:ascii="Times New Roman" w:hAnsi="Times New Roman" w:eastAsia="Times New Roman" w:cs="Times New Roman"/>
          <w:color w:val="000000"/>
          <w:sz w:val="26"/>
          <w:vertAlign w:val="superscript"/>
        </w:rPr>
        <w:t>[1, 2]</w:t>
      </w:r>
      <w:r>
        <w:rPr>
          <w:rFonts w:ascii="Times New Roman" w:hAnsi="Times New Roman" w:eastAsia="Times New Roman" w:cs="Times New Roman"/>
          <w:color w:val="000000"/>
          <w:sz w:val="26"/>
        </w:rPr>
      </w:r>
    </w:p>
    <w:p>
      <w:pPr>
        <w:pStyle w:val="Heading3"/>
      </w:pPr>
      <w:r>
        <w:rPr>
          <w:rFonts w:ascii="Times New Roman" w:hAnsi="Times New Roman" w:eastAsia="Times New Roman" w:cs="Times New Roman"/>
          <w:color w:val="000000"/>
          <w:sz w:val="26"/>
        </w:rPr>
        <w:t>3.2.2 Nội dung chú thích và đơn vị phân loại</w:t>
      </w:r>
    </w:p>
    <w:p>
      <w:pPr>
        <w:keepNext w:val="0"/>
        <w:widowControl/>
        <w:spacing w:line="312" w:lineRule="auto" w:after="120"/>
        <w:jc w:val="both"/>
      </w:pPr>
      <w:r>
        <w:rPr>
          <w:rFonts w:ascii="Times New Roman" w:hAnsi="Times New Roman" w:eastAsia="Times New Roman" w:cs="Times New Roman"/>
          <w:b w:val="0"/>
          <w:color w:val="000000"/>
          <w:sz w:val="26"/>
        </w:rPr>
        <w:t>Bốn nhóm chủ thể có tổng cộng 160 video, gồm 79 video ngã và 81 video ADL như Bảng 3.1. Mỗi nhóm có hai bảng chú thích, tương ứng các video ngã và các video sinh hoạt. Bảng chú thích không cung cấp sẵn 33 khớp, các tọa độ chuẩn hóa hoặc tám kênh của ME-STGCN-TA. Các thông tin hình học này được tạo từ video bằng bộ ước lượng tư thế và các phép tính của nghiên cứu. Do đó, nguồn nhãn hành vi và nguồn đặc trưng phải được phân biệt.</w:t>
      </w:r>
    </w:p>
    <w:p>
      <w:pPr>
        <w:pStyle w:val="Caption"/>
        <w:keepNext/>
        <w:keepLines/>
        <w:spacing w:before="100" w:after="140"/>
        <w:jc w:val="center"/>
      </w:pPr>
      <w:r>
        <w:rPr>
          <w:rFonts w:ascii="Times New Roman" w:hAnsi="Times New Roman" w:eastAsia="Times New Roman" w:cs="Times New Roman"/>
          <w:b w:val="0"/>
          <w:color w:val="000000"/>
          <w:sz w:val="26"/>
        </w:rPr>
        <w:t>Bảng 3.2 Nội dung các trường chú thích của bộ dữ liệu</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6690"/>
      </w:tblGrid>
      <w:tr>
        <w:trPr>
          <w:cantSplit/>
          <w:tblHeader w:val="true"/>
        </w:trPr>
        <w:tc>
          <w:tcPr>
            <w:tcW w:type="dxa" w:w="238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Trường</w:t>
            </w:r>
          </w:p>
        </w:tc>
        <w:tc>
          <w:tcPr>
            <w:tcW w:type="dxa" w:w="6690"/>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Thông tin và vai trò</w:t>
            </w:r>
          </w:p>
        </w:tc>
      </w:tr>
      <w:tr>
        <w:trPr>
          <w:cantSplit/>
        </w:trPr>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File Name</w:t>
            </w:r>
          </w:p>
        </w:tc>
        <w:tc>
          <w:tcPr>
            <w:tcW w:type="dxa" w:w="669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Tên video để liên kết chú thích với mẫu tương ứng.</w:t>
            </w:r>
          </w:p>
        </w:tc>
      </w:tr>
      <w:tr>
        <w:trPr>
          <w:cantSplit/>
        </w:trPr>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Length (seconds)</w:t>
            </w:r>
          </w:p>
        </w:tc>
        <w:tc>
          <w:tcPr>
            <w:tcW w:type="dxa" w:w="669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Thời lượng ghi trong chú thích; dùng mô tả nguồn, không thay cho kiểm tra thời gian của video đã giải mã.</w:t>
            </w:r>
          </w:p>
        </w:tc>
      </w:tr>
      <w:tr>
        <w:trPr>
          <w:cantSplit/>
        </w:trPr>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Time of Recording</w:t>
            </w:r>
          </w:p>
        </w:tc>
        <w:tc>
          <w:tcPr>
            <w:tcW w:type="dxa" w:w="669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Thông tin thời điểm ghi do tác giả cung cấp.</w:t>
            </w:r>
          </w:p>
        </w:tc>
      </w:tr>
      <w:tr>
        <w:trPr>
          <w:cantSplit/>
        </w:trPr>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Attire</w:t>
            </w:r>
          </w:p>
        </w:tc>
        <w:tc>
          <w:tcPr>
            <w:tcW w:type="dxa" w:w="669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Trang phục của người được ghi hình.</w:t>
            </w:r>
          </w:p>
        </w:tc>
      </w:tr>
      <w:tr>
        <w:trPr>
          <w:cantSplit/>
        </w:trPr>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Description</w:t>
            </w:r>
          </w:p>
        </w:tc>
        <w:tc>
          <w:tcPr>
            <w:tcW w:type="dxa" w:w="669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Mô tả tình huống, hướng chuyển động và các điều kiện quan sát.</w:t>
            </w:r>
          </w:p>
        </w:tc>
      </w:tr>
      <w:tr>
        <w:trPr>
          <w:cantSplit/>
        </w:trPr>
        <w:tc>
          <w:tcPr>
            <w:tcW w:type="dxa" w:w="238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Classes</w:t>
            </w:r>
          </w:p>
        </w:tc>
        <w:tc>
          <w:tcPr>
            <w:tcW w:type="dxa" w:w="6690"/>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Tên hành vi và các khoảng thời gian được chú thích trong một video.</w:t>
            </w:r>
          </w:p>
        </w:tc>
      </w:tr>
    </w:tbl>
    <w:p>
      <w:pPr>
        <w:keepNext w:val="0"/>
        <w:widowControl/>
        <w:spacing w:line="312" w:lineRule="auto" w:after="120"/>
        <w:jc w:val="both"/>
      </w:pPr>
      <w:r>
        <w:rPr>
          <w:rFonts w:ascii="Times New Roman" w:hAnsi="Times New Roman" w:eastAsia="Times New Roman" w:cs="Times New Roman"/>
          <w:color w:val="000000"/>
          <w:sz w:val="26"/>
        </w:rPr>
        <w:t>Bảng 3.2 cho thấy chú thích có thể mô tả nhiều đoạn hành vi trong một clip. Chẳng hạn, video ngã số 01 của S1 được mô tả ngã sang trái từ tư thế ngồi trên ghế, với đoạn ngồi từ 0 đến 3,4 giây và đoạn Falling (SW) từ 3,4 đến 6 giây. Nhãn ngã của toàn clip không có nghĩa tất cả các khung hình đều đang ngã. Trong quy trình huấn luyện đã thực hiện, nhãn nhị phân được lấy theo nhóm video ngã hoặc ADL; các khoảng thời gian trong chú thích gốc chưa được chuyển thành nhãn giám sát theo từng khung hình.</w:t>
      </w:r>
    </w:p>
    <w:p>
      <w:pPr>
        <w:keepNext w:val="0"/>
        <w:widowControl/>
        <w:spacing w:line="312" w:lineRule="auto" w:after="120"/>
        <w:jc w:val="both"/>
      </w:pPr>
      <w:r>
        <w:rPr>
          <w:rFonts w:ascii="Times New Roman" w:hAnsi="Times New Roman" w:eastAsia="Times New Roman" w:cs="Times New Roman"/>
          <w:b w:val="0"/>
          <w:color w:val="000000"/>
          <w:sz w:val="26"/>
        </w:rPr>
        <w:t>Một mẫu huấn luyện và đánh giá là một video hoàn chỉnh. Nhãn ngã biểu thị video chứa hành vi ngã theo chú thích của tác giả, không có nghĩa mọi khung hình của video đều đang thể hiện chuyển động ngã. Chẳng hạn, trước sự kiện có thể là ngồi hoặc đọc sách, còn sau sự kiện là nằm tương đối yên. Sự phân biệt này cần được giữ khi phân tích đặc trưng và không được chuyển nhãn của toàn video sang mọi cửa sổ thời gian một cách tự động.</w:t>
      </w:r>
    </w:p>
    <w:p>
      <w:pPr>
        <w:keepNext w:val="0"/>
        <w:widowControl/>
        <w:spacing w:line="312" w:lineRule="auto" w:after="120"/>
        <w:jc w:val="both"/>
      </w:pPr>
      <w:r>
        <w:rPr>
          <w:rFonts w:ascii="Times New Roman" w:hAnsi="Times New Roman" w:eastAsia="Times New Roman" w:cs="Times New Roman"/>
          <w:b w:val="0"/>
          <w:color w:val="000000"/>
          <w:sz w:val="26"/>
        </w:rPr>
        <w:t>Trong bộ dữ liệu này, ngã không chỉ là từ tư thế đứng xuống sàn. Tác giả còn chú thích ngã từ tư thế ngồi hoặc nằm, và ngã lên giường. Video ngã số 05 của S4 được mô tả là từ ngồi trên giường rồi ngã sang bên trên chính mặt giường; đoạn ngồi được ghi từ 0 đến 2,4 giây, đoạn thuộc lớp ngã từ 2,7 đến 7 giây. Video ngã số 13 của S4 cũng thuộc nhóm ngã từ ngồi lên giường. Do đó, việc không thấy tiếp xúc sàn không phải căn cứ để đổi hai mẫu này thành ADL.</w:t>
      </w:r>
    </w:p>
    <w:p>
      <w:pPr>
        <w:keepNext w:val="0"/>
        <w:widowControl/>
        <w:spacing w:line="312" w:lineRule="auto" w:after="120"/>
        <w:jc w:val="both"/>
      </w:pPr>
      <w:r>
        <w:rPr>
          <w:rFonts w:ascii="Times New Roman" w:hAnsi="Times New Roman" w:eastAsia="Times New Roman" w:cs="Times New Roman"/>
          <w:b w:val="0"/>
          <w:color w:val="000000"/>
          <w:sz w:val="26"/>
        </w:rPr>
        <w:t>Chú thích thời gian của nguồn được sử dụng để hiểu diễn biến, nhưng chưa được coi là mốc bắt đầu mất thăng bằng hoặc tiếp xúc mặt đỡ đã kiểm chứng độc lập. Một số khoảng ngã kéo dài đến cuối video và có thể gồm tư thế nằm sau sự kiện; thời lượng trong chú thích cũng được ghi làm tròn. Các chuỗi thời gian có cách viết chưa thống nhất được giữ nguyên khi đối chiếu, không được tự diễn giải thành nhãn chính xác cho từng khung hình. Nghiên cứu hiện chưa dùng các mốc này để báo cáo độ trễ phát hiện.</w:t>
      </w:r>
    </w:p>
    <w:p>
      <w:pPr>
        <w:keepNext w:val="0"/>
        <w:widowControl/>
        <w:spacing w:line="312" w:lineRule="auto" w:after="120"/>
        <w:jc w:val="both"/>
      </w:pPr>
      <w:r>
        <w:rPr>
          <w:rFonts w:ascii="Times New Roman" w:hAnsi="Times New Roman" w:eastAsia="Times New Roman" w:cs="Times New Roman"/>
          <w:b w:val="0"/>
          <w:color w:val="000000"/>
          <w:sz w:val="26"/>
        </w:rPr>
        <w:t>Các ký hiệu FW, BW và SW lần lượt biểu thị ngã về phía trước, phía sau và sang bên. Hướng trái hoặc phải có thể được mô tả thêm bằng lời. Đây là mô tả kiểu ngã, không phải ba lớp đầu ra của mạng: mô hình hiện tại chỉ phân biệt ADL và ngã. Các tên hành vi ADL được đối chiếu gồm đứng, đi bộ, ngồi, ngủ, đọc, viết, ăn, uống và tập thể dục. Một video có thể chứa nhiều tên hành vi; vì thế, không thể coi chín tên này là chín tập video độc lập, cũng không đồng nhất số tên với mọi tình huống sinh hoạt trong phần mô tả.</w:t>
      </w:r>
    </w:p>
    <w:p>
      <w:pPr>
        <w:keepNext w:val="0"/>
        <w:widowControl/>
        <w:spacing w:line="312" w:lineRule="auto" w:after="120"/>
        <w:jc w:val="both"/>
      </w:pPr>
      <w:r>
        <w:rPr>
          <w:rFonts w:ascii="Times New Roman" w:hAnsi="Times New Roman" w:eastAsia="Times New Roman" w:cs="Times New Roman"/>
          <w:b w:val="0"/>
          <w:color w:val="000000"/>
          <w:sz w:val="26"/>
        </w:rPr>
        <w:t>Chú thích có một số bất thường về cú pháp: video ngã số 11 của S2 thiếu dấu ngoặc trong ký hiệu hướng ngã; video ngã số 09 của S4 có khoảng thời gian thiếu dấu phân cách; video ngã số 15 của S4 có nhãn ngã nhưng không ghi khoảng thời gian tương ứng. Ngoài ra có các khoảng chồng lấn hoặc bỏ trống. Những điểm này không tự làm nhãn toàn clip sai, nhưng cần được kiểm tra trước khi dùng để đo thời điểm bắt đầu sự kiện. Đặc biệt, thời điểm bắt đầu đoạn ngã không mặc nhiên là thời điểm cơ thể chạm sàn.</w:t>
      </w:r>
    </w:p>
    <w:p>
      <w:pPr>
        <w:pStyle w:val="Heading3"/>
      </w:pPr>
      <w:r>
        <w:rPr>
          <w:rFonts w:ascii="Times New Roman" w:hAnsi="Times New Roman" w:eastAsia="Times New Roman" w:cs="Times New Roman"/>
          <w:color w:val="000000"/>
          <w:sz w:val="26"/>
        </w:rPr>
        <w:t>3.2.3 Phạm vi đại diện của dữ liệu</w:t>
      </w:r>
    </w:p>
    <w:p>
      <w:pPr>
        <w:keepNext w:val="0"/>
        <w:widowControl/>
        <w:spacing w:line="312" w:lineRule="auto" w:after="120"/>
        <w:jc w:val="both"/>
      </w:pPr>
      <w:r>
        <w:rPr>
          <w:rFonts w:ascii="Times New Roman" w:hAnsi="Times New Roman" w:eastAsia="Times New Roman" w:cs="Times New Roman"/>
          <w:b w:val="0"/>
          <w:color w:val="000000"/>
          <w:sz w:val="26"/>
        </w:rPr>
        <w:t>Việc tách theo S1–S4 vẫn chỉ bảo đảm không giao nhau theo định danh chủ thể do tác giả cung cấp. Do thông tin số người trong bài báo chưa nhất quán và bối cảnh thu còn ít, kết quả chưa đủ để khẳng định khả năng tổng quát hóa cho mọi người hoặc mọi căn phòng. Ngoài ra, những lỗi vòng ngoài đã được xem để định hướng cải tiến sẽ trở thành thông tin phát triển; kết quả của cấu hình cải tiến trên cùng 160 video không còn là xác nhận độc lập về tiến bộ.</w:t>
      </w:r>
    </w:p>
    <w:p>
      <w:pPr>
        <w:pStyle w:val="Heading2"/>
      </w:pPr>
      <w:r>
        <w:rPr>
          <w:rFonts w:ascii="Times New Roman" w:hAnsi="Times New Roman" w:eastAsia="Times New Roman" w:cs="Times New Roman"/>
          <w:color w:val="000000"/>
          <w:sz w:val="26"/>
        </w:rPr>
        <w:t>3.3 Trích xuất tư thế và chuẩn hóa chuỗi</w:t>
      </w:r>
    </w:p>
    <w:p>
      <w:pPr>
        <w:pStyle w:val="Heading3"/>
      </w:pPr>
      <w:r>
        <w:rPr>
          <w:rFonts w:ascii="Times New Roman" w:hAnsi="Times New Roman" w:eastAsia="Times New Roman" w:cs="Times New Roman"/>
          <w:color w:val="000000"/>
          <w:sz w:val="26"/>
        </w:rPr>
        <w:t>3.3.1 Các mốc cơ thể và thông tin ước lượng</w:t>
      </w:r>
    </w:p>
    <w:p>
      <w:pPr>
        <w:keepNext w:val="0"/>
        <w:widowControl/>
        <w:spacing w:line="312" w:lineRule="auto" w:after="120"/>
        <w:jc w:val="both"/>
      </w:pPr>
      <w:r>
        <w:rPr>
          <w:rFonts w:ascii="Times New Roman" w:hAnsi="Times New Roman" w:eastAsia="Times New Roman" w:cs="Times New Roman"/>
          <w:color w:val="000000"/>
          <w:sz w:val="26"/>
        </w:rPr>
        <w:t>MediaPipe Pose Landmarker trả về 33 mốc cơ thể, bao gồm các mốc trên mặt, vai, khuỷu tay, cổ tay, bàn tay, hông, đầu gối, cổ chân và bàn chân. Một số mốc là điểm tham chiếu của bộ phận cơ thể chứ không phải khớp giải phẫu độc lập. Trong quy trình lưu trữ đã thực hiện, mỗi mốc giữ bốn giá trị: tọa độ x, y, z và visibility. Tọa độ x, y được biểu diễn theo chiều rộng và chiều cao ảnh; z là độ sâu tương đối do bộ ước lượng dự đoán. Quy trình này không sử dụng các tọa độ thế giới để đo chuyển động theo mét.</w:t>
      </w:r>
      <w:r>
        <w:rPr>
          <w:rFonts w:ascii="Times New Roman" w:hAnsi="Times New Roman" w:eastAsia="Times New Roman" w:cs="Times New Roman"/>
          <w:color w:val="000000"/>
          <w:sz w:val="26"/>
          <w:vertAlign w:val="superscript"/>
        </w:rPr>
        <w:t>[3]</w:t>
      </w:r>
      <w:r>
        <w:rPr>
          <w:rFonts w:ascii="Times New Roman" w:hAnsi="Times New Roman" w:eastAsia="Times New Roman" w:cs="Times New Roman"/>
          <w:color w:val="000000"/>
          <w:sz w:val="26"/>
        </w:rPr>
      </w:r>
    </w:p>
    <w:p>
      <w:pPr>
        <w:keepNext w:val="0"/>
        <w:widowControl/>
        <w:spacing w:line="312" w:lineRule="auto" w:after="120"/>
        <w:jc w:val="both"/>
      </w:pPr>
      <w:r>
        <w:rPr>
          <w:rFonts w:ascii="Times New Roman" w:hAnsi="Times New Roman" w:eastAsia="Times New Roman" w:cs="Times New Roman"/>
          <w:b w:val="0"/>
          <w:color w:val="000000"/>
          <w:sz w:val="26"/>
        </w:rPr>
        <w:t>Visibility là mức khả kiến do bộ ước lượng cung cấp cho từng mốc, thường nằm trong khoảng từ 0 đến 1. Nó không phải nhãn ngã, không phải xác suất khớp có tọa độ đúng tuyệt đối và không thay thế mặt nạ phát hiện của toàn khung hình. Bộ ước lượng có thể trả đủ 33 mốc dù một số bộ phận bị che, khi đó vị trí được suy ra từ hình ảnh và cấu trúc cơ thể đã học. Ngược lại, một khung hình có thể không có pose nào được trả về.</w:t>
      </w:r>
    </w:p>
    <w:p>
      <w:pPr>
        <w:keepNext w:val="0"/>
        <w:widowControl/>
        <w:spacing w:line="312" w:lineRule="auto" w:after="120"/>
        <w:jc w:val="both"/>
      </w:pPr>
      <w:r>
        <w:rPr>
          <w:rFonts w:ascii="Times New Roman" w:hAnsi="Times New Roman" w:eastAsia="Times New Roman" w:cs="Times New Roman"/>
          <w:b w:val="0"/>
          <w:color w:val="000000"/>
          <w:sz w:val="26"/>
        </w:rPr>
        <w:t>Ba kênh của mô hình ST-GCN đối chứng không phải ba tọa độ x, y, z nguyên trạng. Trong cấu hình thực nghiệm, chúng là x tương đối, y tương đối và visibility. Hai tọa độ tương đối đã qua xử lý lấy tâm hông làm gốc và chia theo kích thước thân. Tọa độ z được lưu để phục vụ các nhóm dữ liệu khác nhưng không thuộc tám kênh của mô hình đề xuất đang triển khai. Vì vậy, việc nói bộ dữ liệu cung cấp ba kênh rồi nghiên cứu cộng thêm năm kênh là không chính xác: các kênh hình học đều được tạo từ kết quả ước lượng trên video.</w:t>
      </w:r>
    </w:p>
    <w:p>
      <w:pPr>
        <w:keepNext w:val="0"/>
        <w:widowControl/>
        <w:spacing w:line="312" w:lineRule="auto" w:after="120"/>
        <w:jc w:val="both"/>
      </w:pPr>
      <w:r>
        <w:rPr>
          <w:rFonts w:ascii="Times New Roman" w:hAnsi="Times New Roman" w:eastAsia="Times New Roman" w:cs="Times New Roman"/>
          <w:color w:val="000000"/>
          <w:sz w:val="26"/>
        </w:rPr>
        <w:t>Hình 3.2 đối chiếu ba biểu diễn tại cùng khung hình của video ngã số 13 thuộc S4. Mốc này có phát hiện trực tiếp, không phải tọa độ được điền do thiếu pose. Kiểm tra lại cho thấy các tọa độ dùng trong hình trùng khớp với dữ liệu pose đã lưu cho huấn luyện; đặc trưng được dựng lại có sai lệch số học tối đa khoảng 5,96 × 10⁻⁸ so với dữ liệu đặc trưng đã lưu.</w:t>
      </w:r>
    </w:p>
    <w:p>
      <w:pPr>
        <w:keepNext/>
        <w:keepLines/>
        <w:ind w:firstLine="0"/>
        <w:jc w:val="center"/>
      </w:pPr>
      <w:r>
        <w:rPr>
          <w:rFonts w:ascii="Times New Roman" w:hAnsi="Times New Roman" w:eastAsia="Times New Roman" w:cs="Times New Roman"/>
          <w:color w:val="000000"/>
          <w:sz w:val="26"/>
        </w:rPr>
        <w:drawing>
          <wp:inline xmlns:a="http://schemas.openxmlformats.org/drawingml/2006/main" xmlns:pic="http://schemas.openxmlformats.org/drawingml/2006/picture">
            <wp:extent cx="5760000" cy="1095652"/>
            <wp:docPr id="5" name="Picture 5"/>
            <wp:cNvGraphicFramePr>
              <a:graphicFrameLocks noChangeAspect="1"/>
            </wp:cNvGraphicFramePr>
            <a:graphic>
              <a:graphicData uri="http://schemas.openxmlformats.org/drawingml/2006/picture">
                <pic:pic>
                  <pic:nvPicPr>
                    <pic:cNvPr id="0" name="evidence_5.png"/>
                    <pic:cNvPicPr/>
                  </pic:nvPicPr>
                  <pic:blipFill>
                    <a:blip r:embed="rId13"/>
                    <a:stretch>
                      <a:fillRect/>
                    </a:stretch>
                  </pic:blipFill>
                  <pic:spPr>
                    <a:xfrm>
                      <a:off x="0" y="0"/>
                      <a:ext cx="5760000" cy="1095652"/>
                    </a:xfrm>
                    <a:prstGeom prst="rect"/>
                  </pic:spPr>
                </pic:pic>
              </a:graphicData>
            </a:graphic>
          </wp:inline>
        </w:drawing>
      </w:r>
    </w:p>
    <w:p>
      <w:pPr>
        <w:keepNext/>
        <w:widowControl/>
        <w:spacing w:line="312" w:lineRule="auto" w:after="120"/>
        <w:ind w:firstLine="0"/>
        <w:jc w:val="center"/>
      </w:pPr>
      <w:r>
        <w:rPr>
          <w:rFonts w:ascii="Times New Roman" w:hAnsi="Times New Roman" w:eastAsia="Times New Roman" w:cs="Times New Roman"/>
          <w:b w:val="0"/>
          <w:color w:val="000000"/>
          <w:sz w:val="26"/>
        </w:rPr>
        <w:t>Ảnh gốc  |  Các mốc MediaPipe  |  Tọa độ tương đối</w:t>
      </w:r>
    </w:p>
    <w:p>
      <w:pPr>
        <w:pStyle w:val="Caption"/>
        <w:keepNext w:val="0"/>
        <w:keepLines/>
        <w:spacing w:before="100" w:after="140"/>
        <w:jc w:val="center"/>
      </w:pPr>
      <w:r>
        <w:rPr>
          <w:rFonts w:ascii="Times New Roman" w:hAnsi="Times New Roman" w:eastAsia="Times New Roman" w:cs="Times New Roman"/>
          <w:b w:val="0"/>
          <w:color w:val="000000"/>
          <w:sz w:val="26"/>
        </w:rPr>
        <w:t>Hình 3.2 Đối chiếu biểu diễn tại khung hình 29 của video ngã số 13 thuộc S4</w:t>
      </w:r>
    </w:p>
    <w:p>
      <w:pPr>
        <w:keepNext w:val="0"/>
        <w:widowControl/>
        <w:spacing w:line="312" w:lineRule="auto" w:after="120"/>
        <w:jc w:val="both"/>
      </w:pPr>
      <w:r>
        <w:rPr>
          <w:rFonts w:ascii="Times New Roman" w:hAnsi="Times New Roman" w:eastAsia="Times New Roman" w:cs="Times New Roman"/>
          <w:color w:val="000000"/>
          <w:sz w:val="26"/>
        </w:rPr>
        <w:t>Trong Hình 3.2, ảnh gốc còn giữ đồ vật và cảnh phòng; ảnh chồng mốc giúp kiểm tra mốc có bám cơ thể; hình tọa độ tương đối bỏ nền và đặt gốc tại tâm hông. Hình cuối chỉ biểu diễn hai kênh vị trí, không hiển thị đầy đủ visibility, vận tốc, góc thân và dịch chuyển hông. Hình không có tọa độ khớp chuẩn do người gán nhãn, nên sự trùng khớp giữa hai lần trích xuất không đồng nghĩa sai số so với cơ thể thật bằng không.</w:t>
      </w:r>
    </w:p>
    <w:p>
      <w:pPr>
        <w:pStyle w:val="Heading3"/>
      </w:pPr>
      <w:r>
        <w:rPr>
          <w:rFonts w:ascii="Times New Roman" w:hAnsi="Times New Roman" w:eastAsia="Times New Roman" w:cs="Times New Roman"/>
          <w:color w:val="000000"/>
          <w:sz w:val="26"/>
        </w:rPr>
        <w:t>3.3.2 Trích xuất tuần tự và giữ mặt nạ phát hiện</w:t>
      </w:r>
    </w:p>
    <w:p>
      <w:pPr>
        <w:keepNext w:val="0"/>
        <w:widowControl/>
        <w:spacing w:line="312" w:lineRule="auto" w:after="120"/>
        <w:jc w:val="both"/>
      </w:pPr>
      <w:r>
        <w:rPr>
          <w:rFonts w:ascii="Times New Roman" w:hAnsi="Times New Roman" w:eastAsia="Times New Roman" w:cs="Times New Roman"/>
          <w:b w:val="0"/>
          <w:color w:val="000000"/>
          <w:sz w:val="26"/>
        </w:rPr>
        <w:t>Video được đọc tuần tự, chuyển sang ảnh màu phù hợp với bộ ước lượng và đưa vào mô hình với thời gian tăng dần. Ba ngưỡng phát hiện, hiện diện pose và theo dõi đều được đặt ở 0,35 trong quy trình đã thực hiện. Hệ thống giữ lại tọa độ và mặt nạ phát hiện trước khi nội suy. Trích xuất liên tục trước rồi mới lấy mẫu giúp không bỏ qua các khung hình trung gian mà bộ theo dõi cần; tuy nhiên, cấu hình này vẫn có thể tạo pose lệch hoặc mất pose khi tư thế thay đổi.</w:t>
      </w:r>
    </w:p>
    <w:p>
      <w:pPr>
        <w:pStyle w:val="Heading3"/>
      </w:pPr>
      <w:r>
        <w:rPr>
          <w:rFonts w:ascii="Times New Roman" w:hAnsi="Times New Roman" w:eastAsia="Times New Roman" w:cs="Times New Roman"/>
          <w:color w:val="000000"/>
          <w:sz w:val="26"/>
        </w:rPr>
        <w:t>3.3.3 Xử lý thiếu pose và giới hạn của nội suy</w:t>
      </w:r>
    </w:p>
    <w:p>
      <w:pPr>
        <w:keepNext w:val="0"/>
        <w:widowControl/>
        <w:spacing w:line="312" w:lineRule="auto" w:after="120"/>
        <w:jc w:val="both"/>
      </w:pPr>
      <w:r>
        <w:rPr>
          <w:rFonts w:ascii="Times New Roman" w:hAnsi="Times New Roman" w:eastAsia="Times New Roman" w:cs="Times New Roman"/>
          <w:b w:val="0"/>
          <w:color w:val="000000"/>
          <w:sz w:val="26"/>
        </w:rPr>
        <w:t>Thiếu pose trong quy trình này được xác định khi bộ ước lượng không trả một bộ mốc cho cả khung hình. Điều đó khác với che khuất một bàn tay hoặc chân khi MediaPipe vẫn trả tọa độ. Nội suy đã thực hiện xử lý những khung hình thiếu toàn bộ pose; nó không tự nhận biết mọi khớp sai và không bảo đảm sửa đúng từng bộ phận bị che. Đối với một khung hình vẫn có pose nhưng một khớp có visibility thấp, quy trình ban đầu không mặc nhiên xóa khớp đó rồi nội suy riêng.</w:t>
      </w:r>
    </w:p>
    <w:p>
      <w:pPr>
        <w:keepNext w:val="0"/>
        <w:widowControl/>
        <w:spacing w:line="312" w:lineRule="auto" w:after="120"/>
        <w:jc w:val="both"/>
      </w:pPr>
      <w:r>
        <w:rPr>
          <w:rFonts w:ascii="Times New Roman" w:hAnsi="Times New Roman" w:eastAsia="Times New Roman" w:cs="Times New Roman"/>
          <w:color w:val="000000"/>
          <w:sz w:val="26"/>
        </w:rPr>
        <w:t>Nếu khoảng thiếu nằm giữa hai khung hình có pose, từng thành phần tọa độ được nội suy tuyến tính theo chỉ số khung hình. Phép nội suy giả định giá trị thay đổi đều giữa hai quan sát lân cận. Công thức (3.1) biểu diễn quy tắc cho một thành phần tọa độ; nó được áp dụng lần lượt cho các mốc và thành phần đã lưu.</w:t>
      </w:r>
    </w:p>
    <w:p>
      <w:pPr>
        <w:keepNext/>
        <w:keepLines/>
        <w:spacing w:before="80" w:after="120"/>
        <w:ind w:firstLine="0"/>
        <w:jc w:val="center"/>
      </w:pPr>
      <m:oMath>
        <m:sSub>
          <m:e>
            <m:r>
              <w:rPr>
                <w:rFonts w:ascii="Cambria Math" w:hAnsi="Cambria Math"/>
                <w:sz w:val="26"/>
                <w:color w:val="000000"/>
              </w:rPr>
              <m:t>p̃</m:t>
            </m:r>
          </m:e>
          <m:sub>
            <m:r>
              <w:rPr>
                <w:rFonts w:ascii="Cambria Math" w:hAnsi="Cambria Math"/>
                <w:sz w:val="26"/>
                <w:color w:val="000000"/>
              </w:rPr>
              <m:t>f,j</m:t>
            </m:r>
          </m:sub>
        </m:sSub>
        <m:r>
          <w:rPr>
            <w:rFonts w:ascii="Cambria Math" w:hAnsi="Cambria Math"/>
            <w:sz w:val="26"/>
            <w:color w:val="000000"/>
          </w:rPr>
          <m:t> = </m:t>
        </m:r>
        <m:sSub>
          <m:e>
            <m:r>
              <w:rPr>
                <w:rFonts w:ascii="Cambria Math" w:hAnsi="Cambria Math"/>
                <w:sz w:val="26"/>
                <w:color w:val="000000"/>
              </w:rPr>
              <m:t>p</m:t>
            </m:r>
          </m:e>
          <m:sub>
            <m:r>
              <w:rPr>
                <w:rFonts w:ascii="Cambria Math" w:hAnsi="Cambria Math"/>
                <w:sz w:val="26"/>
                <w:color w:val="000000"/>
              </w:rPr>
              <m:t>a,j</m:t>
            </m:r>
          </m:sub>
        </m:sSub>
        <m:r>
          <w:rPr>
            <w:rFonts w:ascii="Cambria Math" w:hAnsi="Cambria Math"/>
            <w:sz w:val="26"/>
            <w:color w:val="000000"/>
          </w:rPr>
          <m:t> + </m:t>
        </m:r>
        <m:f>
          <m:num>
            <m:r>
              <w:rPr>
                <w:rFonts w:ascii="Cambria Math" w:hAnsi="Cambria Math"/>
                <w:sz w:val="26"/>
                <w:color w:val="000000"/>
              </w:rPr>
              <m:t>f − a</m:t>
            </m:r>
          </m:num>
          <m:den>
            <m:r>
              <w:rPr>
                <w:rFonts w:ascii="Cambria Math" w:hAnsi="Cambria Math"/>
                <w:sz w:val="26"/>
                <w:color w:val="000000"/>
              </w:rPr>
              <m:t>b − a</m:t>
            </m:r>
          </m:den>
        </m:f>
        <m:r>
          <w:rPr>
            <w:rFonts w:ascii="Cambria Math" w:hAnsi="Cambria Math"/>
            <w:sz w:val="26"/>
            <w:color w:val="000000"/>
          </w:rPr>
          <m:t>(</m:t>
        </m:r>
        <m:sSub>
          <m:e>
            <m:r>
              <w:rPr>
                <w:rFonts w:ascii="Cambria Math" w:hAnsi="Cambria Math"/>
                <w:sz w:val="26"/>
                <w:color w:val="000000"/>
              </w:rPr>
              <m:t>p</m:t>
            </m:r>
          </m:e>
          <m:sub>
            <m:r>
              <w:rPr>
                <w:rFonts w:ascii="Cambria Math" w:hAnsi="Cambria Math"/>
                <w:sz w:val="26"/>
                <w:color w:val="000000"/>
              </w:rPr>
              <m:t>b,j</m:t>
            </m:r>
          </m:sub>
        </m:sSub>
        <m:r>
          <w:rPr>
            <w:rFonts w:ascii="Cambria Math" w:hAnsi="Cambria Math"/>
            <w:sz w:val="26"/>
            <w:color w:val="000000"/>
          </w:rPr>
          <m:t> − </m:t>
        </m:r>
        <m:sSub>
          <m:e>
            <m:r>
              <w:rPr>
                <w:rFonts w:ascii="Cambria Math" w:hAnsi="Cambria Math"/>
                <w:sz w:val="26"/>
                <w:color w:val="000000"/>
              </w:rPr>
              <m:t>p</m:t>
            </m:r>
          </m:e>
          <m:sub>
            <m:r>
              <w:rPr>
                <w:rFonts w:ascii="Cambria Math" w:hAnsi="Cambria Math"/>
                <w:sz w:val="26"/>
                <w:color w:val="000000"/>
              </w:rPr>
              <m:t>a,j</m:t>
            </m:r>
          </m:sub>
        </m:sSub>
        <m:r>
          <w:rPr>
            <w:rFonts w:ascii="Cambria Math" w:hAnsi="Cambria Math"/>
            <w:sz w:val="26"/>
            <w:color w:val="000000"/>
          </w:rPr>
          <m:t>)</m:t>
        </m:r>
      </m:oMath>
      <w:r>
        <w:rPr>
          <w:rFonts w:ascii="Times New Roman" w:hAnsi="Times New Roman" w:eastAsia="Times New Roman" w:cs="Times New Roman"/>
          <w:b w:val="0"/>
          <w:color w:val="000000"/>
          <w:sz w:val="26"/>
        </w:rPr>
        <w:t xml:space="preserve">     (3.1)</w:t>
      </w:r>
    </w:p>
    <w:p>
      <w:pPr>
        <w:keepNext w:val="0"/>
        <w:widowControl/>
        <w:spacing w:line="312" w:lineRule="auto" w:after="120"/>
        <w:jc w:val="both"/>
      </w:pPr>
      <w:r>
        <w:rPr>
          <w:rFonts w:ascii="Times New Roman" w:hAnsi="Times New Roman" w:eastAsia="Times New Roman" w:cs="Times New Roman"/>
          <w:color w:val="000000"/>
          <w:sz w:val="26"/>
        </w:rPr>
        <w:t>Trong Công thức (3.1), f là chỉ số khung hình bị thiếu, a và b là hai chỉ số có pose gần nhất ở hai phía với a &lt; f &lt; b; j là mốc đang xét. Giá trị p biểu thị một thành phần x, y hoặc z; p̃ là giá trị ước lượng được điền. Với nhịp khung hình không đều, công thức theo chỉ số không tương đương nội suy theo thời gian ghi thực tế. Ở đầu hoặc cuối chuỗi, do chỉ có quan sát ở một phía, quy trình giữ tọa độ gần nhất thay vì ngoại suy chuyển động.</w:t>
      </w:r>
    </w:p>
    <w:p>
      <w:pPr>
        <w:keepNext w:val="0"/>
        <w:widowControl/>
        <w:spacing w:line="312" w:lineRule="auto" w:after="120"/>
        <w:jc w:val="both"/>
      </w:pPr>
      <w:r>
        <w:rPr>
          <w:rFonts w:ascii="Times New Roman" w:hAnsi="Times New Roman" w:eastAsia="Times New Roman" w:cs="Times New Roman"/>
          <w:b w:val="0"/>
          <w:color w:val="000000"/>
          <w:sz w:val="26"/>
        </w:rPr>
        <w:t>Bằng chứng kiểm tra có thể đối chiếu trực tiếp: tại video ngã số 17 của S3, tọa độ x của vai trái ở khung hình 3 là 0,680113 và ở khung hình 5 là 0,545337. Khung hình 4 thiếu pose nên được điền bằng giá trị 0,612725, đúng bằng trung bình hai giá trị lân cận khi các chỉ số cách đều. Đây là bằng chứng quy tắc nội suy đã được áp dụng vào dữ liệu, không phải chỉ được đề xuất trong phần mô tả.</w:t>
      </w:r>
    </w:p>
    <w:p>
      <w:pPr>
        <w:keepNext w:val="0"/>
        <w:widowControl/>
        <w:spacing w:line="312" w:lineRule="auto" w:after="120"/>
        <w:jc w:val="both"/>
      </w:pPr>
      <w:r>
        <w:rPr>
          <w:rFonts w:ascii="Times New Roman" w:hAnsi="Times New Roman" w:eastAsia="Times New Roman" w:cs="Times New Roman"/>
          <w:b w:val="0"/>
          <w:color w:val="000000"/>
          <w:sz w:val="26"/>
        </w:rPr>
        <w:t>Một ngoại lệ khác nằm ở video ngã số 04 của S4: pose trực tiếp đầu tiên xuất hiện tại khung hình 29. Bảy mốc lấy mẫu trước đó, tại các khung hình 0, 5, 9, 14, 18, 23 và 27, được điền từ quan sát gần nhất. Do vậy có thể nhìn thấy khung xương trong phần đầu clip dù chưa thấy người ở ảnh tương ứng. Đây là hiệu ứng điền biên, không phải bằng chứng MediaPipe đã nhận diện một người vô hình. Quy tắc cũng có thể tạo đoạn đứng yên giả tạo và làm thay đổi sai phân vận tốc ở ranh giới.</w:t>
      </w:r>
    </w:p>
    <w:p>
      <w:pPr>
        <w:keepNext w:val="0"/>
        <w:widowControl/>
        <w:spacing w:line="312" w:lineRule="auto" w:after="120"/>
        <w:jc w:val="both"/>
      </w:pPr>
      <w:r>
        <w:rPr>
          <w:rFonts w:ascii="Times New Roman" w:hAnsi="Times New Roman" w:eastAsia="Times New Roman" w:cs="Times New Roman"/>
          <w:color w:val="000000"/>
          <w:sz w:val="26"/>
        </w:rPr>
        <w:t>Tổng cộng 156 trong 5.120 mốc thời gian lấy mẫu, thuộc 36 video, không có phát hiện trực tiếp nhưng có tọa độ sau xử lý. Đơn vị đếm là mốc thời gian của chuỗi, không phải số khớp. Mặt nạ phát hiện vẫn được giữ để phân biệt quan sát và giá trị điền. Trong dữ liệu ban đầu, visibility cũng được nội suy theo các quan sát; ở thí nghiệm kiểm chứng thành phần tại mục 4.4, visibility của mốc không phát hiện được đặt bằng 0. Hai cách này phải được tách khi mô tả phiên bản đầu vào.</w:t>
      </w:r>
    </w:p>
    <w:p>
      <w:pPr>
        <w:keepNext w:val="0"/>
        <w:widowControl/>
        <w:spacing w:line="312" w:lineRule="auto" w:after="120"/>
        <w:jc w:val="both"/>
      </w:pPr>
      <w:r>
        <w:rPr>
          <w:rFonts w:ascii="Times New Roman" w:hAnsi="Times New Roman" w:eastAsia="Times New Roman" w:cs="Times New Roman"/>
          <w:b w:val="0"/>
          <w:color w:val="000000"/>
          <w:sz w:val="26"/>
        </w:rPr>
        <w:t>Nội suy giúp mạng nhận chuỗi hữu hạn có độ dài cố định, nhưng không phục hồi được chuyển động thật khi khoảng thiếu dài hoặc sự kiện diễn ra rất nhanh. Việc điền một điểm bằng hai quan sát còn sử dụng thông tin phía sau điểm đó. Với phân tích toàn video ngoại tuyến, điều này có thể thực hiện; với ứng dụng trực tuyến, chỉ được dùng các quan sát đã xuất hiện đến thời điểm xử lý, hoặc phải chấp nhận độ trễ đợi quan sát tiếp theo. Không thể chuyển nguyên giả định ngoại tuyến thành bảo đảm phản ứng tức thời.</w:t>
      </w:r>
    </w:p>
    <w:p>
      <w:pPr>
        <w:pStyle w:val="Heading3"/>
      </w:pPr>
      <w:r>
        <w:rPr>
          <w:rFonts w:ascii="Times New Roman" w:hAnsi="Times New Roman" w:eastAsia="Times New Roman" w:cs="Times New Roman"/>
          <w:color w:val="000000"/>
          <w:sz w:val="26"/>
        </w:rPr>
        <w:t>3.3.4 Lấy mẫu chuỗi tại 32 thời điểm</w:t>
      </w:r>
    </w:p>
    <w:p>
      <w:pPr>
        <w:keepNext w:val="0"/>
        <w:widowControl/>
        <w:spacing w:line="312" w:lineRule="auto" w:after="120"/>
        <w:jc w:val="both"/>
      </w:pPr>
      <w:r>
        <w:rPr>
          <w:rFonts w:ascii="Times New Roman" w:hAnsi="Times New Roman" w:eastAsia="Times New Roman" w:cs="Times New Roman"/>
          <w:color w:val="000000"/>
          <w:sz w:val="26"/>
        </w:rPr>
        <w:t>Sau khi trích xuất tuần tự và xử lý thiếu pose, nghiên cứu chọn 32 mốc gần đều từ đầu đến cuối chuỗi. Quy tắc theo Công thức (3.2) là làm tròn các vị trí chia đều trên khoảng chỉ số từ 0 đến F − 1, trong đó F là số khung hình giải mã được. Việc lấy mẫu này có tính xác định, không phải chọn ngẫu nhiên 32 ảnh. Trích xuất trước lấy mẫu còn cho phép bộ theo dõi sử dụng các ảnh trung gian; nếu chỉ đưa 32 ảnh thưa ngay từ đầu, trạng thái theo dõi có thể bị gián đoạn.</w:t>
      </w:r>
    </w:p>
    <w:p>
      <w:pPr>
        <w:keepNext/>
        <w:keepLines/>
        <w:ind w:firstLine="0"/>
        <w:jc w:val="center"/>
      </w:pPr>
      <m:oMath>
        <m:r>
          <w:rPr>
            <w:rFonts w:ascii="Cambria Math" w:hAnsi="Cambria Math"/>
            <w:sz w:val="26"/>
            <w:color w:val="000000"/>
          </w:rPr>
          <m:t>kₜ = round[t(F − 1)/31],   t = 0, …, 31</m:t>
        </m:r>
      </m:oMath>
      <w:r>
        <w:rPr>
          <w:rFonts w:ascii="Times New Roman" w:hAnsi="Times New Roman" w:eastAsia="Times New Roman" w:cs="Times New Roman"/>
          <w:b w:val="0"/>
          <w:color w:val="000000"/>
          <w:sz w:val="26"/>
        </w:rPr>
        <w:t xml:space="preserve">     (3.2)</w:t>
      </w:r>
    </w:p>
    <w:p>
      <w:pPr>
        <w:keepNext w:val="0"/>
        <w:keepLines/>
        <w:widowControl/>
        <w:spacing w:line="312" w:lineRule="auto" w:after="120"/>
        <w:jc w:val="both"/>
      </w:pPr>
      <w:r>
        <w:rPr>
          <w:rFonts w:ascii="Times New Roman" w:hAnsi="Times New Roman" w:eastAsia="Times New Roman" w:cs="Times New Roman"/>
          <w:color w:val="000000"/>
          <w:sz w:val="26"/>
        </w:rPr>
        <w:t>Trong Công thức (3.2), F là số khung hình thực giải mã được, kₜ là chỉ số khung hình của mốc thứ t và round là phép làm tròn theo đúng quy tắc đã áp dụng. Giải mã lại đủ 160 video cho số khung hình khớp dữ liệu đã lưu. Quy tắc này tái dựng chỉ số lấy mẫu, không đo tọa độ khớp chuẩn hoặc khôi phục thời điểm trình chiếu gốc.</w:t>
      </w:r>
    </w:p>
    <w:p>
      <w:pPr>
        <w:keepNext w:val="0"/>
        <w:widowControl/>
        <w:spacing w:line="312" w:lineRule="auto" w:after="120"/>
        <w:jc w:val="both"/>
      </w:pPr>
      <w:r>
        <w:rPr>
          <w:rFonts w:ascii="Times New Roman" w:hAnsi="Times New Roman" w:eastAsia="Times New Roman" w:cs="Times New Roman"/>
          <w:b w:val="0"/>
          <w:color w:val="000000"/>
          <w:sz w:val="26"/>
        </w:rPr>
        <w:t>Với video có 300 khung hình, chỉ số nguồn trải từ 0 đến 299; khoảng cách danh định giữa hai mốc xấp xỉ 299/31 = 9,65 khung hình. Sau làm tròn, các khoảng có thể là 9 hoặc 10 khung hình chứ không hoàn toàn bằng nhau. Mốc thứ nhất và mốc cuối lần lượt giữ đầu và cuối video. Nếu một chuỗi có ít hơn 32 khung hình, một số chỉ số có thể lặp; việc đủ 32 vị trí đầu vào không có nghĩa có 32 quan sát khác nhau.</w:t>
      </w:r>
    </w:p>
    <w:p>
      <w:pPr>
        <w:keepNext w:val="0"/>
        <w:widowControl/>
        <w:spacing w:line="312" w:lineRule="auto" w:after="120"/>
        <w:jc w:val="both"/>
      </w:pPr>
      <w:r>
        <w:rPr>
          <w:rFonts w:ascii="Times New Roman" w:hAnsi="Times New Roman" w:eastAsia="Times New Roman" w:cs="Times New Roman"/>
          <w:b w:val="0"/>
          <w:color w:val="000000"/>
          <w:sz w:val="26"/>
        </w:rPr>
        <w:t>Lựa chọn 32 mốc nhằm thống nhất kích thước tensor và giữ chi phí bộ phân loại ở mức nhỏ. Tuy nhiên, nó là một lựa chọn thiết kế chứ không phải con số bắt buộc của MediaPipe hoặc ST-GCN. Các video có độ dài khác nhau được nén vào cùng số mốc, nên mức độ chi tiết thời gian cũng khác nhau. Một chuyển tiếp ngã ngắn có thể nằm giữa hai mốc; hình thể sau ngã được giữ không bảo đảm toàn bộ quá trình rơi được quan sát. Chưa có thí nghiệm đối chiếu các độ dài 16, 32 hoặc 64 để khẳng định 32 là tối ưu.</w:t>
      </w:r>
    </w:p>
    <w:p>
      <w:pPr>
        <w:pStyle w:val="Heading2"/>
      </w:pPr>
      <w:r>
        <w:rPr>
          <w:rFonts w:ascii="Times New Roman" w:hAnsi="Times New Roman" w:eastAsia="Times New Roman" w:cs="Times New Roman"/>
          <w:color w:val="000000"/>
          <w:sz w:val="26"/>
        </w:rPr>
        <w:t>3.4 Chuẩn hóa không gian và xây dựng đặc trưng</w:t>
      </w:r>
    </w:p>
    <w:p>
      <w:pPr>
        <w:pStyle w:val="Heading3"/>
      </w:pPr>
      <w:r>
        <w:rPr>
          <w:rFonts w:ascii="Times New Roman" w:hAnsi="Times New Roman" w:eastAsia="Times New Roman" w:cs="Times New Roman"/>
          <w:color w:val="000000"/>
          <w:sz w:val="26"/>
        </w:rPr>
        <w:t>3.4.1 Tâm hông và thang chuẩn hóa theo cơ thể</w:t>
      </w:r>
    </w:p>
    <w:p>
      <w:pPr>
        <w:keepNext w:val="0"/>
        <w:widowControl/>
        <w:spacing w:line="312" w:lineRule="auto" w:after="120"/>
        <w:jc w:val="both"/>
      </w:pPr>
      <w:r>
        <w:rPr>
          <w:rFonts w:ascii="Times New Roman" w:hAnsi="Times New Roman" w:eastAsia="Times New Roman" w:cs="Times New Roman"/>
          <w:color w:val="000000"/>
          <w:sz w:val="26"/>
        </w:rPr>
        <w:t>Chuẩn hóa hình học được sử dụng để giảm ảnh hưởng của vị trí người trong ảnh và quy mô hiển thị. Tâm hai hông được chọn làm gốc vì đây là vùng trung tâm của thân; trung điểm hai vai cùng tâm hông xác định kích thước thân. Trong định danh của bộ ước lượng, hai vai là mốc 11 và 12, hai hông là mốc 23 và 24. Công thức (3.3) mô tả hai trung điểm cho mỗi mốc thời gian.</w:t>
      </w:r>
    </w:p>
    <w:p>
      <w:pPr>
        <w:keepNext/>
        <w:keepLines/>
        <w:spacing w:before="80" w:after="120"/>
        <w:ind w:firstLine="0"/>
        <w:jc w:val="center"/>
      </w:pPr>
      <m:oMath>
        <m:sSub>
          <m:e>
            <m:r>
              <w:rPr>
                <w:rFonts w:ascii="Cambria Math" w:hAnsi="Cambria Math"/>
                <w:sz w:val="26"/>
                <w:color w:val="000000"/>
              </w:rPr>
              <m:t>H</m:t>
            </m:r>
          </m:e>
          <m:sub>
            <m:r>
              <w:rPr>
                <w:rFonts w:ascii="Cambria Math" w:hAnsi="Cambria Math"/>
                <w:sz w:val="26"/>
                <w:color w:val="000000"/>
              </w:rPr>
              <m:t>t</m:t>
            </m:r>
          </m:sub>
        </m:sSub>
        <m:r>
          <w:rPr>
            <w:rFonts w:ascii="Cambria Math" w:hAnsi="Cambria Math"/>
            <w:sz w:val="26"/>
            <w:color w:val="000000"/>
          </w:rPr>
          <m:t> = </m:t>
        </m:r>
        <m:f>
          <m:num>
            <m:sSub>
              <m:e>
                <m:r>
                  <w:rPr>
                    <w:rFonts w:ascii="Cambria Math" w:hAnsi="Cambria Math"/>
                    <w:sz w:val="26"/>
                    <w:color w:val="000000"/>
                  </w:rPr>
                  <m:t>P</m:t>
                </m:r>
              </m:e>
              <m:sub>
                <m:r>
                  <w:rPr>
                    <w:rFonts w:ascii="Cambria Math" w:hAnsi="Cambria Math"/>
                    <w:sz w:val="26"/>
                    <w:color w:val="000000"/>
                  </w:rPr>
                  <m:t>t,23</m:t>
                </m:r>
              </m:sub>
            </m:sSub>
            <m:r>
              <w:rPr>
                <w:rFonts w:ascii="Cambria Math" w:hAnsi="Cambria Math"/>
                <w:sz w:val="26"/>
                <w:color w:val="000000"/>
              </w:rPr>
              <m:t> + </m:t>
            </m:r>
            <m:sSub>
              <m:e>
                <m:r>
                  <w:rPr>
                    <w:rFonts w:ascii="Cambria Math" w:hAnsi="Cambria Math"/>
                    <w:sz w:val="26"/>
                    <w:color w:val="000000"/>
                  </w:rPr>
                  <m:t>P</m:t>
                </m:r>
              </m:e>
              <m:sub>
                <m:r>
                  <w:rPr>
                    <w:rFonts w:ascii="Cambria Math" w:hAnsi="Cambria Math"/>
                    <w:sz w:val="26"/>
                    <w:color w:val="000000"/>
                  </w:rPr>
                  <m:t>t,24</m:t>
                </m:r>
              </m:sub>
            </m:sSub>
          </m:num>
          <m:den>
            <m:r>
              <w:rPr>
                <w:rFonts w:ascii="Cambria Math" w:hAnsi="Cambria Math"/>
                <w:sz w:val="26"/>
                <w:color w:val="000000"/>
              </w:rPr>
              <m:t>2</m:t>
            </m:r>
          </m:den>
        </m:f>
        <m:r>
          <w:rPr>
            <w:rFonts w:ascii="Cambria Math" w:hAnsi="Cambria Math"/>
            <w:sz w:val="26"/>
            <w:color w:val="000000"/>
          </w:rPr>
          <m:t> ;  </m:t>
        </m:r>
        <m:sSub>
          <m:e>
            <m:r>
              <w:rPr>
                <w:rFonts w:ascii="Cambria Math" w:hAnsi="Cambria Math"/>
                <w:sz w:val="26"/>
                <w:color w:val="000000"/>
              </w:rPr>
              <m:t>S</m:t>
            </m:r>
          </m:e>
          <m:sub>
            <m:r>
              <w:rPr>
                <w:rFonts w:ascii="Cambria Math" w:hAnsi="Cambria Math"/>
                <w:sz w:val="26"/>
                <w:color w:val="000000"/>
              </w:rPr>
              <m:t>t</m:t>
            </m:r>
          </m:sub>
        </m:sSub>
        <m:r>
          <w:rPr>
            <w:rFonts w:ascii="Cambria Math" w:hAnsi="Cambria Math"/>
            <w:sz w:val="26"/>
            <w:color w:val="000000"/>
          </w:rPr>
          <m:t> = </m:t>
        </m:r>
        <m:f>
          <m:num>
            <m:sSub>
              <m:e>
                <m:r>
                  <w:rPr>
                    <w:rFonts w:ascii="Cambria Math" w:hAnsi="Cambria Math"/>
                    <w:sz w:val="26"/>
                    <w:color w:val="000000"/>
                  </w:rPr>
                  <m:t>P</m:t>
                </m:r>
              </m:e>
              <m:sub>
                <m:r>
                  <w:rPr>
                    <w:rFonts w:ascii="Cambria Math" w:hAnsi="Cambria Math"/>
                    <w:sz w:val="26"/>
                    <w:color w:val="000000"/>
                  </w:rPr>
                  <m:t>t,11</m:t>
                </m:r>
              </m:sub>
            </m:sSub>
            <m:r>
              <w:rPr>
                <w:rFonts w:ascii="Cambria Math" w:hAnsi="Cambria Math"/>
                <w:sz w:val="26"/>
                <w:color w:val="000000"/>
              </w:rPr>
              <m:t> + </m:t>
            </m:r>
            <m:sSub>
              <m:e>
                <m:r>
                  <w:rPr>
                    <w:rFonts w:ascii="Cambria Math" w:hAnsi="Cambria Math"/>
                    <w:sz w:val="26"/>
                    <w:color w:val="000000"/>
                  </w:rPr>
                  <m:t>P</m:t>
                </m:r>
              </m:e>
              <m:sub>
                <m:r>
                  <w:rPr>
                    <w:rFonts w:ascii="Cambria Math" w:hAnsi="Cambria Math"/>
                    <w:sz w:val="26"/>
                    <w:color w:val="000000"/>
                  </w:rPr>
                  <m:t>t,12</m:t>
                </m:r>
              </m:sub>
            </m:sSub>
          </m:num>
          <m:den>
            <m:r>
              <w:rPr>
                <w:rFonts w:ascii="Cambria Math" w:hAnsi="Cambria Math"/>
                <w:sz w:val="26"/>
                <w:color w:val="000000"/>
              </w:rPr>
              <m:t>2</m:t>
            </m:r>
          </m:den>
        </m:f>
      </m:oMath>
      <w:r>
        <w:rPr>
          <w:rFonts w:ascii="Times New Roman" w:hAnsi="Times New Roman" w:eastAsia="Times New Roman" w:cs="Times New Roman"/>
          <w:b w:val="0"/>
          <w:color w:val="000000"/>
          <w:sz w:val="26"/>
        </w:rPr>
        <w:t xml:space="preserve">     (3.3)</w:t>
      </w:r>
    </w:p>
    <w:p>
      <w:pPr>
        <w:keepNext w:val="0"/>
        <w:widowControl/>
        <w:spacing w:line="312" w:lineRule="auto" w:after="120"/>
        <w:jc w:val="both"/>
      </w:pPr>
      <w:r>
        <w:rPr>
          <w:rFonts w:ascii="Times New Roman" w:hAnsi="Times New Roman" w:eastAsia="Times New Roman" w:cs="Times New Roman"/>
          <w:b w:val="0"/>
          <w:color w:val="000000"/>
          <w:sz w:val="26"/>
        </w:rPr>
        <w:t>Trong đó, P là tọa độ MediaPipe đã xử lý, H là tâm hông, S là trung điểm vai và t chạy từ 0 đến 31. Phép tính tâm có thể áp dụng cho ba thành phần tọa độ; khi xác định thang thân và các kênh đang dùng, nghiên cứu lấy hai thành phần x, y. Thang thân s là trung vị các khoảng cách hai chiều giữa S và H lớn hơn 0,001 trong chuỗi. Ngưỡng bảo vệ giúp tránh chia cho giá trị quá nhỏ; nếu không có khoảng cách hợp lệ, ứng dụng không coi biểu diễn đó là đủ chất lượng để kết luận.</w:t>
      </w:r>
    </w:p>
    <w:p>
      <w:pPr>
        <w:keepNext/>
        <w:keepLines/>
        <w:spacing w:before="80" w:after="120"/>
        <w:ind w:firstLine="0"/>
        <w:jc w:val="center"/>
      </w:pPr>
      <m:oMath>
        <m:sSub>
          <m:e>
            <m:r>
              <w:rPr>
                <w:rFonts w:ascii="Cambria Math" w:hAnsi="Cambria Math"/>
                <w:sz w:val="26"/>
                <w:color w:val="000000"/>
              </w:rPr>
              <m:t>q</m:t>
            </m:r>
          </m:e>
          <m:sub>
            <m:r>
              <w:rPr>
                <w:rFonts w:ascii="Cambria Math" w:hAnsi="Cambria Math"/>
                <w:sz w:val="26"/>
                <w:color w:val="000000"/>
              </w:rPr>
              <m:t>t,j</m:t>
            </m:r>
          </m:sub>
        </m:sSub>
        <m:r>
          <w:rPr>
            <w:rFonts w:ascii="Cambria Math" w:hAnsi="Cambria Math"/>
            <w:sz w:val="26"/>
            <w:color w:val="000000"/>
          </w:rPr>
          <m:t> = </m:t>
        </m:r>
        <m:f>
          <m:num>
            <m:sSub>
              <m:e>
                <m:r>
                  <w:rPr>
                    <w:rFonts w:ascii="Cambria Math" w:hAnsi="Cambria Math"/>
                    <w:sz w:val="26"/>
                    <w:color w:val="000000"/>
                  </w:rPr>
                  <m:t>P</m:t>
                </m:r>
              </m:e>
              <m:sub>
                <m:r>
                  <w:rPr>
                    <w:rFonts w:ascii="Cambria Math" w:hAnsi="Cambria Math"/>
                    <w:sz w:val="26"/>
                    <w:color w:val="000000"/>
                  </w:rPr>
                  <m:t>t,j</m:t>
                </m:r>
              </m:sub>
            </m:sSub>
            <m:r>
              <w:rPr>
                <w:rFonts w:ascii="Cambria Math" w:hAnsi="Cambria Math"/>
                <w:sz w:val="26"/>
                <w:color w:val="000000"/>
              </w:rPr>
              <m:t> − </m:t>
            </m:r>
            <m:sSub>
              <m:e>
                <m:r>
                  <w:rPr>
                    <w:rFonts w:ascii="Cambria Math" w:hAnsi="Cambria Math"/>
                    <w:sz w:val="26"/>
                    <w:color w:val="000000"/>
                  </w:rPr>
                  <m:t>H</m:t>
                </m:r>
              </m:e>
              <m:sub>
                <m:r>
                  <w:rPr>
                    <w:rFonts w:ascii="Cambria Math" w:hAnsi="Cambria Math"/>
                    <w:sz w:val="26"/>
                    <w:color w:val="000000"/>
                  </w:rPr>
                  <m:t>t</m:t>
                </m:r>
              </m:sub>
            </m:sSub>
          </m:num>
          <m:den>
            <m:r>
              <w:rPr>
                <w:rFonts w:ascii="Cambria Math" w:hAnsi="Cambria Math"/>
                <w:sz w:val="26"/>
                <w:color w:val="000000"/>
              </w:rPr>
              <m:t>s</m:t>
            </m:r>
          </m:den>
        </m:f>
      </m:oMath>
      <w:r>
        <w:rPr>
          <w:rFonts w:ascii="Times New Roman" w:hAnsi="Times New Roman" w:eastAsia="Times New Roman" w:cs="Times New Roman"/>
          <w:b w:val="0"/>
          <w:color w:val="000000"/>
          <w:sz w:val="26"/>
        </w:rPr>
        <w:t xml:space="preserve">     (3.4)</w:t>
      </w:r>
    </w:p>
    <w:p>
      <w:pPr>
        <w:keepNext w:val="0"/>
        <w:widowControl/>
        <w:spacing w:line="312" w:lineRule="auto" w:after="120"/>
        <w:jc w:val="both"/>
      </w:pPr>
      <w:r>
        <w:rPr>
          <w:rFonts w:ascii="Times New Roman" w:hAnsi="Times New Roman" w:eastAsia="Times New Roman" w:cs="Times New Roman"/>
          <w:color w:val="000000"/>
          <w:sz w:val="26"/>
        </w:rPr>
        <w:t>Trong Công thức (3.4), q là tọa độ tương đối của mốc j tại thời điểm t và s là thang thân dùng chung cho chuỗi. Trừ tâm hông giúp một người đứng bên trái và bên phải ảnh có biểu diễn tư thế gần nhau hơn. Chia cho thang thân giảm phần nào khác biệt do người chiếm diện tích ảnh lớn hoặc nhỏ. Đây không phải hiệu chỉnh phối cảnh hoàn chỉnh: góc nhìn, tư thế nghiêng, sai số vai–hông và các tỷ lệ cơ thể vẫn ảnh hưởng tới đặc trưng.</w:t>
      </w:r>
    </w:p>
    <w:p>
      <w:pPr>
        <w:keepNext w:val="0"/>
        <w:widowControl/>
        <w:spacing w:line="312" w:lineRule="auto" w:after="120"/>
        <w:jc w:val="both"/>
      </w:pPr>
      <w:r>
        <w:rPr>
          <w:rFonts w:ascii="Times New Roman" w:hAnsi="Times New Roman" w:eastAsia="Times New Roman" w:cs="Times New Roman"/>
          <w:b w:val="0"/>
          <w:color w:val="000000"/>
          <w:sz w:val="26"/>
        </w:rPr>
        <w:t>Trục x của ảnh tăng từ trái sang phải và trục y tăng từ trên xuống dưới. Vì x, y của MediaPipe được chuẩn hóa theo hai kích thước ảnh khác nhau, góc và độ dài tính trên chúng là đại lượng trong hệ tọa độ ảnh chuẩn hóa, không mặc nhiên trùng với góc hoặc độ dài trong không gian thật. Thang thân được tính riêng từ chuỗi của từng video, không được ước lượng từ toàn bộ tập kiểm tra để điều chỉnh mô hình. Chuẩn hóa hình học này cũng khác chuẩn hóa theo lô ở bên trong mạng và khác StandardScaler của SVM.</w:t>
      </w:r>
    </w:p>
    <w:p>
      <w:pPr>
        <w:pStyle w:val="Heading3"/>
      </w:pPr>
      <w:r>
        <w:rPr>
          <w:rFonts w:ascii="Times New Roman" w:hAnsi="Times New Roman" w:eastAsia="Times New Roman" w:cs="Times New Roman"/>
          <w:color w:val="000000"/>
          <w:sz w:val="26"/>
        </w:rPr>
        <w:t>3.4.2 Dữ liệu lưu trữ và biểu diễn dùng cho mô hình</w:t>
      </w:r>
    </w:p>
    <w:p>
      <w:pPr>
        <w:keepNext w:val="0"/>
        <w:widowControl/>
        <w:spacing w:line="312" w:lineRule="auto" w:after="120"/>
        <w:jc w:val="both"/>
      </w:pPr>
      <w:r>
        <w:rPr>
          <w:rFonts w:ascii="Times New Roman" w:hAnsi="Times New Roman" w:eastAsia="Times New Roman" w:cs="Times New Roman"/>
          <w:color w:val="000000"/>
          <w:sz w:val="26"/>
        </w:rPr>
        <w:t>Bảng 3.3 phân biệt dữ liệu khung xương lưu trữ với biểu diễn thật sự đưa vào mạng. Tâm hai hông được dùng làm gốc tọa độ và kích thước thân làm hệ số chuẩn hóa. Với mô hình trọng tâm, tám kênh gồm hai tọa độ khớp tương đối, visibility, hai thành phần vận tốc khớp tương đối, góc nghiêng thân và hai thành phần dịch chuyển tâm hông so với đầu chuỗi. Thông tin toàn thân được đưa đến các nút khớp trong cùng một luồng đầu vào.</w:t>
      </w:r>
    </w:p>
    <w:p>
      <w:pPr>
        <w:pStyle w:val="Caption"/>
        <w:keepNext/>
        <w:keepLines/>
        <w:spacing w:before="100" w:after="140"/>
        <w:jc w:val="center"/>
      </w:pPr>
      <w:r>
        <w:rPr>
          <w:rFonts w:ascii="Times New Roman" w:hAnsi="Times New Roman" w:eastAsia="Times New Roman" w:cs="Times New Roman"/>
          <w:b w:val="0"/>
          <w:color w:val="000000"/>
          <w:sz w:val="26"/>
        </w:rPr>
        <w:t>Bảng 3.3 Các thành phần dữ liệu và đầu vào của mô hình</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236"/>
      </w:tblGrid>
      <w:tr>
        <w:trPr>
          <w:cantSplit/>
          <w:tblHeader w:val="true"/>
        </w:trPr>
        <w:tc>
          <w:tcPr>
            <w:tcW w:type="dxa" w:w="2835"/>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Thành phần</w:t>
            </w:r>
          </w:p>
        </w:tc>
        <w:tc>
          <w:tcPr>
            <w:tcW w:type="dxa" w:w="6236"/>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Kích thước hoặc nội dung</w:t>
            </w:r>
          </w:p>
        </w:tc>
      </w:tr>
      <w:tr>
        <w:trPr>
          <w:cantSplit/>
        </w:trPr>
        <w:tc>
          <w:tcPr>
            <w:tcW w:type="dxa" w:w="283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Khung xương đã lấy mẫu</w:t>
            </w:r>
          </w:p>
        </w:tc>
        <w:tc>
          <w:tcPr>
            <w:tcW w:type="dxa" w:w="6236"/>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160 video × 32 mốc × 33 khớp × 4 thành phần: x, y, z, visibility</w:t>
            </w:r>
          </w:p>
        </w:tc>
      </w:tr>
      <w:tr>
        <w:trPr>
          <w:cantSplit/>
        </w:trPr>
        <w:tc>
          <w:tcPr>
            <w:tcW w:type="dxa" w:w="283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Mặt nạ phát hiện</w:t>
            </w:r>
          </w:p>
        </w:tc>
        <w:tc>
          <w:tcPr>
            <w:tcW w:type="dxa" w:w="6236"/>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160 video × 32 mốc; giữ trạng thái phát hiện trực tiếp</w:t>
            </w:r>
          </w:p>
        </w:tc>
      </w:tr>
      <w:tr>
        <w:trPr>
          <w:cantSplit/>
        </w:trPr>
        <w:tc>
          <w:tcPr>
            <w:tcW w:type="dxa" w:w="283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Đặc trưng khớp lưu trữ</w:t>
            </w:r>
          </w:p>
        </w:tc>
        <w:tc>
          <w:tcPr>
            <w:tcW w:type="dxa" w:w="6236"/>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 kênh khung xương và 6 kênh vận tốc, gia tốc</w:t>
            </w:r>
          </w:p>
        </w:tc>
      </w:tr>
      <w:tr>
        <w:trPr>
          <w:cantSplit/>
        </w:trPr>
        <w:tc>
          <w:tcPr>
            <w:tcW w:type="dxa" w:w="283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Đặc trưng toàn thân lưu trữ</w:t>
            </w:r>
          </w:p>
        </w:tc>
        <w:tc>
          <w:tcPr>
            <w:tcW w:type="dxa" w:w="6236"/>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13 đại lượng về tâm hông, chuyển động, góc thân và hộp bao</w:t>
            </w:r>
          </w:p>
        </w:tc>
      </w:tr>
      <w:tr>
        <w:trPr>
          <w:cantSplit/>
        </w:trPr>
        <w:tc>
          <w:tcPr>
            <w:tcW w:type="dxa" w:w="2835"/>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Đầu vào ME-STGCN-TA</w:t>
            </w:r>
          </w:p>
        </w:tc>
        <w:tc>
          <w:tcPr>
            <w:tcW w:type="dxa" w:w="6236"/>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 kênh × 32 mốc × 33 khớp trên mỗi video</w:t>
            </w:r>
          </w:p>
        </w:tc>
      </w:tr>
    </w:tbl>
    <w:p>
      <w:pPr>
        <w:keepNext w:val="0"/>
        <w:widowControl/>
        <w:spacing w:line="312" w:lineRule="auto" w:after="120"/>
        <w:jc w:val="both"/>
      </w:pPr>
      <w:r>
        <w:rPr>
          <w:rFonts w:ascii="Times New Roman" w:hAnsi="Times New Roman" w:eastAsia="Times New Roman" w:cs="Times New Roman"/>
          <w:b w:val="0"/>
          <w:color w:val="000000"/>
          <w:sz w:val="26"/>
        </w:rPr>
        <w:t>Vận tốc được tính bằng sai phân vị trí tương đối chia cho khoảng thời gian xấp xỉ giữa hai mốc. Do tọa độ đã chuẩn hóa theo cơ thể và ảnh, giá trị này không phải vận tốc đo bằng mét trên giây. Độ sâu z và gia tốc có trong các nhóm dữ liệu đã tạo nhưng không thuộc tám kênh của cấu hình ME-STGCN-TA đang kiểm chứng. Vì vậy, không thể viện dẫn việc đã tính gia tốc để khẳng định mô hình này đang trực tiếp học từ gia tốc.</w:t>
      </w:r>
    </w:p>
    <w:p>
      <w:pPr>
        <w:pStyle w:val="Heading3"/>
      </w:pPr>
      <w:r>
        <w:rPr>
          <w:rFonts w:ascii="Times New Roman" w:hAnsi="Times New Roman" w:eastAsia="Times New Roman" w:cs="Times New Roman"/>
          <w:color w:val="000000"/>
          <w:sz w:val="26"/>
        </w:rPr>
        <w:t>3.4.3 Thành phần của tám kênh đầu vào</w:t>
      </w:r>
    </w:p>
    <w:p>
      <w:pPr>
        <w:keepNext w:val="0"/>
        <w:widowControl/>
        <w:spacing w:line="312" w:lineRule="auto" w:after="120"/>
        <w:jc w:val="both"/>
      </w:pPr>
      <w:r>
        <w:rPr>
          <w:rFonts w:ascii="Times New Roman" w:hAnsi="Times New Roman" w:eastAsia="Times New Roman" w:cs="Times New Roman"/>
          <w:color w:val="000000"/>
          <w:sz w:val="26"/>
        </w:rPr>
        <w:t>Một kênh là một đại lượng được ghi tại các mốc trong chuỗi. Với mỗi khớp ở mỗi thời điểm, mô hình đề xuất nhận tám giá trị theo thứ tự trong Bảng 3.4. Năm kênh đầu mô tả thông tin gắn với từng khớp; ba kênh cuối mô tả toàn thân và được lặp lại tại 33 nút của cùng thời điểm. Sự lặp này giúp mạng nhận cả thông tin cục bộ và thông tin toàn thân trong một tensor, không tạo thêm 33 phép đo độc lập của góc thân hay tâm hông.</w:t>
      </w:r>
    </w:p>
    <w:p>
      <w:pPr>
        <w:pStyle w:val="Caption"/>
        <w:keepNext/>
        <w:keepLines/>
        <w:spacing w:before="100" w:after="140"/>
        <w:jc w:val="center"/>
      </w:pPr>
      <w:r>
        <w:rPr>
          <w:rFonts w:ascii="Times New Roman" w:hAnsi="Times New Roman" w:eastAsia="Times New Roman" w:cs="Times New Roman"/>
          <w:b w:val="0"/>
          <w:color w:val="000000"/>
          <w:sz w:val="26"/>
        </w:rPr>
        <w:t>Bảng 3.4 Tám kênh của cấu hình ME-STGCN-TA triển khai</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381"/>
        <w:gridCol w:w="5670"/>
      </w:tblGrid>
      <w:tr>
        <w:trPr>
          <w:cantSplit/>
          <w:tblHeader w:val="true"/>
        </w:trPr>
        <w:tc>
          <w:tcPr>
            <w:tcW w:type="dxa" w:w="1020"/>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Kênh</w:t>
            </w:r>
          </w:p>
        </w:tc>
        <w:tc>
          <w:tcPr>
            <w:tcW w:type="dxa" w:w="238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Đại lượng</w:t>
            </w:r>
          </w:p>
        </w:tc>
        <w:tc>
          <w:tcPr>
            <w:tcW w:type="dxa" w:w="5670"/>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Nguồn và ý nghĩa</w:t>
            </w:r>
          </w:p>
        </w:tc>
      </w:tr>
      <w:tr>
        <w:trPr>
          <w:cantSplit/>
        </w:trPr>
        <w:tc>
          <w:tcPr>
            <w:tcW w:type="dxa" w:w="102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Tọa độ x tương đối</w:t>
            </w:r>
          </w:p>
        </w:tc>
        <w:tc>
          <w:tcPr>
            <w:tcW w:type="dxa" w:w="567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Tính từ vị trí khớp, tâm hông và thang thân; mô tả vị trí ngang so với cơ thể.</w:t>
            </w:r>
          </w:p>
        </w:tc>
      </w:tr>
      <w:tr>
        <w:trPr>
          <w:cantSplit/>
        </w:trPr>
        <w:tc>
          <w:tcPr>
            <w:tcW w:type="dxa" w:w="102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w:t>
            </w:r>
          </w:p>
        </w:tc>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Tọa độ y tương đối</w:t>
            </w:r>
          </w:p>
        </w:tc>
        <w:tc>
          <w:tcPr>
            <w:tcW w:type="dxa" w:w="567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Tính tương tự kênh 1; mô tả vị trí dọc, với chiều dương hướng xuống.</w:t>
            </w:r>
          </w:p>
        </w:tc>
      </w:tr>
      <w:tr>
        <w:trPr>
          <w:cantSplit/>
        </w:trPr>
        <w:tc>
          <w:tcPr>
            <w:tcW w:type="dxa" w:w="102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Visibility</w:t>
            </w:r>
          </w:p>
        </w:tc>
        <w:tc>
          <w:tcPr>
            <w:tcW w:type="dxa" w:w="567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Lấy từ kết quả ước lượng và quy tắc xử lý thiếu pose; biểu thị mức khả kiến ước lượng.</w:t>
            </w:r>
          </w:p>
        </w:tc>
      </w:tr>
      <w:tr>
        <w:trPr>
          <w:cantSplit/>
        </w:trPr>
        <w:tc>
          <w:tcPr>
            <w:tcW w:type="dxa" w:w="102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w:t>
            </w:r>
          </w:p>
        </w:tc>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Vận tốc khớp theo x</w:t>
            </w:r>
          </w:p>
        </w:tc>
        <w:tc>
          <w:tcPr>
            <w:tcW w:type="dxa" w:w="567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Sai phân tọa độ tương đối x chia khoảng thời gian danh định; mốc đầu đặt bằng 0.</w:t>
            </w:r>
          </w:p>
        </w:tc>
      </w:tr>
      <w:tr>
        <w:trPr>
          <w:cantSplit/>
        </w:trPr>
        <w:tc>
          <w:tcPr>
            <w:tcW w:type="dxa" w:w="102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5</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Vận tốc khớp theo y</w:t>
            </w:r>
          </w:p>
        </w:tc>
        <w:tc>
          <w:tcPr>
            <w:tcW w:type="dxa" w:w="567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Sai phân tọa độ tương đối y; thể hiện thay đổi tư thế dọc tương đối với tâm hông.</w:t>
            </w:r>
          </w:p>
        </w:tc>
      </w:tr>
      <w:tr>
        <w:trPr>
          <w:cantSplit/>
        </w:trPr>
        <w:tc>
          <w:tcPr>
            <w:tcW w:type="dxa" w:w="102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6</w:t>
            </w:r>
          </w:p>
        </w:tc>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Góc nghiêng thân</w:t>
            </w:r>
          </w:p>
        </w:tc>
        <w:tc>
          <w:tcPr>
            <w:tcW w:type="dxa" w:w="567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Tính từ vectơ tâm hông đến trung điểm vai; chia cho π và lặp tại mọi khớp.</w:t>
            </w:r>
          </w:p>
        </w:tc>
      </w:tr>
      <w:tr>
        <w:trPr>
          <w:cantSplit/>
        </w:trPr>
        <w:tc>
          <w:tcPr>
            <w:tcW w:type="dxa" w:w="102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7</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Dịch chuyển hông x</w:t>
            </w:r>
          </w:p>
        </w:tc>
        <w:tc>
          <w:tcPr>
            <w:tcW w:type="dxa" w:w="567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Vị trí tâm hông x hiện tại trừ vị trí đầu chuỗi; đơn vị tỷ lệ chiều rộng ảnh.</w:t>
            </w:r>
          </w:p>
        </w:tc>
      </w:tr>
      <w:tr>
        <w:trPr>
          <w:cantSplit/>
        </w:trPr>
        <w:tc>
          <w:tcPr>
            <w:tcW w:type="dxa" w:w="1020"/>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w:t>
            </w:r>
          </w:p>
        </w:tc>
        <w:tc>
          <w:tcPr>
            <w:tcW w:type="dxa" w:w="238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Dịch chuyển hông y</w:t>
            </w:r>
          </w:p>
        </w:tc>
        <w:tc>
          <w:tcPr>
            <w:tcW w:type="dxa" w:w="5670"/>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Tính tương tự kênh 7; đơn vị tỷ lệ chiều cao ảnh, dương khi hông đi xuống.</w:t>
            </w:r>
          </w:p>
        </w:tc>
      </w:tr>
    </w:tbl>
    <w:p>
      <w:pPr>
        <w:keepNext w:val="0"/>
        <w:widowControl/>
        <w:spacing w:line="312" w:lineRule="auto" w:after="120"/>
        <w:jc w:val="both"/>
      </w:pPr>
      <w:r>
        <w:rPr>
          <w:rFonts w:ascii="Times New Roman" w:hAnsi="Times New Roman" w:eastAsia="Times New Roman" w:cs="Times New Roman"/>
          <w:color w:val="000000"/>
          <w:sz w:val="26"/>
        </w:rPr>
        <w:t>Bảng 3.4 làm rõ visibility là thông tin được bộ ước lượng cung cấp, còn tọa độ tương đối, vận tốc, góc thân và dịch chuyển hông là các đại lượng được nghiên cứu tính tiếp. Tám kênh không có nghĩa tạo thêm tám đặc trưng sau ba kênh cơ sở: tổng cộng là tám, gồm ba kênh nền và năm kênh bổ sung. Các mảng đã chuẩn bị có thể còn chứa z, gia tốc và những đại lượng toàn thân khác, nhưng việc đã tính hoặc lưu chúng không đồng nghĩa cấu hình triển khai nhận tất cả.</w:t>
      </w:r>
    </w:p>
    <w:p>
      <w:pPr>
        <w:pStyle w:val="Heading3"/>
      </w:pPr>
      <w:r>
        <w:rPr>
          <w:rFonts w:ascii="Times New Roman" w:hAnsi="Times New Roman" w:eastAsia="Times New Roman" w:cs="Times New Roman"/>
          <w:color w:val="000000"/>
          <w:sz w:val="26"/>
        </w:rPr>
        <w:t>3.4.4 Vận tốc khớp tương đối</w:t>
      </w:r>
    </w:p>
    <w:p>
      <w:pPr>
        <w:keepNext w:val="0"/>
        <w:widowControl/>
        <w:spacing w:line="312" w:lineRule="auto" w:after="120"/>
        <w:jc w:val="both"/>
      </w:pPr>
      <w:r>
        <w:rPr>
          <w:rFonts w:ascii="Times New Roman" w:hAnsi="Times New Roman" w:eastAsia="Times New Roman" w:cs="Times New Roman"/>
          <w:color w:val="000000"/>
          <w:sz w:val="26"/>
        </w:rPr>
        <w:t>Vận tốc khớp trong cấu hình triển khai được tính theo Công thức (3.5). Khoảng thời gian Δ được lấy bằng thời lượng dùng để tạo đặc trưng chia cho 31, vì 32 mốc tạo 31 khoảng liên tiếp. Công thức được áp dụng riêng cho x và y; tại mốc đầu, chưa có quan sát trước đó trong chuỗi nên hai thành phần được đặt bằng 0.</w:t>
      </w:r>
    </w:p>
    <w:p>
      <w:pPr>
        <w:keepNext/>
        <w:keepLines/>
        <w:spacing w:before="80" w:after="120"/>
        <w:ind w:firstLine="0"/>
        <w:jc w:val="center"/>
      </w:pPr>
      <m:oMath>
        <m:sSub>
          <m:e>
            <m:r>
              <w:rPr>
                <w:rFonts w:ascii="Cambria Math" w:hAnsi="Cambria Math"/>
                <w:sz w:val="26"/>
                <w:color w:val="000000"/>
              </w:rPr>
              <m:t>v</m:t>
            </m:r>
          </m:e>
          <m:sub>
            <m:r>
              <w:rPr>
                <w:rFonts w:ascii="Cambria Math" w:hAnsi="Cambria Math"/>
                <w:sz w:val="26"/>
                <w:color w:val="000000"/>
              </w:rPr>
              <m:t>t,j</m:t>
            </m:r>
          </m:sub>
        </m:sSub>
        <m:r>
          <w:rPr>
            <w:rFonts w:ascii="Cambria Math" w:hAnsi="Cambria Math"/>
            <w:sz w:val="26"/>
            <w:color w:val="000000"/>
          </w:rPr>
          <m:t> = </m:t>
        </m:r>
        <m:f>
          <m:num>
            <m:sSub>
              <m:e>
                <m:r>
                  <w:rPr>
                    <w:rFonts w:ascii="Cambria Math" w:hAnsi="Cambria Math"/>
                    <w:sz w:val="26"/>
                    <w:color w:val="000000"/>
                  </w:rPr>
                  <m:t>q</m:t>
                </m:r>
              </m:e>
              <m:sub>
                <m:r>
                  <w:rPr>
                    <w:rFonts w:ascii="Cambria Math" w:hAnsi="Cambria Math"/>
                    <w:sz w:val="26"/>
                    <w:color w:val="000000"/>
                  </w:rPr>
                  <m:t>t,j</m:t>
                </m:r>
              </m:sub>
            </m:sSub>
            <m:r>
              <w:rPr>
                <w:rFonts w:ascii="Cambria Math" w:hAnsi="Cambria Math"/>
                <w:sz w:val="26"/>
                <w:color w:val="000000"/>
              </w:rPr>
              <m:t> − </m:t>
            </m:r>
            <m:sSub>
              <m:e>
                <m:r>
                  <w:rPr>
                    <w:rFonts w:ascii="Cambria Math" w:hAnsi="Cambria Math"/>
                    <w:sz w:val="26"/>
                    <w:color w:val="000000"/>
                  </w:rPr>
                  <m:t>q</m:t>
                </m:r>
              </m:e>
              <m:sub>
                <m:r>
                  <w:rPr>
                    <w:rFonts w:ascii="Cambria Math" w:hAnsi="Cambria Math"/>
                    <w:sz w:val="26"/>
                    <w:color w:val="000000"/>
                  </w:rPr>
                  <m:t>t−1,j</m:t>
                </m:r>
              </m:sub>
            </m:sSub>
          </m:num>
          <m:den>
            <m:r>
              <w:rPr>
                <w:rFonts w:ascii="Cambria Math" w:hAnsi="Cambria Math"/>
                <w:sz w:val="26"/>
                <w:color w:val="000000"/>
              </w:rPr>
              <m:t>Δ</m:t>
            </m:r>
          </m:den>
        </m:f>
        <m:r>
          <w:rPr>
            <w:rFonts w:ascii="Cambria Math" w:hAnsi="Cambria Math"/>
            <w:sz w:val="26"/>
            <w:color w:val="000000"/>
          </w:rPr>
          <m:t> ;  Δ = </m:t>
        </m:r>
        <m:f>
          <m:num>
            <m:r>
              <w:rPr>
                <w:rFonts w:ascii="Cambria Math" w:hAnsi="Cambria Math"/>
                <w:sz w:val="26"/>
                <w:color w:val="000000"/>
              </w:rPr>
              <m:t>D</m:t>
            </m:r>
          </m:num>
          <m:den>
            <m:r>
              <w:rPr>
                <w:rFonts w:ascii="Cambria Math" w:hAnsi="Cambria Math"/>
                <w:sz w:val="26"/>
                <w:color w:val="000000"/>
              </w:rPr>
              <m:t>31</m:t>
            </m:r>
          </m:den>
        </m:f>
        <m:r>
          <w:rPr>
            <w:rFonts w:ascii="Cambria Math" w:hAnsi="Cambria Math"/>
            <w:sz w:val="26"/>
            <w:color w:val="000000"/>
          </w:rPr>
          <m:t> ;  t = 1,…,31</m:t>
        </m:r>
      </m:oMath>
      <w:r>
        <w:rPr>
          <w:rFonts w:ascii="Times New Roman" w:hAnsi="Times New Roman" w:eastAsia="Times New Roman" w:cs="Times New Roman"/>
          <w:b w:val="0"/>
          <w:color w:val="000000"/>
          <w:sz w:val="26"/>
        </w:rPr>
        <w:t xml:space="preserve">     (3.5)</w:t>
      </w:r>
    </w:p>
    <w:p>
      <w:pPr>
        <w:keepNext w:val="0"/>
        <w:widowControl/>
        <w:spacing w:line="312" w:lineRule="auto" w:after="120"/>
        <w:jc w:val="both"/>
      </w:pPr>
      <w:r>
        <w:rPr>
          <w:rFonts w:ascii="Times New Roman" w:hAnsi="Times New Roman" w:eastAsia="Times New Roman" w:cs="Times New Roman"/>
          <w:b w:val="0"/>
          <w:color w:val="000000"/>
          <w:sz w:val="26"/>
        </w:rPr>
        <w:t>Trong đó, D là thời lượng tính bằng giây và v là tốc độ biến đổi của tọa độ tương đối. Do gốc hông được trừ tại từng thời điểm, v thể hiện thay đổi khớp so với thân hơn là toàn bộ tốc độ di chuyển người trong cảnh. Đơn vị có thể diễn giải là số lần thang thân trên giây trong hệ ảnh chuẩn hóa, không phải mét trên giây. Sai phân làm rõ chuyển động nhưng cũng khuếch đại nhiễu pose; một khớp nhảy vị trí do lỗi ước lượng có thể tạo vận tốc lớn dù cơ thể không chuyển động tương ứng.</w:t>
      </w:r>
    </w:p>
    <w:p>
      <w:pPr>
        <w:pStyle w:val="Heading3"/>
      </w:pPr>
      <w:r>
        <w:rPr>
          <w:rFonts w:ascii="Times New Roman" w:hAnsi="Times New Roman" w:eastAsia="Times New Roman" w:cs="Times New Roman"/>
          <w:color w:val="000000"/>
          <w:sz w:val="26"/>
        </w:rPr>
        <w:t>3.4.5 Góc thân và dịch chuyển tâm hông</w:t>
      </w:r>
    </w:p>
    <w:p>
      <w:pPr>
        <w:keepNext w:val="0"/>
        <w:widowControl/>
        <w:spacing w:line="312" w:lineRule="auto" w:after="120"/>
        <w:jc w:val="both"/>
      </w:pPr>
      <w:r>
        <w:rPr>
          <w:rFonts w:ascii="Times New Roman" w:hAnsi="Times New Roman" w:eastAsia="Times New Roman" w:cs="Times New Roman"/>
          <w:color w:val="000000"/>
          <w:sz w:val="26"/>
        </w:rPr>
        <w:t>Góc thân bổ sung thông tin hướng nghiêng thay vì chỉ dựa vào vị trí riêng lẻ. Với vectơ R từ tâm hông đến trung điểm vai, Công thức (3.6) dùng atan2 để xác định hướng so với trục thẳng đứng hướng lên, sau đó chuẩn hóa bằng π.</w:t>
      </w:r>
    </w:p>
    <w:p>
      <w:pPr>
        <w:keepNext/>
        <w:keepLines/>
        <w:spacing w:before="80" w:after="120"/>
        <w:ind w:firstLine="0"/>
        <w:jc w:val="center"/>
      </w:pPr>
      <m:oMath>
        <m:sSub>
          <m:e>
            <m:r>
              <w:rPr>
                <w:rFonts w:ascii="Cambria Math" w:hAnsi="Cambria Math"/>
                <w:sz w:val="26"/>
                <w:color w:val="000000"/>
              </w:rPr>
              <m:t>θ</m:t>
            </m:r>
          </m:e>
          <m:sub>
            <m:r>
              <w:rPr>
                <w:rFonts w:ascii="Cambria Math" w:hAnsi="Cambria Math"/>
                <w:sz w:val="26"/>
                <w:color w:val="000000"/>
              </w:rPr>
              <m:t>t</m:t>
            </m:r>
          </m:sub>
        </m:sSub>
        <m:r>
          <w:rPr>
            <w:rFonts w:ascii="Cambria Math" w:hAnsi="Cambria Math"/>
            <w:sz w:val="26"/>
            <w:color w:val="000000"/>
          </w:rPr>
          <m:t> = </m:t>
        </m:r>
        <m:f>
          <m:num>
            <m:r>
              <w:rPr>
                <w:rFonts w:ascii="Cambria Math" w:hAnsi="Cambria Math"/>
                <w:sz w:val="26"/>
                <w:color w:val="000000"/>
              </w:rPr>
              <m:t>atan2(</m:t>
            </m:r>
            <m:sSub>
              <m:e>
                <m:r>
                  <w:rPr>
                    <w:rFonts w:ascii="Cambria Math" w:hAnsi="Cambria Math"/>
                    <w:sz w:val="26"/>
                    <w:color w:val="000000"/>
                  </w:rPr>
                  <m:t>R</m:t>
                </m:r>
              </m:e>
              <m:sub>
                <m:r>
                  <w:rPr>
                    <w:rFonts w:ascii="Cambria Math" w:hAnsi="Cambria Math"/>
                    <w:sz w:val="26"/>
                    <w:color w:val="000000"/>
                  </w:rPr>
                  <m:t>t,x</m:t>
                </m:r>
              </m:sub>
            </m:sSub>
            <m:r>
              <w:rPr>
                <w:rFonts w:ascii="Cambria Math" w:hAnsi="Cambria Math"/>
                <w:sz w:val="26"/>
                <w:color w:val="000000"/>
              </w:rPr>
              <m:t>, −</m:t>
            </m:r>
            <m:sSub>
              <m:e>
                <m:r>
                  <w:rPr>
                    <w:rFonts w:ascii="Cambria Math" w:hAnsi="Cambria Math"/>
                    <w:sz w:val="26"/>
                    <w:color w:val="000000"/>
                  </w:rPr>
                  <m:t>R</m:t>
                </m:r>
              </m:e>
              <m:sub>
                <m:r>
                  <w:rPr>
                    <w:rFonts w:ascii="Cambria Math" w:hAnsi="Cambria Math"/>
                    <w:sz w:val="26"/>
                    <w:color w:val="000000"/>
                  </w:rPr>
                  <m:t>t,y</m:t>
                </m:r>
              </m:sub>
            </m:sSub>
            <m:r>
              <w:rPr>
                <w:rFonts w:ascii="Cambria Math" w:hAnsi="Cambria Math"/>
                <w:sz w:val="26"/>
                <w:color w:val="000000"/>
              </w:rPr>
              <m:t>)</m:t>
            </m:r>
          </m:num>
          <m:den>
            <m:r>
              <w:rPr>
                <w:rFonts w:ascii="Cambria Math" w:hAnsi="Cambria Math"/>
                <w:sz w:val="26"/>
                <w:color w:val="000000"/>
              </w:rPr>
              <m:t>π</m:t>
            </m:r>
          </m:den>
        </m:f>
        <m:r>
          <w:rPr>
            <w:rFonts w:ascii="Cambria Math" w:hAnsi="Cambria Math"/>
            <w:sz w:val="26"/>
            <w:color w:val="000000"/>
          </w:rPr>
          <m:t> ;  </m:t>
        </m:r>
        <m:sSub>
          <m:e>
            <m:r>
              <w:rPr>
                <w:rFonts w:ascii="Cambria Math" w:hAnsi="Cambria Math"/>
                <w:sz w:val="26"/>
                <w:color w:val="000000"/>
              </w:rPr>
              <m:t>R</m:t>
            </m:r>
          </m:e>
          <m:sub>
            <m:r>
              <w:rPr>
                <w:rFonts w:ascii="Cambria Math" w:hAnsi="Cambria Math"/>
                <w:sz w:val="26"/>
                <w:color w:val="000000"/>
              </w:rPr>
              <m:t>t</m:t>
            </m:r>
          </m:sub>
        </m:sSub>
        <m:r>
          <w:rPr>
            <w:rFonts w:ascii="Cambria Math" w:hAnsi="Cambria Math"/>
            <w:sz w:val="26"/>
            <w:color w:val="000000"/>
          </w:rPr>
          <m:t> = </m:t>
        </m:r>
        <m:sSub>
          <m:e>
            <m:r>
              <w:rPr>
                <w:rFonts w:ascii="Cambria Math" w:hAnsi="Cambria Math"/>
                <w:sz w:val="26"/>
                <w:color w:val="000000"/>
              </w:rPr>
              <m:t>S</m:t>
            </m:r>
          </m:e>
          <m:sub>
            <m:r>
              <w:rPr>
                <w:rFonts w:ascii="Cambria Math" w:hAnsi="Cambria Math"/>
                <w:sz w:val="26"/>
                <w:color w:val="000000"/>
              </w:rPr>
              <m:t>t</m:t>
            </m:r>
          </m:sub>
        </m:sSub>
        <m:r>
          <w:rPr>
            <w:rFonts w:ascii="Cambria Math" w:hAnsi="Cambria Math"/>
            <w:sz w:val="26"/>
            <w:color w:val="000000"/>
          </w:rPr>
          <m:t> − </m:t>
        </m:r>
        <m:sSub>
          <m:e>
            <m:r>
              <w:rPr>
                <w:rFonts w:ascii="Cambria Math" w:hAnsi="Cambria Math"/>
                <w:sz w:val="26"/>
                <w:color w:val="000000"/>
              </w:rPr>
              <m:t>H</m:t>
            </m:r>
          </m:e>
          <m:sub>
            <m:r>
              <w:rPr>
                <w:rFonts w:ascii="Cambria Math" w:hAnsi="Cambria Math"/>
                <w:sz w:val="26"/>
                <w:color w:val="000000"/>
              </w:rPr>
              <m:t>t</m:t>
            </m:r>
          </m:sub>
        </m:sSub>
      </m:oMath>
      <w:r>
        <w:rPr>
          <w:rFonts w:ascii="Times New Roman" w:hAnsi="Times New Roman" w:eastAsia="Times New Roman" w:cs="Times New Roman"/>
          <w:b w:val="0"/>
          <w:color w:val="000000"/>
          <w:sz w:val="26"/>
        </w:rPr>
        <w:t xml:space="preserve">     (3.6)</w:t>
      </w:r>
    </w:p>
    <w:p>
      <w:pPr>
        <w:keepNext w:val="0"/>
        <w:widowControl/>
        <w:spacing w:line="312" w:lineRule="auto" w:after="120"/>
        <w:jc w:val="both"/>
      </w:pPr>
      <w:r>
        <w:rPr>
          <w:rFonts w:ascii="Times New Roman" w:hAnsi="Times New Roman" w:eastAsia="Times New Roman" w:cs="Times New Roman"/>
          <w:color w:val="000000"/>
          <w:sz w:val="26"/>
        </w:rPr>
        <w:t>Trong Công thức (3.6), θ là giá trị góc chuẩn hóa, Rₜ,ₓ và Rₜ,ᵧ là hai thành phần vectơ thân trong ảnh. Thân gần thẳng đứng hướng lên có giá trị gần 0; dấu và độ lớn đổi khi thân nghiêng sang hai phía. Để hiển thị góc theo độ, ứng dụng nhân θ với 180. Đây là góc hai chiều tính trên tọa độ x/chiều rộng và y/chiều cao ảnh, không phải góc nghiêng ba chiều được đo bằng cảm biến. Hàm atan2 còn có điểm chuyển nhánh nên sai phân góc gần biên cần được diễn giải thận trọng.</w:t>
      </w:r>
    </w:p>
    <w:p>
      <w:pPr>
        <w:keepNext w:val="0"/>
        <w:widowControl/>
        <w:spacing w:line="312" w:lineRule="auto" w:after="120"/>
        <w:jc w:val="both"/>
      </w:pPr>
      <w:r>
        <w:rPr>
          <w:rFonts w:ascii="Times New Roman" w:hAnsi="Times New Roman" w:eastAsia="Times New Roman" w:cs="Times New Roman"/>
          <w:color w:val="000000"/>
          <w:sz w:val="26"/>
        </w:rPr>
        <w:t>Dịch chuyển hông giữ phần chuyển động toàn thân bị giảm khi lấy hông làm gốc cho từng khớp. Hai kênh được xác định theo Công thức (3.7), lấy mốc đầu của chính chuỗi làm tham chiếu.</w:t>
      </w:r>
    </w:p>
    <w:p>
      <w:pPr>
        <w:keepNext/>
        <w:keepLines/>
        <w:spacing w:before="80" w:after="120"/>
        <w:ind w:firstLine="0"/>
        <w:jc w:val="center"/>
      </w:pPr>
      <m:oMath>
        <m:sSub>
          <m:e>
            <m:r>
              <w:rPr>
                <w:rFonts w:ascii="Cambria Math" w:hAnsi="Cambria Math"/>
                <w:sz w:val="26"/>
                <w:color w:val="000000"/>
              </w:rPr>
              <m:t>d</m:t>
            </m:r>
          </m:e>
          <m:sub>
            <m:r>
              <w:rPr>
                <w:rFonts w:ascii="Cambria Math" w:hAnsi="Cambria Math"/>
                <w:sz w:val="26"/>
                <w:color w:val="000000"/>
              </w:rPr>
              <m:t>t,x</m:t>
            </m:r>
          </m:sub>
        </m:sSub>
        <m:r>
          <w:rPr>
            <w:rFonts w:ascii="Cambria Math" w:hAnsi="Cambria Math"/>
            <w:sz w:val="26"/>
            <w:color w:val="000000"/>
          </w:rPr>
          <m:t> = </m:t>
        </m:r>
        <m:sSub>
          <m:e>
            <m:r>
              <w:rPr>
                <w:rFonts w:ascii="Cambria Math" w:hAnsi="Cambria Math"/>
                <w:sz w:val="26"/>
                <w:color w:val="000000"/>
              </w:rPr>
              <m:t>H</m:t>
            </m:r>
          </m:e>
          <m:sub>
            <m:r>
              <w:rPr>
                <w:rFonts w:ascii="Cambria Math" w:hAnsi="Cambria Math"/>
                <w:sz w:val="26"/>
                <w:color w:val="000000"/>
              </w:rPr>
              <m:t>t,x</m:t>
            </m:r>
          </m:sub>
        </m:sSub>
        <m:r>
          <w:rPr>
            <w:rFonts w:ascii="Cambria Math" w:hAnsi="Cambria Math"/>
            <w:sz w:val="26"/>
            <w:color w:val="000000"/>
          </w:rPr>
          <m:t> − </m:t>
        </m:r>
        <m:sSub>
          <m:e>
            <m:r>
              <w:rPr>
                <w:rFonts w:ascii="Cambria Math" w:hAnsi="Cambria Math"/>
                <w:sz w:val="26"/>
                <w:color w:val="000000"/>
              </w:rPr>
              <m:t>H</m:t>
            </m:r>
          </m:e>
          <m:sub>
            <m:r>
              <w:rPr>
                <w:rFonts w:ascii="Cambria Math" w:hAnsi="Cambria Math"/>
                <w:sz w:val="26"/>
                <w:color w:val="000000"/>
              </w:rPr>
              <m:t>0,x</m:t>
            </m:r>
          </m:sub>
        </m:sSub>
        <m:r>
          <w:rPr>
            <w:rFonts w:ascii="Cambria Math" w:hAnsi="Cambria Math"/>
            <w:sz w:val="26"/>
            <w:color w:val="000000"/>
          </w:rPr>
          <m:t> ;  </m:t>
        </m:r>
        <m:sSub>
          <m:e>
            <m:r>
              <w:rPr>
                <w:rFonts w:ascii="Cambria Math" w:hAnsi="Cambria Math"/>
                <w:sz w:val="26"/>
                <w:color w:val="000000"/>
              </w:rPr>
              <m:t>d</m:t>
            </m:r>
          </m:e>
          <m:sub>
            <m:r>
              <w:rPr>
                <w:rFonts w:ascii="Cambria Math" w:hAnsi="Cambria Math"/>
                <w:sz w:val="26"/>
                <w:color w:val="000000"/>
              </w:rPr>
              <m:t>t,y</m:t>
            </m:r>
          </m:sub>
        </m:sSub>
        <m:r>
          <w:rPr>
            <w:rFonts w:ascii="Cambria Math" w:hAnsi="Cambria Math"/>
            <w:sz w:val="26"/>
            <w:color w:val="000000"/>
          </w:rPr>
          <m:t> = </m:t>
        </m:r>
        <m:sSub>
          <m:e>
            <m:r>
              <w:rPr>
                <w:rFonts w:ascii="Cambria Math" w:hAnsi="Cambria Math"/>
                <w:sz w:val="26"/>
                <w:color w:val="000000"/>
              </w:rPr>
              <m:t>H</m:t>
            </m:r>
          </m:e>
          <m:sub>
            <m:r>
              <w:rPr>
                <w:rFonts w:ascii="Cambria Math" w:hAnsi="Cambria Math"/>
                <w:sz w:val="26"/>
                <w:color w:val="000000"/>
              </w:rPr>
              <m:t>t,y</m:t>
            </m:r>
          </m:sub>
        </m:sSub>
        <m:r>
          <w:rPr>
            <w:rFonts w:ascii="Cambria Math" w:hAnsi="Cambria Math"/>
            <w:sz w:val="26"/>
            <w:color w:val="000000"/>
          </w:rPr>
          <m:t> − </m:t>
        </m:r>
        <m:sSub>
          <m:e>
            <m:r>
              <w:rPr>
                <w:rFonts w:ascii="Cambria Math" w:hAnsi="Cambria Math"/>
                <w:sz w:val="26"/>
                <w:color w:val="000000"/>
              </w:rPr>
              <m:t>H</m:t>
            </m:r>
          </m:e>
          <m:sub>
            <m:r>
              <w:rPr>
                <w:rFonts w:ascii="Cambria Math" w:hAnsi="Cambria Math"/>
                <w:sz w:val="26"/>
                <w:color w:val="000000"/>
              </w:rPr>
              <m:t>0,y</m:t>
            </m:r>
          </m:sub>
        </m:sSub>
      </m:oMath>
      <w:r>
        <w:rPr>
          <w:rFonts w:ascii="Times New Roman" w:hAnsi="Times New Roman" w:eastAsia="Times New Roman" w:cs="Times New Roman"/>
          <w:b w:val="0"/>
          <w:color w:val="000000"/>
          <w:sz w:val="26"/>
        </w:rPr>
        <w:t xml:space="preserve">     (3.7)</w:t>
      </w:r>
    </w:p>
    <w:p>
      <w:pPr>
        <w:keepNext w:val="0"/>
        <w:widowControl/>
        <w:spacing w:line="312" w:lineRule="auto" w:after="120"/>
        <w:jc w:val="both"/>
      </w:pPr>
      <w:r>
        <w:rPr>
          <w:rFonts w:ascii="Times New Roman" w:hAnsi="Times New Roman" w:eastAsia="Times New Roman" w:cs="Times New Roman"/>
          <w:b w:val="0"/>
          <w:color w:val="000000"/>
          <w:sz w:val="26"/>
        </w:rPr>
        <w:t>Trong đó, dₜ,ₓ và dₜ,ᵧ là dịch chuyển tâm hông theo hai trục ảnh. Khác hai kênh vị trí khớp tương đối, các kênh hông trong mạng đề xuất không chia cho thang thân; chúng giữ đơn vị tỷ lệ kích thước ảnh. Giá trị dₜ,ᵧ dương mô tả hông thấp hơn vị trí đầu chuỗi theo ảnh, nhưng việc hông hạ xuống còn xảy ra khi ngồi, nằm hoặc tập thể dục. Mạng cần kết hợp chuỗi tư thế với chuyển động để phân biệt hành vi, không dùng riêng một ngưỡng hạ hông để kết luận ngã.</w:t>
      </w:r>
    </w:p>
    <w:p>
      <w:pPr>
        <w:pStyle w:val="Heading3"/>
      </w:pPr>
      <w:r>
        <w:rPr>
          <w:rFonts w:ascii="Times New Roman" w:hAnsi="Times New Roman" w:eastAsia="Times New Roman" w:cs="Times New Roman"/>
          <w:color w:val="000000"/>
          <w:sz w:val="26"/>
        </w:rPr>
        <w:t>3.4.6 Cơ sở lựa chọn và giới hạn của biểu diễn</w:t>
      </w:r>
    </w:p>
    <w:p>
      <w:pPr>
        <w:keepNext w:val="0"/>
        <w:widowControl/>
        <w:spacing w:line="312" w:lineRule="auto" w:after="120"/>
        <w:jc w:val="both"/>
      </w:pPr>
      <w:r>
        <w:rPr>
          <w:rFonts w:ascii="Times New Roman" w:hAnsi="Times New Roman" w:eastAsia="Times New Roman" w:cs="Times New Roman"/>
          <w:color w:val="000000"/>
          <w:sz w:val="26"/>
        </w:rPr>
        <w:t>ST-GCN của Yan, Xiong và Lin đặt cơ sở cho việc học đồng thời quan hệ giữa các khớp và diễn biến của chúng theo thời gian. Nghiên cứu này kế thừa nguyên lý đồ thị không gian–thời gian, không kế thừa một quy định tám kênh từ bài báo. Việc xác định số khớp, chọn các kênh và thu gọn số khối được thực hiện theo dữ liệu MediaPipe và quy mô thí nghiệm của đề tài.</w:t>
      </w:r>
      <w:r>
        <w:rPr>
          <w:rFonts w:ascii="Times New Roman" w:hAnsi="Times New Roman" w:eastAsia="Times New Roman" w:cs="Times New Roman"/>
          <w:color w:val="000000"/>
          <w:sz w:val="26"/>
          <w:vertAlign w:val="superscript"/>
        </w:rPr>
        <w:t>[4]</w:t>
      </w:r>
      <w:r>
        <w:rPr>
          <w:rFonts w:ascii="Times New Roman" w:hAnsi="Times New Roman" w:eastAsia="Times New Roman" w:cs="Times New Roman"/>
          <w:color w:val="000000"/>
          <w:sz w:val="26"/>
        </w:rPr>
      </w:r>
    </w:p>
    <w:p>
      <w:pPr>
        <w:keepNext w:val="0"/>
        <w:widowControl/>
        <w:spacing w:line="312" w:lineRule="auto" w:after="120"/>
        <w:jc w:val="both"/>
      </w:pPr>
      <w:r>
        <w:rPr>
          <w:rFonts w:ascii="Times New Roman" w:hAnsi="Times New Roman" w:eastAsia="Times New Roman" w:cs="Times New Roman"/>
          <w:color w:val="000000"/>
          <w:sz w:val="26"/>
        </w:rPr>
        <w:t>Hình 3.3 minh họa video ADL số 06 thuộc S3 ở khung hình 94: người đang đứng và nâng tay, các mốc cơ thể được phát hiện trực tiếp. Đây là một ảnh tại một thời điểm, không đại diện cho mọi chuyển động của clip. Một tư thế tương tự cũng có thể xuất hiện trước hoặc sau sự kiện ngã trong video khác; nhãn toàn clip phải được xét cùng diễn biến chứ không chỉ từ hình thể của ảnh được chọn.</w:t>
      </w:r>
    </w:p>
    <w:p>
      <w:pPr>
        <w:keepNext/>
        <w:keepLines/>
        <w:ind w:firstLine="0"/>
        <w:jc w:val="center"/>
      </w:pPr>
      <w:r>
        <w:rPr>
          <w:rFonts w:ascii="Times New Roman" w:hAnsi="Times New Roman" w:eastAsia="Times New Roman" w:cs="Times New Roman"/>
          <w:color w:val="000000"/>
          <w:sz w:val="26"/>
        </w:rPr>
        <w:drawing>
          <wp:inline xmlns:a="http://schemas.openxmlformats.org/drawingml/2006/main" xmlns:pic="http://schemas.openxmlformats.org/drawingml/2006/picture">
            <wp:extent cx="5760000" cy="1095652"/>
            <wp:docPr id="6" name="Picture 6"/>
            <wp:cNvGraphicFramePr>
              <a:graphicFrameLocks noChangeAspect="1"/>
            </wp:cNvGraphicFramePr>
            <a:graphic>
              <a:graphicData uri="http://schemas.openxmlformats.org/drawingml/2006/picture">
                <pic:pic>
                  <pic:nvPicPr>
                    <pic:cNvPr id="0" name="evidence_6.png"/>
                    <pic:cNvPicPr/>
                  </pic:nvPicPr>
                  <pic:blipFill>
                    <a:blip r:embed="rId14"/>
                    <a:stretch>
                      <a:fillRect/>
                    </a:stretch>
                  </pic:blipFill>
                  <pic:spPr>
                    <a:xfrm>
                      <a:off x="0" y="0"/>
                      <a:ext cx="5760000" cy="1095652"/>
                    </a:xfrm>
                    <a:prstGeom prst="rect"/>
                  </pic:spPr>
                </pic:pic>
              </a:graphicData>
            </a:graphic>
          </wp:inline>
        </w:drawing>
      </w:r>
    </w:p>
    <w:p>
      <w:pPr>
        <w:keepNext/>
        <w:widowControl/>
        <w:spacing w:line="312" w:lineRule="auto" w:after="120"/>
        <w:ind w:firstLine="0"/>
        <w:jc w:val="center"/>
      </w:pPr>
      <w:r>
        <w:rPr>
          <w:rFonts w:ascii="Times New Roman" w:hAnsi="Times New Roman" w:eastAsia="Times New Roman" w:cs="Times New Roman"/>
          <w:b w:val="0"/>
          <w:color w:val="000000"/>
          <w:sz w:val="26"/>
        </w:rPr>
        <w:t>Ảnh gốc  |  Các mốc MediaPipe  |  Tọa độ tương đối</w:t>
      </w:r>
    </w:p>
    <w:p>
      <w:pPr>
        <w:pStyle w:val="Caption"/>
        <w:keepNext w:val="0"/>
        <w:keepLines/>
        <w:spacing w:before="100" w:after="140"/>
        <w:jc w:val="center"/>
      </w:pPr>
      <w:r>
        <w:rPr>
          <w:rFonts w:ascii="Times New Roman" w:hAnsi="Times New Roman" w:eastAsia="Times New Roman" w:cs="Times New Roman"/>
          <w:b w:val="0"/>
          <w:color w:val="000000"/>
          <w:sz w:val="26"/>
        </w:rPr>
        <w:t>Hình 3.3 Đối chiếu biểu diễn tại khung hình 94 của video ADL số 06 thuộc S3</w:t>
      </w:r>
    </w:p>
    <w:p>
      <w:pPr>
        <w:keepNext w:val="0"/>
        <w:widowControl/>
        <w:spacing w:line="312" w:lineRule="auto" w:after="120"/>
        <w:jc w:val="both"/>
      </w:pPr>
      <w:r>
        <w:rPr>
          <w:rFonts w:ascii="Times New Roman" w:hAnsi="Times New Roman" w:eastAsia="Times New Roman" w:cs="Times New Roman"/>
          <w:b w:val="0"/>
          <w:color w:val="000000"/>
          <w:sz w:val="26"/>
        </w:rPr>
        <w:t>Hai hình đối chiếu cung cấp bằng chứng về nguồn và phép biến đổi đầu vào, không phải phép đo tác động nhân quả của từng kênh lên quyết định. Các đường vận tốc, góc và hông trong giao diện cũng là mô tả số liệu đã tính, không phải lời giải thích đầy đủ rằng một đại lượng cụ thể đã khiến mạng kết luận ngã. Muốn đánh giá tác động thành phần phải dùng các thí nghiệm đối chứng, như thay nhóm kênh hoặc cơ chế tổng hợp trong cùng điều kiện.</w:t>
      </w:r>
    </w:p>
    <w:p>
      <w:pPr>
        <w:pStyle w:val="Heading2"/>
      </w:pPr>
      <w:r>
        <w:rPr>
          <w:rFonts w:ascii="Times New Roman" w:hAnsi="Times New Roman" w:eastAsia="Times New Roman" w:cs="Times New Roman"/>
          <w:color w:val="000000"/>
          <w:sz w:val="26"/>
        </w:rPr>
        <w:t>3.5 Các mô hình đối chứng</w:t>
      </w:r>
    </w:p>
    <w:p>
      <w:pPr>
        <w:keepNext w:val="0"/>
        <w:widowControl/>
        <w:spacing w:line="312" w:lineRule="auto" w:after="120"/>
        <w:jc w:val="both"/>
      </w:pPr>
      <w:r>
        <w:rPr>
          <w:rFonts w:ascii="Times New Roman" w:hAnsi="Times New Roman" w:eastAsia="Times New Roman" w:cs="Times New Roman"/>
          <w:b w:val="0"/>
          <w:color w:val="000000"/>
          <w:sz w:val="26"/>
        </w:rPr>
        <w:t>Hai mô hình đối chứng được sử dụng để xác định mức cơ sở trước khi đánh giá ME-STGCN-TA. Motion-SVM kiểm tra khả năng phân biệt từ thống kê chuyển động bằng một bộ phân loại truyền thống; Vanilla ST-GCN kiểm tra khả năng học chuỗi khớp mà không bổ sung năm kênh chuyển động và không dùng chú ý thời gian. Chúng cùng giải quyết phân loại ngã–ADL, nhưng không có biểu diễn đầu vào hoàn toàn giống nhau. Các kết quả lịch sử và kết quả của thí nghiệm kiểm soát vì vậy phải được gọi đúng phạm vi.</w:t>
      </w:r>
    </w:p>
    <w:p>
      <w:pPr>
        <w:pStyle w:val="Heading3"/>
      </w:pPr>
      <w:r>
        <w:rPr>
          <w:rFonts w:ascii="Times New Roman" w:hAnsi="Times New Roman" w:eastAsia="Times New Roman" w:cs="Times New Roman"/>
          <w:color w:val="000000"/>
          <w:sz w:val="26"/>
        </w:rPr>
        <w:t>3.5.1 Motion-SVM từ thống kê chuyển động</w:t>
      </w:r>
    </w:p>
    <w:p>
      <w:pPr>
        <w:keepNext w:val="0"/>
        <w:widowControl/>
        <w:spacing w:line="312" w:lineRule="auto" w:after="120"/>
        <w:jc w:val="both"/>
      </w:pPr>
      <w:r>
        <w:rPr>
          <w:rFonts w:ascii="Times New Roman" w:hAnsi="Times New Roman" w:eastAsia="Times New Roman" w:cs="Times New Roman"/>
          <w:b w:val="0"/>
          <w:color w:val="000000"/>
          <w:sz w:val="26"/>
        </w:rPr>
        <w:t>Motion-SVM tổng hợp chuỗi thành một vectơ cố định cho mỗi video. Ở cấu hình cơ sở ban đầu, các đặc trưng gồm thống kê vận tốc x, y của từng khớp; độ lớn vận tốc với trung bình, độ lệch chuẩn, cực đại và phân vị 95%; cùng các thống kê góc thân, dịch chuyển hông và thay đổi chiều cao cơ thể. Tổng số thành phần là 353: 198 thành phần vận tốc có hướng, 132 thành phần độ lớn vận tốc, 6 thành phần góc thân, 11 thành phần hông và 6 thành phần chiều cao. Dịch chuyển hông của baseline này được chia theo thang thân, khác định nghĩa kênh hông của mạng đề xuất.</w:t>
      </w:r>
    </w:p>
    <w:p>
      <w:pPr>
        <w:keepNext w:val="0"/>
        <w:widowControl/>
        <w:spacing w:line="312" w:lineRule="auto" w:after="120"/>
        <w:jc w:val="both"/>
      </w:pPr>
      <w:r>
        <w:rPr>
          <w:rFonts w:ascii="Times New Roman" w:hAnsi="Times New Roman" w:eastAsia="Times New Roman" w:cs="Times New Roman"/>
          <w:color w:val="000000"/>
          <w:sz w:val="26"/>
        </w:rPr>
        <w:t>Vectơ được chuẩn hóa bằng trung bình và độ lệch chuẩn học trên tập huấn luyện của lượt tương ứng, sau đó đưa vào SVM nhân RBF. Đầu ra là điểm hàm quyết định. Việc lựa chọn tham số bằng vòng trong được trình bày tại mục 4.1.4. Cấu hình lịch sử sử dụng 353 thành phần; SVM trong thí nghiệm có kiểm soát sử dụng 49 thống kê của bảy đại lượng chuyển động, nên hai cấu hình không được gộp thành một mô hình duy nhất.</w:t>
      </w:r>
      <w:r>
        <w:rPr>
          <w:rFonts w:ascii="Times New Roman" w:hAnsi="Times New Roman" w:eastAsia="Times New Roman" w:cs="Times New Roman"/>
          <w:color w:val="000000"/>
          <w:sz w:val="26"/>
          <w:vertAlign w:val="superscript"/>
        </w:rPr>
        <w:t>[7]</w:t>
      </w:r>
      <w:r>
        <w:rPr>
          <w:rFonts w:ascii="Times New Roman" w:hAnsi="Times New Roman" w:eastAsia="Times New Roman" w:cs="Times New Roman"/>
          <w:color w:val="000000"/>
          <w:sz w:val="26"/>
        </w:rPr>
      </w:r>
    </w:p>
    <w:p>
      <w:pPr>
        <w:pStyle w:val="Heading3"/>
      </w:pPr>
      <w:r>
        <w:rPr>
          <w:rFonts w:ascii="Times New Roman" w:hAnsi="Times New Roman" w:eastAsia="Times New Roman" w:cs="Times New Roman"/>
          <w:color w:val="000000"/>
          <w:sz w:val="26"/>
        </w:rPr>
        <w:t>3.5.2 Vanilla ST-GCN từ ba kênh cơ sở</w:t>
      </w:r>
    </w:p>
    <w:p>
      <w:pPr>
        <w:keepNext w:val="0"/>
        <w:widowControl/>
        <w:spacing w:line="312" w:lineRule="auto" w:after="120"/>
        <w:jc w:val="both"/>
      </w:pPr>
      <w:r>
        <w:rPr>
          <w:rFonts w:ascii="Times New Roman" w:hAnsi="Times New Roman" w:eastAsia="Times New Roman" w:cs="Times New Roman"/>
          <w:b w:val="0"/>
          <w:color w:val="000000"/>
          <w:sz w:val="26"/>
        </w:rPr>
        <w:t>Vanilla ST-GCN nhận chuỗi ba kênh gồm x tương đối, y tương đối và visibility, dài 32 mốc với 33 nút. Các nút được nối theo liên kết cơ thể và có cạnh tự nối. Lớp chuẩn hóa đầu vào xử lý 3 × 33 = 99 thành phần theo từng mốc thời gian. Bốn khối không gian–thời gian lần lượt chuyển số kênh 3 → 64 → 64 → 128 → 128; khối thứ ba dùng bước thời gian bằng 2 nên độ dài chuỗi giảm từ 32 xuống 16.</w:t>
      </w:r>
    </w:p>
    <w:p>
      <w:pPr>
        <w:keepNext w:val="0"/>
        <w:widowControl/>
        <w:spacing w:line="312" w:lineRule="auto" w:after="120"/>
        <w:jc w:val="both"/>
      </w:pPr>
      <w:r>
        <w:rPr>
          <w:rFonts w:ascii="Times New Roman" w:hAnsi="Times New Roman" w:eastAsia="Times New Roman" w:cs="Times New Roman"/>
          <w:b w:val="0"/>
          <w:color w:val="000000"/>
          <w:sz w:val="26"/>
        </w:rPr>
        <w:t>Mỗi khối kết hợp trao đổi thông tin giữa các khớp kề nhau với tích chập dọc trục thời gian. Dù không nhận vận tốc tính sẵn, mạng vẫn có thể học thay đổi tư thế từ các tọa độ liên tiếp. Vì vậy, không thể gọi mô hình này chỉ học một tư thế tĩnh. Tuy nhiên, các biến đổi phải được suy ra bên trong mạng thay vì được cung cấp rõ bằng kênh sai phân, góc thân và dịch chuyển hông.</w:t>
      </w:r>
    </w:p>
    <w:p>
      <w:pPr>
        <w:keepNext w:val="0"/>
        <w:widowControl/>
        <w:spacing w:line="312" w:lineRule="auto" w:after="120"/>
        <w:jc w:val="both"/>
      </w:pPr>
      <w:r>
        <w:rPr>
          <w:rFonts w:ascii="Times New Roman" w:hAnsi="Times New Roman" w:eastAsia="Times New Roman" w:cs="Times New Roman"/>
          <w:b w:val="0"/>
          <w:color w:val="000000"/>
          <w:sz w:val="26"/>
        </w:rPr>
        <w:t>Sau các khối, mô hình lấy trung bình trên cả trục thời gian và trục khớp để tạo vectơ 128 thành phần, rồi dùng lớp tuyến tính tạo hai điểm lớp. Phép lấy trung bình cho mọi mốc cùng mức đóng góp trong khâu tổng hợp cuối. Các lớp trước đó vẫn có thể học đặc trưng khác nhau, nhưng mô hình không có nhánh tính trọng số tổng hợp thời gian như cấu hình đề xuất. Trong phiên bản baseline ban đầu, kết nối tắt ở khối đầu bị tắt; phần đồ thị còn thực hiện tổng hợp trước phép chiếu kênh. Đây là những khác biệt triển khai ngoài số kênh cần nêu khi so sánh lịch sử.</w:t>
      </w:r>
    </w:p>
    <w:p>
      <w:pPr>
        <w:keepNext w:val="0"/>
        <w:widowControl/>
        <w:spacing w:line="312" w:lineRule="auto" w:after="120"/>
        <w:jc w:val="both"/>
      </w:pPr>
      <w:r>
        <w:rPr>
          <w:rFonts w:ascii="Times New Roman" w:hAnsi="Times New Roman" w:eastAsia="Times New Roman" w:cs="Times New Roman"/>
          <w:color w:val="000000"/>
          <w:sz w:val="26"/>
        </w:rPr>
        <w:t>Vanilla ST-GCN trong đề tài là một cấu hình thu gọn theo nguyên lý ST-GCN, không phải bản chép nguyên kiến trúc của bài báo gốc. Vì baseline lịch sử còn khác thứ tự tổng hợp đồ thị và nhánh kết nối tắt đầu tiên, phép so sánh lịch sử không chỉ thay số kênh và chú ý.</w:t>
      </w:r>
      <w:r>
        <w:rPr>
          <w:rFonts w:ascii="Times New Roman" w:hAnsi="Times New Roman" w:eastAsia="Times New Roman" w:cs="Times New Roman"/>
          <w:color w:val="000000"/>
          <w:sz w:val="26"/>
          <w:vertAlign w:val="superscript"/>
        </w:rPr>
        <w:t>[4]</w:t>
      </w:r>
      <w:r>
        <w:rPr>
          <w:rFonts w:ascii="Times New Roman" w:hAnsi="Times New Roman" w:eastAsia="Times New Roman" w:cs="Times New Roman"/>
          <w:color w:val="000000"/>
          <w:sz w:val="26"/>
        </w:rPr>
      </w:r>
    </w:p>
    <w:p>
      <w:pPr>
        <w:pStyle w:val="Heading3"/>
      </w:pPr>
      <w:r>
        <w:rPr>
          <w:rFonts w:ascii="Times New Roman" w:hAnsi="Times New Roman" w:eastAsia="Times New Roman" w:cs="Times New Roman"/>
          <w:color w:val="000000"/>
          <w:sz w:val="26"/>
        </w:rPr>
        <w:t>3.5.3 Vai trò của các mô hình trong phép so sánh</w:t>
      </w:r>
    </w:p>
    <w:p>
      <w:pPr>
        <w:pStyle w:val="Caption"/>
        <w:keepNext/>
        <w:keepLines/>
        <w:spacing w:before="100" w:after="140"/>
        <w:jc w:val="center"/>
      </w:pPr>
      <w:r>
        <w:rPr>
          <w:rFonts w:ascii="Times New Roman" w:hAnsi="Times New Roman" w:eastAsia="Times New Roman" w:cs="Times New Roman"/>
          <w:b w:val="0"/>
          <w:color w:val="000000"/>
          <w:sz w:val="26"/>
        </w:rPr>
        <w:t>Bảng 3.5 Vai trò và biểu diễn của ba mô hình</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948"/>
        <w:gridCol w:w="4195"/>
      </w:tblGrid>
      <w:tr>
        <w:trPr>
          <w:cantSplit/>
          <w:tblHeader w:val="true"/>
        </w:trPr>
        <w:tc>
          <w:tcPr>
            <w:tcW w:type="dxa" w:w="192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Mô hình</w:t>
            </w:r>
          </w:p>
        </w:tc>
        <w:tc>
          <w:tcPr>
            <w:tcW w:type="dxa" w:w="294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Đầu vào</w:t>
            </w:r>
          </w:p>
        </w:tc>
        <w:tc>
          <w:tcPr>
            <w:tcW w:type="dxa" w:w="4195"/>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Tổng hợp và đầu ra</w:t>
            </w:r>
          </w:p>
        </w:tc>
      </w:tr>
      <w:tr>
        <w:trPr>
          <w:cantSplit/>
        </w:trPr>
        <w:tc>
          <w:tcPr>
            <w:tcW w:type="dxa" w:w="192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Motion-SVM</w:t>
            </w:r>
          </w:p>
        </w:tc>
        <w:tc>
          <w:tcPr>
            <w:tcW w:type="dxa" w:w="294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Vectơ thống kê chuyển động của video.</w:t>
            </w:r>
          </w:p>
        </w:tc>
        <w:tc>
          <w:tcPr>
            <w:tcW w:type="dxa" w:w="419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Chuẩn hóa thống kê; SVM nhân RBF; điểm hàm quyết định.</w:t>
            </w:r>
          </w:p>
        </w:tc>
      </w:tr>
      <w:tr>
        <w:trPr>
          <w:cantSplit/>
        </w:trPr>
        <w:tc>
          <w:tcPr>
            <w:tcW w:type="dxa" w:w="192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Vanilla ST-GCN</w:t>
            </w:r>
          </w:p>
        </w:tc>
        <w:tc>
          <w:tcPr>
            <w:tcW w:type="dxa" w:w="294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 × 32 × 33: tọa độ tương đối và visibility.</w:t>
            </w:r>
          </w:p>
        </w:tc>
        <w:tc>
          <w:tcPr>
            <w:tcW w:type="dxa" w:w="419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Học đồ thị và thời gian; lấy trung bình; hai điểm lớp.</w:t>
            </w:r>
          </w:p>
        </w:tc>
      </w:tr>
      <w:tr>
        <w:trPr>
          <w:cantSplit/>
        </w:trPr>
        <w:tc>
          <w:tcPr>
            <w:tcW w:type="dxa" w:w="1928"/>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ME-STGCN-TA</w:t>
            </w:r>
          </w:p>
        </w:tc>
        <w:tc>
          <w:tcPr>
            <w:tcW w:type="dxa" w:w="2948"/>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 × 32 × 33: ba kênh cơ sở và năm kênh bổ sung.</w:t>
            </w:r>
          </w:p>
        </w:tc>
        <w:tc>
          <w:tcPr>
            <w:tcW w:type="dxa" w:w="4195"/>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Học đồ thị và thời gian; chú ý thời gian; hai điểm lớp và điểm ngã.</w:t>
            </w:r>
          </w:p>
        </w:tc>
      </w:tr>
    </w:tbl>
    <w:p>
      <w:pPr>
        <w:keepNext w:val="0"/>
        <w:widowControl/>
        <w:spacing w:line="312" w:lineRule="auto" w:after="120"/>
        <w:jc w:val="both"/>
      </w:pPr>
      <w:r>
        <w:rPr>
          <w:rFonts w:ascii="Times New Roman" w:hAnsi="Times New Roman" w:eastAsia="Times New Roman" w:cs="Times New Roman"/>
          <w:color w:val="000000"/>
          <w:sz w:val="26"/>
        </w:rPr>
        <w:t>Bảng 3.5 phân biệt sự khác nhau về cách học và biểu diễn, không xem ba mô hình là ba nhánh huấn luyện đồng thời của một hệ thống. Trong các thí nghiệm, mỗi cấu hình được huấn luyện và đánh giá riêng trên cùng các chủ thể theo giao thức xác định. Ứng dụng hiện tại chỉ suy luận bằng mô hình đề xuất đã chọn; nó không chạy cả hai baseline rồi bỏ phiếu để đưa ra kết luận.</w:t>
      </w:r>
    </w:p>
    <w:p>
      <w:pPr>
        <w:pStyle w:val="Heading2"/>
      </w:pPr>
      <w:r>
        <w:rPr>
          <w:rFonts w:ascii="Times New Roman" w:hAnsi="Times New Roman" w:eastAsia="Times New Roman" w:cs="Times New Roman"/>
          <w:color w:val="000000"/>
          <w:sz w:val="26"/>
        </w:rPr>
        <w:t>3.6 Kiến trúc ME-STGCN-TA</w:t>
      </w:r>
    </w:p>
    <w:p>
      <w:pPr>
        <w:keepNext w:val="0"/>
        <w:widowControl/>
        <w:spacing w:line="312" w:lineRule="auto" w:after="120"/>
        <w:jc w:val="both"/>
      </w:pPr>
      <w:r>
        <w:rPr>
          <w:rFonts w:ascii="Times New Roman" w:hAnsi="Times New Roman" w:eastAsia="Times New Roman" w:cs="Times New Roman"/>
          <w:color w:val="000000"/>
          <w:sz w:val="26"/>
        </w:rPr>
        <w:t>ME-STGCN-TA được xây dựng trên mạng tích chập đồ thị không gian–thời gian với đầu vào bổ sung chuyển động và cơ chế chú ý theo thời gian. Khung phương pháp vẫn là một luồng khung xương; không chuyển sang CNN–LSTM, không đưa ảnh RGB trực tiếp vào bộ phân loại và không dùng bộ mã hóa Transformer. Phần này phân tách khối học không gian–thời gian, cơ chế tổng hợp theo chú ý và quy trình huấn luyện–đánh giá.</w:t>
      </w:r>
    </w:p>
    <w:p>
      <w:pPr>
        <w:pStyle w:val="Heading3"/>
      </w:pPr>
      <w:r>
        <w:rPr>
          <w:rFonts w:ascii="Times New Roman" w:hAnsi="Times New Roman" w:eastAsia="Times New Roman" w:cs="Times New Roman"/>
          <w:color w:val="000000"/>
          <w:sz w:val="26"/>
        </w:rPr>
        <w:t>3.6.1 Tổ chức tensor và chuẩn hóa đầu vào</w:t>
      </w:r>
    </w:p>
    <w:p>
      <w:pPr>
        <w:keepNext w:val="0"/>
        <w:widowControl/>
        <w:spacing w:line="312" w:lineRule="auto" w:after="120"/>
        <w:jc w:val="both"/>
      </w:pPr>
      <w:r>
        <w:rPr>
          <w:rFonts w:ascii="Times New Roman" w:hAnsi="Times New Roman" w:eastAsia="Times New Roman" w:cs="Times New Roman"/>
          <w:b w:val="0"/>
          <w:color w:val="000000"/>
          <w:sz w:val="26"/>
        </w:rPr>
        <w:t>Tensor của một lô có thứ tự N × C × T × V, trong đó N là số chuỗi của lô, C = 8 là số kênh, T = 32 là số mốc và V = 33 là số khớp. N có thể thay đổi khi huấn luyện hoặc suy luận; các chiều còn lại cố định với cấu hình hiện tại. Mỗi mẫu chứa toàn bộ chuỗi của một video hoặc một cửa sổ đã lấy mẫu, không phải một khung hình độc lập. Nhãn ADL hoặc ngã được giữ riêng để tính hàm mất mát khi học, không ghép vào tensor đầu vào.</w:t>
      </w:r>
    </w:p>
    <w:p>
      <w:pPr>
        <w:keepNext w:val="0"/>
        <w:widowControl/>
        <w:spacing w:line="312" w:lineRule="auto" w:after="120"/>
        <w:jc w:val="both"/>
      </w:pPr>
      <w:r>
        <w:rPr>
          <w:rFonts w:ascii="Times New Roman" w:hAnsi="Times New Roman" w:eastAsia="Times New Roman" w:cs="Times New Roman"/>
          <w:color w:val="000000"/>
          <w:sz w:val="26"/>
        </w:rPr>
        <w:t>Trước bốn khối chính, dữ liệu được tổ chức lại để chuẩn hóa theo lô trên 8 × 33 = 264 thành phần kênh–khớp. Batch normalization, nghĩa là chuẩn hóa theo lô, học các hệ số biến đổi và giữ thống kê trong quá trình huấn luyện; khi suy luận, mô hình dùng thống kê đã lưu chứ không học lại từ video mới. Thành phần này điều chỉnh thang số của các kênh, khác phép lấy hông làm gốc trong tiền xử lý. Nó không tự biến các đại lượng ảnh thành vận tốc vật lý.</w:t>
      </w:r>
      <w:r>
        <w:rPr>
          <w:rFonts w:ascii="Times New Roman" w:hAnsi="Times New Roman" w:eastAsia="Times New Roman" w:cs="Times New Roman"/>
          <w:color w:val="000000"/>
          <w:sz w:val="26"/>
          <w:vertAlign w:val="superscript"/>
        </w:rPr>
        <w:t>[8]</w:t>
      </w:r>
      <w:r>
        <w:rPr>
          <w:rFonts w:ascii="Times New Roman" w:hAnsi="Times New Roman" w:eastAsia="Times New Roman" w:cs="Times New Roman"/>
          <w:color w:val="000000"/>
          <w:sz w:val="26"/>
        </w:rPr>
      </w:r>
    </w:p>
    <w:p>
      <w:pPr>
        <w:pStyle w:val="Heading3"/>
      </w:pPr>
      <w:r>
        <w:rPr>
          <w:rFonts w:ascii="Times New Roman" w:hAnsi="Times New Roman" w:eastAsia="Times New Roman" w:cs="Times New Roman"/>
          <w:color w:val="000000"/>
          <w:sz w:val="26"/>
        </w:rPr>
        <w:t>3.6.2 Học quan hệ không gian giữa các mốc cơ thể</w:t>
      </w:r>
    </w:p>
    <w:p>
      <w:pPr>
        <w:keepNext w:val="0"/>
        <w:widowControl/>
        <w:spacing w:line="312" w:lineRule="auto" w:after="120"/>
        <w:jc w:val="both"/>
      </w:pPr>
      <w:r>
        <w:rPr>
          <w:rFonts w:ascii="Times New Roman" w:hAnsi="Times New Roman" w:eastAsia="Times New Roman" w:cs="Times New Roman"/>
          <w:color w:val="000000"/>
          <w:sz w:val="26"/>
        </w:rPr>
        <w:t>Khối không gian–thời gian xử lý mối liên hệ giữa các khớp và sự thay đổi của chúng. Ma trận kề A có giá trị khác 0 tại các liên kết hai chiều theo cơ thể. Cộng ma trận đơn vị I tạo cạnh tự nối để một nút vẫn giữ thông tin của chính nó. Ma trận được chuẩn hóa đối xứng theo bậc nút như Công thức (3.8), nhằm điều chỉnh mức tổng hợp khi các nút có số hàng xóm khác nhau.</w:t>
      </w:r>
    </w:p>
    <w:p>
      <w:pPr>
        <w:keepNext/>
        <w:keepLines/>
        <w:spacing w:before="80" w:after="120"/>
        <w:ind w:firstLine="0"/>
        <w:jc w:val="center"/>
      </w:pPr>
      <m:oMath>
        <m:r>
          <w:rPr>
            <w:rFonts w:ascii="Cambria Math" w:hAnsi="Cambria Math"/>
            <w:sz w:val="26"/>
            <w:color w:val="000000"/>
          </w:rPr>
          <m:t>Â = </m:t>
        </m:r>
        <m:sSup>
          <m:e>
            <m:r>
              <w:rPr>
                <w:rFonts w:ascii="Cambria Math" w:hAnsi="Cambria Math"/>
                <w:sz w:val="26"/>
                <w:color w:val="000000"/>
              </w:rPr>
              <m:t>D</m:t>
            </m:r>
          </m:e>
          <m:sup>
            <m:r>
              <w:rPr>
                <w:rFonts w:ascii="Cambria Math" w:hAnsi="Cambria Math"/>
                <w:sz w:val="26"/>
                <w:color w:val="000000"/>
              </w:rPr>
              <m:t>−1/2</m:t>
            </m:r>
          </m:sup>
        </m:sSup>
        <m:r>
          <w:rPr>
            <w:rFonts w:ascii="Cambria Math" w:hAnsi="Cambria Math"/>
            <w:sz w:val="26"/>
            <w:color w:val="000000"/>
          </w:rPr>
          <m:t>(A + I)</m:t>
        </m:r>
        <m:sSup>
          <m:e>
            <m:r>
              <w:rPr>
                <w:rFonts w:ascii="Cambria Math" w:hAnsi="Cambria Math"/>
                <w:sz w:val="26"/>
                <w:color w:val="000000"/>
              </w:rPr>
              <m:t>D</m:t>
            </m:r>
          </m:e>
          <m:sup>
            <m:r>
              <w:rPr>
                <w:rFonts w:ascii="Cambria Math" w:hAnsi="Cambria Math"/>
                <w:sz w:val="26"/>
                <w:color w:val="000000"/>
              </w:rPr>
              <m:t>−1/2</m:t>
            </m:r>
          </m:sup>
        </m:sSup>
      </m:oMath>
      <w:r>
        <w:rPr>
          <w:rFonts w:ascii="Times New Roman" w:hAnsi="Times New Roman" w:eastAsia="Times New Roman" w:cs="Times New Roman"/>
          <w:b w:val="0"/>
          <w:color w:val="000000"/>
          <w:sz w:val="26"/>
        </w:rPr>
        <w:t xml:space="preserve">     (3.8)</w:t>
      </w:r>
    </w:p>
    <w:p>
      <w:pPr>
        <w:keepNext w:val="0"/>
        <w:widowControl/>
        <w:spacing w:line="312" w:lineRule="auto" w:after="120"/>
        <w:jc w:val="both"/>
      </w:pPr>
      <w:r>
        <w:rPr>
          <w:rFonts w:ascii="Times New Roman" w:hAnsi="Times New Roman" w:eastAsia="Times New Roman" w:cs="Times New Roman"/>
          <w:color w:val="000000"/>
          <w:sz w:val="26"/>
        </w:rPr>
        <w:t>Trong Công thức (3.8), D là ma trận đường chéo chứa tổng trọng số liên kết của từng nút trong A + I. Ký hiệu D ở đây là ma trận bậc của đồ thị, khác D biểu thị thời lượng trong Công thức (3.5). Â là ma trận kề chuẩn hóa dùng chung làm cấu trúc nền. Mỗi khối có thêm ma trận E gồm 33 × 33 tham số được học, ban đầu bằng 1; tích theo từng phần tử Â ⊙ E điều chỉnh mức đóng góp của các liên kết. Những vị trí bằng 0 trong Â vẫn bằng 0 sau phép nhân, nên đây không phải đồ thị kết nối đầy đủ tự tạo cạnh giữa mọi cặp khớp.</w:t>
      </w:r>
    </w:p>
    <w:p>
      <w:pPr>
        <w:keepNext w:val="0"/>
        <w:widowControl/>
        <w:spacing w:line="312" w:lineRule="auto" w:after="120"/>
        <w:jc w:val="both"/>
      </w:pPr>
      <w:r>
        <w:rPr>
          <w:rFonts w:ascii="Times New Roman" w:hAnsi="Times New Roman" w:eastAsia="Times New Roman" w:cs="Times New Roman"/>
          <w:color w:val="000000"/>
          <w:sz w:val="26"/>
        </w:rPr>
        <w:t>Ở mỗi mốc thời gian, phép tích chập 1 × 1 chuyển số kênh đầu vào sang số kênh đầu ra rồi tổng hợp theo ma trận đồ thị. Công thức (3.9) mô tả phép toán tại nút nhận w trong cấu hình đề xuất. Thứ tự chiếu kênh trước tổng hợp được nêu theo đúng mô hình đã huấn luyện, không suy ra từ tên ST-GCN chung.</w:t>
      </w:r>
    </w:p>
    <w:p>
      <w:pPr>
        <w:keepNext/>
        <w:keepLines/>
        <w:spacing w:before="80" w:after="120"/>
        <w:ind w:firstLine="0"/>
        <w:jc w:val="center"/>
      </w:pPr>
      <m:oMath>
        <m:sSub>
          <m:e>
            <m:r>
              <w:rPr>
                <w:rFonts w:ascii="Cambria Math" w:hAnsi="Cambria Math"/>
                <w:sz w:val="26"/>
                <w:color w:val="000000"/>
              </w:rPr>
              <m:t>Z</m:t>
            </m:r>
          </m:e>
          <m:sub>
            <m:r>
              <w:rPr>
                <w:rFonts w:ascii="Cambria Math" w:hAnsi="Cambria Math"/>
                <w:sz w:val="26"/>
                <w:color w:val="000000"/>
              </w:rPr>
              <m:t>t,w</m:t>
            </m:r>
          </m:sub>
        </m:sSub>
        <m:r>
          <w:rPr>
            <w:rFonts w:ascii="Cambria Math" w:hAnsi="Cambria Math"/>
            <w:sz w:val="26"/>
            <w:color w:val="000000"/>
          </w:rPr>
          <m:t> = </m:t>
        </m:r>
        <m:nary>
          <m:naryPr>
            <m:chr m:val="∑"/>
            <m:limLoc m:val="subSup"/>
          </m:naryPr>
          <m:sub>
            <m:r>
              <w:rPr>
                <w:rFonts w:ascii="Cambria Math" w:hAnsi="Cambria Math"/>
                <w:sz w:val="26"/>
                <w:color w:val="000000"/>
              </w:rPr>
              <m:t>v = 0</m:t>
            </m:r>
          </m:sub>
          <m:sup>
            <m:r>
              <w:rPr>
                <w:rFonts w:ascii="Cambria Math" w:hAnsi="Cambria Math"/>
                <w:sz w:val="26"/>
                <w:color w:val="000000"/>
              </w:rPr>
              <m:t>32</m:t>
            </m:r>
          </m:sup>
          <m:e>
            <m:sSub>
              <m:e>
                <m:r>
                  <w:rPr>
                    <w:rFonts w:ascii="Cambria Math" w:hAnsi="Cambria Math"/>
                    <w:sz w:val="26"/>
                    <w:color w:val="000000"/>
                  </w:rPr>
                  <m:t>G</m:t>
                </m:r>
              </m:e>
              <m:sub>
                <m:r>
                  <w:rPr>
                    <w:rFonts w:ascii="Cambria Math" w:hAnsi="Cambria Math"/>
                    <w:sz w:val="26"/>
                    <w:color w:val="000000"/>
                  </w:rPr>
                  <m:t>v,w</m:t>
                </m:r>
              </m:sub>
            </m:sSub>
            <m:r>
              <w:rPr>
                <w:rFonts w:ascii="Cambria Math" w:hAnsi="Cambria Math"/>
                <w:sz w:val="26"/>
                <w:color w:val="000000"/>
              </w:rPr>
              <m:t>(</m:t>
            </m:r>
            <m:sSub>
              <m:e>
                <m:r>
                  <w:rPr>
                    <w:rFonts w:ascii="Cambria Math" w:hAnsi="Cambria Math"/>
                    <w:sz w:val="26"/>
                    <w:color w:val="000000"/>
                  </w:rPr>
                  <m:t>W</m:t>
                </m:r>
              </m:e>
              <m:sub>
                <m:r>
                  <w:rPr>
                    <w:rFonts w:ascii="Cambria Math" w:hAnsi="Cambria Math"/>
                    <w:sz w:val="26"/>
                    <w:color w:val="000000"/>
                  </w:rPr>
                  <m:t>g</m:t>
                </m:r>
              </m:sub>
            </m:sSub>
            <m:sSub>
              <m:e>
                <m:r>
                  <w:rPr>
                    <w:rFonts w:ascii="Cambria Math" w:hAnsi="Cambria Math"/>
                    <w:sz w:val="26"/>
                    <w:color w:val="000000"/>
                  </w:rPr>
                  <m:t>X</m:t>
                </m:r>
              </m:e>
              <m:sub>
                <m:r>
                  <w:rPr>
                    <w:rFonts w:ascii="Cambria Math" w:hAnsi="Cambria Math"/>
                    <w:sz w:val="26"/>
                    <w:color w:val="000000"/>
                  </w:rPr>
                  <m:t>t,v</m:t>
                </m:r>
              </m:sub>
            </m:sSub>
            <m:r>
              <w:rPr>
                <w:rFonts w:ascii="Cambria Math" w:hAnsi="Cambria Math"/>
                <w:sz w:val="26"/>
                <w:color w:val="000000"/>
              </w:rPr>
              <m:t> + </m:t>
            </m:r>
            <m:sSub>
              <m:e>
                <m:r>
                  <w:rPr>
                    <w:rFonts w:ascii="Cambria Math" w:hAnsi="Cambria Math"/>
                    <w:sz w:val="26"/>
                    <w:color w:val="000000"/>
                  </w:rPr>
                  <m:t>b</m:t>
                </m:r>
              </m:e>
              <m:sub>
                <m:r>
                  <w:rPr>
                    <w:rFonts w:ascii="Cambria Math" w:hAnsi="Cambria Math"/>
                    <w:sz w:val="26"/>
                    <w:color w:val="000000"/>
                  </w:rPr>
                  <m:t>g</m:t>
                </m:r>
              </m:sub>
            </m:sSub>
            <m:r>
              <w:rPr>
                <w:rFonts w:ascii="Cambria Math" w:hAnsi="Cambria Math"/>
                <w:sz w:val="26"/>
                <w:color w:val="000000"/>
              </w:rPr>
              <m:t>)</m:t>
            </m:r>
          </m:e>
        </m:nary>
        <m:r>
          <w:rPr>
            <w:rFonts w:ascii="Cambria Math" w:hAnsi="Cambria Math"/>
            <w:sz w:val="26"/>
            <w:color w:val="000000"/>
          </w:rPr>
          <m:t> ;  G = Â ⊙ E</m:t>
        </m:r>
      </m:oMath>
      <w:r>
        <w:rPr>
          <w:rFonts w:ascii="Times New Roman" w:hAnsi="Times New Roman" w:eastAsia="Times New Roman" w:cs="Times New Roman"/>
          <w:b w:val="0"/>
          <w:color w:val="000000"/>
          <w:sz w:val="26"/>
        </w:rPr>
        <w:t xml:space="preserve">     (3.9)</w:t>
      </w:r>
    </w:p>
    <w:p>
      <w:pPr>
        <w:keepNext w:val="0"/>
        <w:widowControl/>
        <w:spacing w:line="312" w:lineRule="auto" w:after="120"/>
        <w:jc w:val="both"/>
      </w:pPr>
      <w:r>
        <w:rPr>
          <w:rFonts w:ascii="Times New Roman" w:hAnsi="Times New Roman" w:eastAsia="Times New Roman" w:cs="Times New Roman"/>
          <w:b w:val="0"/>
          <w:color w:val="000000"/>
          <w:sz w:val="26"/>
        </w:rPr>
        <w:t>Trong đó, Xₜ,ᵥ là vectơ kênh tại nút nguồn v; Wg và bg là trọng số và độ lệch của phép chiếu kênh; Gᵥ,𝑤 điều chỉnh thông tin truyền từ v sang w; Z là đặc trưng sau tích chập đồ thị. Ví dụ, thông tin khuỷu tay có thể được tổng hợp với các nút kề theo cạnh có sẵn. Qua nhiều khối, biểu diễn của một nút có thể chịu ảnh hưởng của vùng cơ thể rộng hơn. Trọng số cạnh được học từ nhãn video, không phải từ các nhãn giải phẫu mới do người dùng cung cấp.</w:t>
      </w:r>
    </w:p>
    <w:p>
      <w:pPr>
        <w:pStyle w:val="Heading3"/>
      </w:pPr>
      <w:r>
        <w:rPr>
          <w:rFonts w:ascii="Times New Roman" w:hAnsi="Times New Roman" w:eastAsia="Times New Roman" w:cs="Times New Roman"/>
          <w:color w:val="000000"/>
          <w:sz w:val="26"/>
        </w:rPr>
        <w:t>3.6.3 Tích chập thời gian và kết nối tắt</w:t>
      </w:r>
    </w:p>
    <w:p>
      <w:pPr>
        <w:keepNext w:val="0"/>
        <w:widowControl/>
        <w:spacing w:line="312" w:lineRule="auto" w:after="120"/>
        <w:jc w:val="both"/>
      </w:pPr>
      <w:r>
        <w:rPr>
          <w:rFonts w:ascii="Times New Roman" w:hAnsi="Times New Roman" w:eastAsia="Times New Roman" w:cs="Times New Roman"/>
          <w:color w:val="000000"/>
          <w:sz w:val="26"/>
        </w:rPr>
        <w:t>Nhánh thời gian tiếp tục xử lý đặc trưng bằng chuẩn hóa theo lô, ReLU, tích chập 9 × 1, chuẩn hóa và dropout. ReLU là hàm giữ phần dương và đặt phần âm bằng 0. Nhân 9 × 1 xét lân cận chín vị trí trên trục thời gian mà không trộn trực tiếp các chỉ số khớp trong phép tích chập này; thông tin giữa khớp đã được xử lý ở nhánh đồ thị. Padding, tức đệm biên của phép tích chập, bằng 4 giữ độ dài khi bước bằng 1, còn bước bằng 2 ở khối thứ ba giảm độ dài xuống 16.</w:t>
      </w:r>
    </w:p>
    <w:p>
      <w:pPr>
        <w:keepNext w:val="0"/>
        <w:widowControl/>
        <w:spacing w:line="312" w:lineRule="auto" w:after="120"/>
        <w:jc w:val="both"/>
      </w:pPr>
      <w:r>
        <w:rPr>
          <w:rFonts w:ascii="Times New Roman" w:hAnsi="Times New Roman" w:eastAsia="Times New Roman" w:cs="Times New Roman"/>
          <w:b w:val="0"/>
          <w:color w:val="000000"/>
          <w:sz w:val="26"/>
        </w:rPr>
        <w:t>Dropout loại ngẫu nhiên một phần phần tử đặc trưng trong lúc huấn luyện với tỷ lệ 0,3, nhằm giảm phụ thuộc quá mức vào một số biểu diễn. Khi suy luận, dropout được tắt. Mỗi khối còn có kết nối tắt, tức một nhánh đưa đầu vào đến phép cộng với đầu ra của nhánh chính. Nếu kích thước phù hợp, nhánh này giữ nguyên tensor; nếu số kênh hoặc độ dài thời gian thay đổi, phép chiếu 1 × 1 kèm chuẩn hóa đưa về cùng kích thước. Sau phép cộng, ReLU tạo đầu ra của khối.</w:t>
      </w:r>
    </w:p>
    <w:p>
      <w:pPr>
        <w:keepNext/>
        <w:keepLines/>
        <w:spacing w:before="80" w:after="120"/>
        <w:ind w:firstLine="0"/>
        <w:jc w:val="center"/>
      </w:pPr>
      <m:oMath>
        <m:r>
          <w:rPr>
            <w:rFonts w:ascii="Cambria Math" w:hAnsi="Cambria Math"/>
            <w:sz w:val="26"/>
            <w:color w:val="000000"/>
          </w:rPr>
          <m:t>Y = ReLU(TCN(GCN(X)) + R(X))</m:t>
        </m:r>
      </m:oMath>
      <w:r>
        <w:rPr>
          <w:rFonts w:ascii="Times New Roman" w:hAnsi="Times New Roman" w:eastAsia="Times New Roman" w:cs="Times New Roman"/>
          <w:b w:val="0"/>
          <w:color w:val="000000"/>
          <w:sz w:val="26"/>
        </w:rPr>
        <w:t xml:space="preserve">     (3.10)</w:t>
      </w:r>
    </w:p>
    <w:p>
      <w:pPr>
        <w:keepNext w:val="0"/>
        <w:widowControl/>
        <w:spacing w:line="312" w:lineRule="auto" w:after="120"/>
        <w:jc w:val="both"/>
      </w:pPr>
      <w:r>
        <w:rPr>
          <w:rFonts w:ascii="Times New Roman" w:hAnsi="Times New Roman" w:eastAsia="Times New Roman" w:cs="Times New Roman"/>
          <w:color w:val="000000"/>
          <w:sz w:val="26"/>
        </w:rPr>
        <w:t>Trong Công thức (3.10), GCN là phép học trên đồ thị, TCN là nhánh tích chập thời gian và R là nhánh kết nối tắt. Nhánh tắt giúp truyền biểu diễn và gradient qua các khối, nhưng không bảo đảm mạng nhận đúng mọi kiểu ngã. Trong mô hình đề xuất triển khai, khối đầu cũng có nhánh chiếu vì chuyển 8 kênh sang 64 kênh. Chi tiết này khác baseline lịch sử có nhánh tắt đầu tiên bị tắt, nên phép so sánh lịch sử không chỉ thay tám kênh và chú ý.</w:t>
      </w:r>
    </w:p>
    <w:p>
      <w:pPr>
        <w:pStyle w:val="Caption"/>
        <w:keepNext/>
        <w:keepLines/>
        <w:spacing w:before="100" w:after="140"/>
        <w:jc w:val="center"/>
      </w:pPr>
      <w:r>
        <w:rPr>
          <w:rFonts w:ascii="Times New Roman" w:hAnsi="Times New Roman" w:eastAsia="Times New Roman" w:cs="Times New Roman"/>
          <w:b w:val="0"/>
          <w:color w:val="000000"/>
          <w:sz w:val="26"/>
        </w:rPr>
        <w:t>Bảng 3.6 Kích thước biểu diễn qua các khối của mô hình đề xuất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1361"/>
        <w:gridCol w:w="1361"/>
        <w:gridCol w:w="2381"/>
      </w:tblGrid>
      <w:tr>
        <w:trPr>
          <w:cantSplit/>
          <w:tblHeader w:val="true"/>
        </w:trPr>
        <w:tc>
          <w:tcPr>
            <w:tcW w:type="dxa" w:w="3969"/>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Giai đoạn</w:t>
            </w:r>
          </w:p>
        </w:tc>
        <w:tc>
          <w:tcPr>
            <w:tcW w:type="dxa" w:w="136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Kênh</w:t>
            </w:r>
          </w:p>
        </w:tc>
        <w:tc>
          <w:tcPr>
            <w:tcW w:type="dxa" w:w="136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Mốc</w:t>
            </w:r>
          </w:p>
        </w:tc>
        <w:tc>
          <w:tcPr>
            <w:tcW w:type="dxa" w:w="238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Khớp</w:t>
            </w:r>
          </w:p>
        </w:tc>
      </w:tr>
      <w:tr>
        <w:trPr>
          <w:cantSplit/>
        </w:trPr>
        <w:tc>
          <w:tcPr>
            <w:tcW w:type="dxa" w:w="3969"/>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Đầu vào</w:t>
            </w:r>
          </w:p>
        </w:tc>
        <w:tc>
          <w:tcPr>
            <w:tcW w:type="dxa" w:w="136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w:t>
            </w:r>
          </w:p>
        </w:tc>
        <w:tc>
          <w:tcPr>
            <w:tcW w:type="dxa" w:w="136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32</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33</w:t>
            </w:r>
          </w:p>
        </w:tc>
      </w:tr>
      <w:tr>
        <w:trPr>
          <w:cantSplit/>
        </w:trPr>
        <w:tc>
          <w:tcPr>
            <w:tcW w:type="dxa" w:w="3969"/>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Khối 1, bước 1</w:t>
            </w:r>
          </w:p>
        </w:tc>
        <w:tc>
          <w:tcPr>
            <w:tcW w:type="dxa" w:w="136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64</w:t>
            </w:r>
          </w:p>
        </w:tc>
        <w:tc>
          <w:tcPr>
            <w:tcW w:type="dxa" w:w="136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32</w:t>
            </w:r>
          </w:p>
        </w:tc>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33</w:t>
            </w:r>
          </w:p>
        </w:tc>
      </w:tr>
      <w:tr>
        <w:trPr>
          <w:cantSplit/>
        </w:trPr>
        <w:tc>
          <w:tcPr>
            <w:tcW w:type="dxa" w:w="3969"/>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Khối 2, bước 1</w:t>
            </w:r>
          </w:p>
        </w:tc>
        <w:tc>
          <w:tcPr>
            <w:tcW w:type="dxa" w:w="136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64</w:t>
            </w:r>
          </w:p>
        </w:tc>
        <w:tc>
          <w:tcPr>
            <w:tcW w:type="dxa" w:w="136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32</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33</w:t>
            </w:r>
          </w:p>
        </w:tc>
      </w:tr>
      <w:tr>
        <w:trPr>
          <w:cantSplit/>
        </w:trPr>
        <w:tc>
          <w:tcPr>
            <w:tcW w:type="dxa" w:w="3969"/>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Khối 3, bước 2</w:t>
            </w:r>
          </w:p>
        </w:tc>
        <w:tc>
          <w:tcPr>
            <w:tcW w:type="dxa" w:w="136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128</w:t>
            </w:r>
          </w:p>
        </w:tc>
        <w:tc>
          <w:tcPr>
            <w:tcW w:type="dxa" w:w="136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16</w:t>
            </w:r>
          </w:p>
        </w:tc>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33</w:t>
            </w:r>
          </w:p>
        </w:tc>
      </w:tr>
      <w:tr>
        <w:trPr>
          <w:cantSplit/>
        </w:trPr>
        <w:tc>
          <w:tcPr>
            <w:tcW w:type="dxa" w:w="3969"/>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Khối 4, bước 1</w:t>
            </w:r>
          </w:p>
        </w:tc>
        <w:tc>
          <w:tcPr>
            <w:tcW w:type="dxa" w:w="136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128</w:t>
            </w:r>
          </w:p>
        </w:tc>
        <w:tc>
          <w:tcPr>
            <w:tcW w:type="dxa" w:w="136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16</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33</w:t>
            </w:r>
          </w:p>
        </w:tc>
      </w:tr>
      <w:tr>
        <w:trPr>
          <w:cantSplit/>
        </w:trPr>
        <w:tc>
          <w:tcPr>
            <w:tcW w:type="dxa" w:w="3969"/>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Trung bình khớp</w:t>
            </w:r>
          </w:p>
        </w:tc>
        <w:tc>
          <w:tcPr>
            <w:tcW w:type="dxa" w:w="136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128</w:t>
            </w:r>
          </w:p>
        </w:tc>
        <w:tc>
          <w:tcPr>
            <w:tcW w:type="dxa" w:w="136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16</w:t>
            </w:r>
          </w:p>
        </w:tc>
        <w:tc>
          <w:tcPr>
            <w:tcW w:type="dxa" w:w="238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Đã tổng hợp</w:t>
            </w:r>
          </w:p>
        </w:tc>
      </w:tr>
    </w:tbl>
    <w:p>
      <w:pPr>
        <w:keepNext w:val="0"/>
        <w:widowControl/>
        <w:spacing w:line="312" w:lineRule="auto" w:after="120"/>
        <w:jc w:val="both"/>
      </w:pPr>
      <w:r>
        <w:rPr>
          <w:rFonts w:ascii="Times New Roman" w:hAnsi="Times New Roman" w:eastAsia="Times New Roman" w:cs="Times New Roman"/>
          <w:color w:val="000000"/>
          <w:sz w:val="26"/>
        </w:rPr>
        <w:t>Bảng 3.6 cho thấy 8, 64 và 128 là số thành phần biểu diễn, không phải số người hay số loại ngã. Mười sáu vị trí sau khối thứ ba là các đặc trưng đã học trên chuỗi, không phải lựa chọn bỏ một nửa khung hình gốc để đưa trực tiếp vào chú ý. Do tích chập có vùng lân cận và padding, mỗi vị trí có thể tổng hợp nhiều mốc đầu vào. Cách tổ chức này giảm quy mô biểu diễn cho bộ tổng hợp cuối nhưng không tạo nhãn thời điểm ngã.</w:t>
      </w:r>
    </w:p>
    <w:p>
      <w:pPr>
        <w:pStyle w:val="Heading3"/>
      </w:pPr>
      <w:r>
        <w:rPr>
          <w:rFonts w:ascii="Times New Roman" w:hAnsi="Times New Roman" w:eastAsia="Times New Roman" w:cs="Times New Roman"/>
          <w:color w:val="000000"/>
          <w:sz w:val="26"/>
        </w:rPr>
        <w:t>3.6.4 Chú ý thời gian và tổng hợp biểu diễn</w:t>
      </w:r>
    </w:p>
    <w:p>
      <w:pPr>
        <w:keepNext w:val="0"/>
        <w:widowControl/>
        <w:spacing w:line="312" w:lineRule="auto" w:after="120"/>
        <w:jc w:val="both"/>
      </w:pPr>
      <w:r>
        <w:rPr>
          <w:rFonts w:ascii="Times New Roman" w:hAnsi="Times New Roman" w:eastAsia="Times New Roman" w:cs="Times New Roman"/>
          <w:color w:val="000000"/>
          <w:sz w:val="26"/>
        </w:rPr>
        <w:t>Cơ chế chú ý nhằm cho các vị trí thời gian mức đóng góp khác nhau khi tổng hợp. Sau khối cuối, mạng lấy trung bình đặc trưng trên 33 khớp để thu vectơ 128 thành phần tại mỗi trong 16 vị trí. Với hₜ biểu thị vectơ này, phép tính là trung bình các đặc trưng đã học, không phải trung bình tọa độ vai, tay và chân nguyên trạng. Hình học và chuyển động đã được biến đổi qua các khối trước đó.</w:t>
      </w:r>
    </w:p>
    <w:p>
      <w:pPr>
        <w:keepNext/>
        <w:keepLines/>
        <w:spacing w:before="80" w:after="120"/>
        <w:ind w:firstLine="0"/>
        <w:jc w:val="center"/>
      </w:pPr>
      <m:oMath>
        <m:sSub>
          <m:e>
            <m:r>
              <w:rPr>
                <w:rFonts w:ascii="Cambria Math" w:hAnsi="Cambria Math"/>
                <w:sz w:val="26"/>
                <w:color w:val="000000"/>
              </w:rPr>
              <m:t>h</m:t>
            </m:r>
          </m:e>
          <m:sub>
            <m:r>
              <w:rPr>
                <w:rFonts w:ascii="Cambria Math" w:hAnsi="Cambria Math"/>
                <w:sz w:val="26"/>
                <w:color w:val="000000"/>
              </w:rPr>
              <m:t>t</m:t>
            </m:r>
          </m:sub>
        </m:sSub>
        <m:r>
          <w:rPr>
            <w:rFonts w:ascii="Cambria Math" w:hAnsi="Cambria Math"/>
            <w:sz w:val="26"/>
            <w:color w:val="000000"/>
          </w:rPr>
          <m:t> = </m:t>
        </m:r>
        <m:f>
          <m:num>
            <m:r>
              <w:rPr>
                <w:rFonts w:ascii="Cambria Math" w:hAnsi="Cambria Math"/>
                <w:sz w:val="26"/>
                <w:color w:val="000000"/>
              </w:rPr>
              <m:t>1</m:t>
            </m:r>
          </m:num>
          <m:den>
            <m:r>
              <w:rPr>
                <w:rFonts w:ascii="Cambria Math" w:hAnsi="Cambria Math"/>
                <w:sz w:val="26"/>
                <w:color w:val="000000"/>
              </w:rPr>
              <m:t>33</m:t>
            </m:r>
          </m:den>
        </m:f>
        <m:nary>
          <m:naryPr>
            <m:chr m:val="∑"/>
            <m:limLoc m:val="subSup"/>
          </m:naryPr>
          <m:sub>
            <m:r>
              <w:rPr>
                <w:rFonts w:ascii="Cambria Math" w:hAnsi="Cambria Math"/>
                <w:sz w:val="26"/>
                <w:color w:val="000000"/>
              </w:rPr>
              <m:t>j = 0</m:t>
            </m:r>
          </m:sub>
          <m:sup>
            <m:r>
              <w:rPr>
                <w:rFonts w:ascii="Cambria Math" w:hAnsi="Cambria Math"/>
                <w:sz w:val="26"/>
                <w:color w:val="000000"/>
              </w:rPr>
              <m:t>32</m:t>
            </m:r>
          </m:sup>
          <m:e>
            <m:sSub>
              <m:e>
                <m:r>
                  <w:rPr>
                    <w:rFonts w:ascii="Cambria Math" w:hAnsi="Cambria Math"/>
                    <w:sz w:val="26"/>
                    <w:color w:val="000000"/>
                  </w:rPr>
                  <m:t>Y</m:t>
                </m:r>
              </m:e>
              <m:sub>
                <m:r>
                  <w:rPr>
                    <w:rFonts w:ascii="Cambria Math" w:hAnsi="Cambria Math"/>
                    <w:sz w:val="26"/>
                    <w:color w:val="000000"/>
                  </w:rPr>
                  <m:t>t,j</m:t>
                </m:r>
              </m:sub>
            </m:sSub>
          </m:e>
        </m:nary>
      </m:oMath>
      <w:r>
        <w:rPr>
          <w:rFonts w:ascii="Times New Roman" w:hAnsi="Times New Roman" w:eastAsia="Times New Roman" w:cs="Times New Roman"/>
          <w:b w:val="0"/>
          <w:color w:val="000000"/>
          <w:sz w:val="26"/>
        </w:rPr>
        <w:t xml:space="preserve">     (3.11)</w:t>
      </w:r>
    </w:p>
    <w:p>
      <w:pPr>
        <w:keepNext w:val="0"/>
        <w:widowControl/>
        <w:spacing w:line="312" w:lineRule="auto" w:after="120"/>
        <w:jc w:val="both"/>
      </w:pPr>
      <w:r>
        <w:rPr>
          <w:rFonts w:ascii="Times New Roman" w:hAnsi="Times New Roman" w:eastAsia="Times New Roman" w:cs="Times New Roman"/>
          <w:color w:val="000000"/>
          <w:sz w:val="26"/>
        </w:rPr>
        <w:t>Trong Công thức (3.11), Y là đầu ra 128 kênh của khối thứ tư; j là nút và t chạy từ 0 đến 15. Nhánh chú ý dùng phép tích chập một chiều nhân 1 để chuyển 128 kênh sang 64, qua tanh rồi dùng một phép tích chập nhân 1 khác để tạo một điểm eₜ. Các phép này học trên vectơ biểu diễn tại từng vị trí; chúng không phải mô hình Transformer và không tính ma trận tự chú ý giữa mọi cặp thời điểm.</w:t>
      </w:r>
    </w:p>
    <w:p>
      <w:pPr>
        <w:keepNext/>
        <w:keepLines/>
        <w:spacing w:before="80" w:after="120"/>
        <w:ind w:firstLine="0"/>
        <w:jc w:val="center"/>
      </w:pPr>
      <m:oMath>
        <m:sSub>
          <m:e>
            <m:r>
              <w:rPr>
                <w:rFonts w:ascii="Cambria Math" w:hAnsi="Cambria Math"/>
                <w:sz w:val="26"/>
                <w:color w:val="000000"/>
              </w:rPr>
              <m:t>e</m:t>
            </m:r>
          </m:e>
          <m:sub>
            <m:r>
              <w:rPr>
                <w:rFonts w:ascii="Cambria Math" w:hAnsi="Cambria Math"/>
                <w:sz w:val="26"/>
                <w:color w:val="000000"/>
              </w:rPr>
              <m:t>t</m:t>
            </m:r>
          </m:sub>
        </m:sSub>
        <m:r>
          <w:rPr>
            <w:rFonts w:ascii="Cambria Math" w:hAnsi="Cambria Math"/>
            <w:sz w:val="26"/>
            <w:color w:val="000000"/>
          </w:rPr>
          <m:t> = </m:t>
        </m:r>
        <m:sSub>
          <m:e>
            <m:r>
              <w:rPr>
                <w:rFonts w:ascii="Cambria Math" w:hAnsi="Cambria Math"/>
                <w:sz w:val="26"/>
                <w:color w:val="000000"/>
              </w:rPr>
              <m:t>W</m:t>
            </m:r>
          </m:e>
          <m:sub>
            <m:r>
              <w:rPr>
                <w:rFonts w:ascii="Cambria Math" w:hAnsi="Cambria Math"/>
                <w:sz w:val="26"/>
                <w:color w:val="000000"/>
              </w:rPr>
              <m:t>2</m:t>
            </m:r>
          </m:sub>
        </m:sSub>
        <m:r>
          <w:rPr>
            <w:rFonts w:ascii="Cambria Math" w:hAnsi="Cambria Math"/>
            <w:sz w:val="26"/>
            <w:color w:val="000000"/>
          </w:rPr>
          <m:t> tanh(</m:t>
        </m:r>
        <m:sSub>
          <m:e>
            <m:r>
              <w:rPr>
                <w:rFonts w:ascii="Cambria Math" w:hAnsi="Cambria Math"/>
                <w:sz w:val="26"/>
                <w:color w:val="000000"/>
              </w:rPr>
              <m:t>W</m:t>
            </m:r>
          </m:e>
          <m:sub>
            <m:r>
              <w:rPr>
                <w:rFonts w:ascii="Cambria Math" w:hAnsi="Cambria Math"/>
                <w:sz w:val="26"/>
                <w:color w:val="000000"/>
              </w:rPr>
              <m:t>1</m:t>
            </m:r>
          </m:sub>
        </m:sSub>
        <m:sSub>
          <m:e>
            <m:r>
              <w:rPr>
                <w:rFonts w:ascii="Cambria Math" w:hAnsi="Cambria Math"/>
                <w:sz w:val="26"/>
                <w:color w:val="000000"/>
              </w:rPr>
              <m:t>h</m:t>
            </m:r>
          </m:e>
          <m:sub>
            <m:r>
              <w:rPr>
                <w:rFonts w:ascii="Cambria Math" w:hAnsi="Cambria Math"/>
                <w:sz w:val="26"/>
                <w:color w:val="000000"/>
              </w:rPr>
              <m:t>t</m:t>
            </m:r>
          </m:sub>
        </m:sSub>
        <m:r>
          <w:rPr>
            <w:rFonts w:ascii="Cambria Math" w:hAnsi="Cambria Math"/>
            <w:sz w:val="26"/>
            <w:color w:val="000000"/>
          </w:rPr>
          <m:t> + </m:t>
        </m:r>
        <m:sSub>
          <m:e>
            <m:r>
              <w:rPr>
                <w:rFonts w:ascii="Cambria Math" w:hAnsi="Cambria Math"/>
                <w:sz w:val="26"/>
                <w:color w:val="000000"/>
              </w:rPr>
              <m:t>b</m:t>
            </m:r>
          </m:e>
          <m:sub>
            <m:r>
              <w:rPr>
                <w:rFonts w:ascii="Cambria Math" w:hAnsi="Cambria Math"/>
                <w:sz w:val="26"/>
                <w:color w:val="000000"/>
              </w:rPr>
              <m:t>1</m:t>
            </m:r>
          </m:sub>
        </m:sSub>
        <m:r>
          <w:rPr>
            <w:rFonts w:ascii="Cambria Math" w:hAnsi="Cambria Math"/>
            <w:sz w:val="26"/>
            <w:color w:val="000000"/>
          </w:rPr>
          <m:t>) + </m:t>
        </m:r>
        <m:sSub>
          <m:e>
            <m:r>
              <w:rPr>
                <w:rFonts w:ascii="Cambria Math" w:hAnsi="Cambria Math"/>
                <w:sz w:val="26"/>
                <w:color w:val="000000"/>
              </w:rPr>
              <m:t>b</m:t>
            </m:r>
          </m:e>
          <m:sub>
            <m:r>
              <w:rPr>
                <w:rFonts w:ascii="Cambria Math" w:hAnsi="Cambria Math"/>
                <w:sz w:val="26"/>
                <w:color w:val="000000"/>
              </w:rPr>
              <m:t>2</m:t>
            </m:r>
          </m:sub>
        </m:sSub>
      </m:oMath>
      <w:r>
        <w:rPr>
          <w:rFonts w:ascii="Times New Roman" w:hAnsi="Times New Roman" w:eastAsia="Times New Roman" w:cs="Times New Roman"/>
          <w:b w:val="0"/>
          <w:color w:val="000000"/>
          <w:sz w:val="26"/>
        </w:rPr>
        <w:t xml:space="preserve">     (3.12)</w:t>
      </w:r>
    </w:p>
    <w:p>
      <w:pPr>
        <w:keepNext w:val="0"/>
        <w:widowControl/>
        <w:spacing w:line="312" w:lineRule="auto" w:after="120"/>
        <w:jc w:val="both"/>
      </w:pPr>
      <w:r>
        <w:rPr>
          <w:rFonts w:ascii="Times New Roman" w:hAnsi="Times New Roman" w:eastAsia="Times New Roman" w:cs="Times New Roman"/>
          <w:color w:val="000000"/>
          <w:sz w:val="26"/>
        </w:rPr>
        <w:t>Trong Công thức (3.12), W₁, b₁ là phép chiếu từ 128 sang 64 thành phần; W₂, b₂ chuyển sang một điểm. Tanh giới hạn giá trị kích hoạt trung gian. Các tham số được cập nhật để phục vụ phân loại chuỗi, không được giám sát bằng nhãn khung hình chứa ngã. Sau đó, softmax theo trục thời gian chuyển 16 điểm thành các trọng số không âm có tổng bằng 1; vectơ toàn chuỗi được tính bằng tổng có trọng số.</w:t>
      </w:r>
    </w:p>
    <w:p>
      <w:pPr>
        <w:keepNext/>
        <w:keepLines/>
        <w:spacing w:before="80" w:after="120"/>
        <w:ind w:firstLine="0"/>
        <w:jc w:val="center"/>
      </w:pPr>
      <m:oMath>
        <m:sSub>
          <m:e>
            <m:r>
              <w:rPr>
                <w:rFonts w:ascii="Cambria Math" w:hAnsi="Cambria Math"/>
                <w:sz w:val="26"/>
                <w:color w:val="000000"/>
              </w:rPr>
              <m:t>α</m:t>
            </m:r>
          </m:e>
          <m:sub>
            <m:r>
              <w:rPr>
                <w:rFonts w:ascii="Cambria Math" w:hAnsi="Cambria Math"/>
                <w:sz w:val="26"/>
                <w:color w:val="000000"/>
              </w:rPr>
              <m:t>t</m:t>
            </m:r>
          </m:sub>
        </m:sSub>
        <m:r>
          <w:rPr>
            <w:rFonts w:ascii="Cambria Math" w:hAnsi="Cambria Math"/>
            <w:sz w:val="26"/>
            <w:color w:val="000000"/>
          </w:rPr>
          <m:t> = </m:t>
        </m:r>
        <m:f>
          <m:num>
            <m:r>
              <w:rPr>
                <w:rFonts w:ascii="Cambria Math" w:hAnsi="Cambria Math"/>
                <w:sz w:val="26"/>
                <w:color w:val="000000"/>
              </w:rPr>
              <m:t>exp(</m:t>
            </m:r>
            <m:sSub>
              <m:e>
                <m:r>
                  <w:rPr>
                    <w:rFonts w:ascii="Cambria Math" w:hAnsi="Cambria Math"/>
                    <w:sz w:val="26"/>
                    <w:color w:val="000000"/>
                  </w:rPr>
                  <m:t>e</m:t>
                </m:r>
              </m:e>
              <m:sub>
                <m:r>
                  <w:rPr>
                    <w:rFonts w:ascii="Cambria Math" w:hAnsi="Cambria Math"/>
                    <w:sz w:val="26"/>
                    <w:color w:val="000000"/>
                  </w:rPr>
                  <m:t>t</m:t>
                </m:r>
              </m:sub>
            </m:sSub>
            <m:r>
              <w:rPr>
                <w:rFonts w:ascii="Cambria Math" w:hAnsi="Cambria Math"/>
                <w:sz w:val="26"/>
                <w:color w:val="000000"/>
              </w:rPr>
              <m:t>)</m:t>
            </m:r>
          </m:num>
          <m:den>
            <m:nary>
              <m:naryPr>
                <m:chr m:val="∑"/>
                <m:limLoc m:val="subSup"/>
              </m:naryPr>
              <m:sub>
                <m:r>
                  <w:rPr>
                    <w:rFonts w:ascii="Cambria Math" w:hAnsi="Cambria Math"/>
                    <w:sz w:val="26"/>
                    <w:color w:val="000000"/>
                  </w:rPr>
                  <m:t>u = 0</m:t>
                </m:r>
              </m:sub>
              <m:sup>
                <m:r>
                  <w:rPr>
                    <w:rFonts w:ascii="Cambria Math" w:hAnsi="Cambria Math"/>
                    <w:sz w:val="26"/>
                    <w:color w:val="000000"/>
                  </w:rPr>
                  <m:t>15</m:t>
                </m:r>
              </m:sup>
              <m:e>
                <m:r>
                  <w:rPr>
                    <w:rFonts w:ascii="Cambria Math" w:hAnsi="Cambria Math"/>
                    <w:sz w:val="26"/>
                    <w:color w:val="000000"/>
                  </w:rPr>
                  <m:t>exp(</m:t>
                </m:r>
                <m:sSub>
                  <m:e>
                    <m:r>
                      <w:rPr>
                        <w:rFonts w:ascii="Cambria Math" w:hAnsi="Cambria Math"/>
                        <w:sz w:val="26"/>
                        <w:color w:val="000000"/>
                      </w:rPr>
                      <m:t>e</m:t>
                    </m:r>
                  </m:e>
                  <m:sub>
                    <m:r>
                      <w:rPr>
                        <w:rFonts w:ascii="Cambria Math" w:hAnsi="Cambria Math"/>
                        <w:sz w:val="26"/>
                        <w:color w:val="000000"/>
                      </w:rPr>
                      <m:t>u</m:t>
                    </m:r>
                  </m:sub>
                </m:sSub>
                <m:r>
                  <w:rPr>
                    <w:rFonts w:ascii="Cambria Math" w:hAnsi="Cambria Math"/>
                    <w:sz w:val="26"/>
                    <w:color w:val="000000"/>
                  </w:rPr>
                  <m:t>)</m:t>
                </m:r>
              </m:e>
            </m:nary>
          </m:den>
        </m:f>
        <m:r>
          <w:rPr>
            <w:rFonts w:ascii="Cambria Math" w:hAnsi="Cambria Math"/>
            <w:sz w:val="26"/>
            <w:color w:val="000000"/>
          </w:rPr>
          <m:t> ;  z = </m:t>
        </m:r>
        <m:nary>
          <m:naryPr>
            <m:chr m:val="∑"/>
            <m:limLoc m:val="subSup"/>
          </m:naryPr>
          <m:sub>
            <m:r>
              <w:rPr>
                <w:rFonts w:ascii="Cambria Math" w:hAnsi="Cambria Math"/>
                <w:sz w:val="26"/>
                <w:color w:val="000000"/>
              </w:rPr>
              <m:t>t = 0</m:t>
            </m:r>
          </m:sub>
          <m:sup>
            <m:r>
              <w:rPr>
                <w:rFonts w:ascii="Cambria Math" w:hAnsi="Cambria Math"/>
                <w:sz w:val="26"/>
                <w:color w:val="000000"/>
              </w:rPr>
              <m:t>15</m:t>
            </m:r>
          </m:sup>
          <m:e>
            <m:sSub>
              <m:e>
                <m:r>
                  <w:rPr>
                    <w:rFonts w:ascii="Cambria Math" w:hAnsi="Cambria Math"/>
                    <w:sz w:val="26"/>
                    <w:color w:val="000000"/>
                  </w:rPr>
                  <m:t>α</m:t>
                </m:r>
              </m:e>
              <m:sub>
                <m:r>
                  <w:rPr>
                    <w:rFonts w:ascii="Cambria Math" w:hAnsi="Cambria Math"/>
                    <w:sz w:val="26"/>
                    <w:color w:val="000000"/>
                  </w:rPr>
                  <m:t>t</m:t>
                </m:r>
              </m:sub>
            </m:sSub>
            <m:sSub>
              <m:e>
                <m:r>
                  <w:rPr>
                    <w:rFonts w:ascii="Cambria Math" w:hAnsi="Cambria Math"/>
                    <w:sz w:val="26"/>
                    <w:color w:val="000000"/>
                  </w:rPr>
                  <m:t>h</m:t>
                </m:r>
              </m:e>
              <m:sub>
                <m:r>
                  <w:rPr>
                    <w:rFonts w:ascii="Cambria Math" w:hAnsi="Cambria Math"/>
                    <w:sz w:val="26"/>
                    <w:color w:val="000000"/>
                  </w:rPr>
                  <m:t>t</m:t>
                </m:r>
              </m:sub>
            </m:sSub>
          </m:e>
        </m:nary>
      </m:oMath>
      <w:r>
        <w:rPr>
          <w:rFonts w:ascii="Times New Roman" w:hAnsi="Times New Roman" w:eastAsia="Times New Roman" w:cs="Times New Roman"/>
          <w:b w:val="0"/>
          <w:color w:val="000000"/>
          <w:sz w:val="26"/>
        </w:rPr>
        <w:t xml:space="preserve">     (3.13)</w:t>
      </w:r>
    </w:p>
    <w:p>
      <w:pPr>
        <w:keepNext w:val="0"/>
        <w:widowControl/>
        <w:spacing w:line="312" w:lineRule="auto" w:after="120"/>
        <w:jc w:val="both"/>
      </w:pPr>
      <w:r>
        <w:rPr>
          <w:rFonts w:ascii="Times New Roman" w:hAnsi="Times New Roman" w:eastAsia="Times New Roman" w:cs="Times New Roman"/>
          <w:color w:val="000000"/>
          <w:sz w:val="26"/>
        </w:rPr>
        <w:t>Trong Công thức (3.13), αₜ là mức đóng góp của vị trí t; u là chỉ số chạy ở mẫu số và z là vectơ 128 thành phần đại diện chuỗi. Nếu dùng lấy trung bình, mọi α đều bằng 1/16. Với nhánh chú ý, trọng số phụ thuộc biểu diễn của chuỗi và trọng số mạng đã học. Một vị trí có trọng số cao có nghĩa nó đóng góp nhiều hơn trong phép tổng hợp này, không khẳng định đó là khung hình va chạm hoặc nguyên nhân duy nhất của dự đoán.</w:t>
      </w:r>
    </w:p>
    <w:p>
      <w:pPr>
        <w:pStyle w:val="Heading3"/>
      </w:pPr>
      <w:r>
        <w:rPr>
          <w:rFonts w:ascii="Times New Roman" w:hAnsi="Times New Roman" w:eastAsia="Times New Roman" w:cs="Times New Roman"/>
          <w:color w:val="000000"/>
          <w:sz w:val="26"/>
        </w:rPr>
        <w:t>3.6.5 Lớp phân loại và điểm ngã</w:t>
      </w:r>
    </w:p>
    <w:p>
      <w:pPr>
        <w:keepNext w:val="0"/>
        <w:widowControl/>
        <w:spacing w:line="312" w:lineRule="auto" w:after="120"/>
        <w:jc w:val="both"/>
      </w:pPr>
      <w:r>
        <w:rPr>
          <w:rFonts w:ascii="Times New Roman" w:hAnsi="Times New Roman" w:eastAsia="Times New Roman" w:cs="Times New Roman"/>
          <w:color w:val="000000"/>
          <w:sz w:val="26"/>
        </w:rPr>
        <w:t>Vectơ z được đưa qua dropout và lớp tuyến tính 128 → 2 để tạo hai logit, tức hai điểm số trước chuẩn hóa. Softmax theo lớp chuyển chúng thành điểm ADL và điểm ngã có tổng bằng 1. Công thức (3.14) biểu diễn điểm ngã pF; nó khác softmax theo thời gian ở Công thức (3.13). Một softmax phân bổ mức đóng góp giữa 16 vị trí, còn softmax kia phân bổ điểm giữa hai lớp.</w:t>
      </w:r>
    </w:p>
    <w:p>
      <w:pPr>
        <w:keepNext/>
        <w:keepLines/>
        <w:spacing w:before="80" w:after="120"/>
        <w:ind w:firstLine="0"/>
        <w:jc w:val="center"/>
      </w:pPr>
      <m:oMath>
        <m:r>
          <w:rPr>
            <w:rFonts w:ascii="Cambria Math" w:hAnsi="Cambria Math"/>
            <w:sz w:val="26"/>
            <w:color w:val="000000"/>
          </w:rPr>
          <m:t>ℓ = </m:t>
        </m:r>
        <m:sSub>
          <m:e>
            <m:r>
              <w:rPr>
                <w:rFonts w:ascii="Cambria Math" w:hAnsi="Cambria Math"/>
                <w:sz w:val="26"/>
                <w:color w:val="000000"/>
              </w:rPr>
              <m:t>W</m:t>
            </m:r>
          </m:e>
          <m:sub>
            <m:r>
              <w:rPr>
                <w:rFonts w:ascii="Cambria Math" w:hAnsi="Cambria Math"/>
                <w:sz w:val="26"/>
                <w:color w:val="000000"/>
              </w:rPr>
              <m:t>c</m:t>
            </m:r>
          </m:sub>
        </m:sSub>
        <m:r>
          <w:rPr>
            <w:rFonts w:ascii="Cambria Math" w:hAnsi="Cambria Math"/>
            <w:sz w:val="26"/>
            <w:color w:val="000000"/>
          </w:rPr>
          <m:t>z + </m:t>
        </m:r>
        <m:sSub>
          <m:e>
            <m:r>
              <w:rPr>
                <w:rFonts w:ascii="Cambria Math" w:hAnsi="Cambria Math"/>
                <w:sz w:val="26"/>
                <w:color w:val="000000"/>
              </w:rPr>
              <m:t>b</m:t>
            </m:r>
          </m:e>
          <m:sub>
            <m:r>
              <w:rPr>
                <w:rFonts w:ascii="Cambria Math" w:hAnsi="Cambria Math"/>
                <w:sz w:val="26"/>
                <w:color w:val="000000"/>
              </w:rPr>
              <m:t>c</m:t>
            </m:r>
          </m:sub>
        </m:sSub>
        <m:r>
          <w:rPr>
            <w:rFonts w:ascii="Cambria Math" w:hAnsi="Cambria Math"/>
            <w:sz w:val="26"/>
            <w:color w:val="000000"/>
          </w:rPr>
          <m:t> ;  </m:t>
        </m:r>
        <m:sSub>
          <m:e>
            <m:r>
              <w:rPr>
                <w:rFonts w:ascii="Cambria Math" w:hAnsi="Cambria Math"/>
                <w:sz w:val="26"/>
                <w:color w:val="000000"/>
              </w:rPr>
              <m:t>p</m:t>
            </m:r>
          </m:e>
          <m:sub>
            <m:r>
              <w:rPr>
                <w:rFonts w:ascii="Cambria Math" w:hAnsi="Cambria Math"/>
                <w:sz w:val="26"/>
                <w:color w:val="000000"/>
              </w:rPr>
              <m:t>F</m:t>
            </m:r>
          </m:sub>
        </m:sSub>
        <m:r>
          <w:rPr>
            <w:rFonts w:ascii="Cambria Math" w:hAnsi="Cambria Math"/>
            <w:sz w:val="26"/>
            <w:color w:val="000000"/>
          </w:rPr>
          <m:t> = </m:t>
        </m:r>
        <m:f>
          <m:num>
            <m:r>
              <w:rPr>
                <w:rFonts w:ascii="Cambria Math" w:hAnsi="Cambria Math"/>
                <w:sz w:val="26"/>
                <w:color w:val="000000"/>
              </w:rPr>
              <m:t>exp(</m:t>
            </m:r>
            <m:sSub>
              <m:e>
                <m:r>
                  <w:rPr>
                    <w:rFonts w:ascii="Cambria Math" w:hAnsi="Cambria Math"/>
                    <w:sz w:val="26"/>
                    <w:color w:val="000000"/>
                  </w:rPr>
                  <m:t>ℓ</m:t>
                </m:r>
              </m:e>
              <m:sub>
                <m:r>
                  <w:rPr>
                    <w:rFonts w:ascii="Cambria Math" w:hAnsi="Cambria Math"/>
                    <w:sz w:val="26"/>
                    <w:color w:val="000000"/>
                  </w:rPr>
                  <m:t>F</m:t>
                </m:r>
              </m:sub>
            </m:sSub>
            <m:r>
              <w:rPr>
                <w:rFonts w:ascii="Cambria Math" w:hAnsi="Cambria Math"/>
                <w:sz w:val="26"/>
                <w:color w:val="000000"/>
              </w:rPr>
              <m:t>)</m:t>
            </m:r>
          </m:num>
          <m:den>
            <m:r>
              <w:rPr>
                <w:rFonts w:ascii="Cambria Math" w:hAnsi="Cambria Math"/>
                <w:sz w:val="26"/>
                <w:color w:val="000000"/>
              </w:rPr>
              <m:t>exp(</m:t>
            </m:r>
            <m:sSub>
              <m:e>
                <m:r>
                  <w:rPr>
                    <w:rFonts w:ascii="Cambria Math" w:hAnsi="Cambria Math"/>
                    <w:sz w:val="26"/>
                    <w:color w:val="000000"/>
                  </w:rPr>
                  <m:t>ℓ</m:t>
                </m:r>
              </m:e>
              <m:sub>
                <m:r>
                  <w:rPr>
                    <w:rFonts w:ascii="Cambria Math" w:hAnsi="Cambria Math"/>
                    <w:sz w:val="26"/>
                    <w:color w:val="000000"/>
                  </w:rPr>
                  <m:t>A</m:t>
                </m:r>
              </m:sub>
            </m:sSub>
            <m:r>
              <w:rPr>
                <w:rFonts w:ascii="Cambria Math" w:hAnsi="Cambria Math"/>
                <w:sz w:val="26"/>
                <w:color w:val="000000"/>
              </w:rPr>
              <m:t>) + exp(</m:t>
            </m:r>
            <m:sSub>
              <m:e>
                <m:r>
                  <w:rPr>
                    <w:rFonts w:ascii="Cambria Math" w:hAnsi="Cambria Math"/>
                    <w:sz w:val="26"/>
                    <w:color w:val="000000"/>
                  </w:rPr>
                  <m:t>ℓ</m:t>
                </m:r>
              </m:e>
              <m:sub>
                <m:r>
                  <w:rPr>
                    <w:rFonts w:ascii="Cambria Math" w:hAnsi="Cambria Math"/>
                    <w:sz w:val="26"/>
                    <w:color w:val="000000"/>
                  </w:rPr>
                  <m:t>F</m:t>
                </m:r>
              </m:sub>
            </m:sSub>
            <m:r>
              <w:rPr>
                <w:rFonts w:ascii="Cambria Math" w:hAnsi="Cambria Math"/>
                <w:sz w:val="26"/>
                <w:color w:val="000000"/>
              </w:rPr>
              <m:t>)</m:t>
            </m:r>
          </m:den>
        </m:f>
      </m:oMath>
      <w:r>
        <w:rPr>
          <w:rFonts w:ascii="Times New Roman" w:hAnsi="Times New Roman" w:eastAsia="Times New Roman" w:cs="Times New Roman"/>
          <w:b w:val="0"/>
          <w:color w:val="000000"/>
          <w:sz w:val="26"/>
        </w:rPr>
        <w:t xml:space="preserve">     (3.14)</w:t>
      </w:r>
    </w:p>
    <w:p>
      <w:pPr>
        <w:keepNext w:val="0"/>
        <w:widowControl/>
        <w:spacing w:line="312" w:lineRule="auto" w:after="120"/>
        <w:jc w:val="both"/>
      </w:pPr>
      <w:r>
        <w:rPr>
          <w:rFonts w:ascii="Times New Roman" w:hAnsi="Times New Roman" w:eastAsia="Times New Roman" w:cs="Times New Roman"/>
          <w:b w:val="0"/>
          <w:color w:val="000000"/>
          <w:sz w:val="26"/>
        </w:rPr>
        <w:t>Trong đó, Wc và bc là tham số lớp phân loại, ℓA là logit ADL, ℓF là logit ngã. Trong chế độ suy luận, dropout đã tắt nên z được dùng trực tiếp qua lớp tuyến tính. Khi pF lớn hơn hoặc bằng ngưỡng τ, hệ thống gán nhãn ngã cho chuỗi đủ chất lượng; ngược lại gán ADL. Điểm softmax chưa được hiệu chuẩn trên dữ liệu độc lập, vì thế pF = 0,9 không được diễn giải thành xác suất lâm sàng 90% người đó đang ngã.</w:t>
      </w:r>
    </w:p>
    <w:p>
      <w:pPr>
        <w:pStyle w:val="Heading1"/>
        <w:pageBreakBefore/>
      </w:pPr>
      <w:r>
        <w:rPr>
          <w:rFonts w:ascii="Times New Roman" w:hAnsi="Times New Roman" w:eastAsia="Times New Roman" w:cs="Times New Roman"/>
          <w:color w:val="000000"/>
          <w:sz w:val="26"/>
        </w:rPr>
        <w:t>CHƯƠNG 4. THIẾT LẬP THÍ NGHIỆM VÀ KẾT QUẢ</w:t>
      </w:r>
    </w:p>
    <w:p>
      <w:pPr>
        <w:pStyle w:val="Heading2"/>
      </w:pPr>
      <w:r>
        <w:rPr>
          <w:rFonts w:ascii="Times New Roman" w:hAnsi="Times New Roman" w:eastAsia="Times New Roman" w:cs="Times New Roman"/>
          <w:color w:val="000000"/>
          <w:sz w:val="26"/>
        </w:rPr>
        <w:t>4.1 Thiết lập thực nghiệm</w:t>
      </w:r>
    </w:p>
    <w:p>
      <w:pPr>
        <w:pStyle w:val="Heading3"/>
      </w:pPr>
      <w:r>
        <w:rPr>
          <w:rFonts w:ascii="Times New Roman" w:hAnsi="Times New Roman" w:eastAsia="Times New Roman" w:cs="Times New Roman"/>
          <w:color w:val="000000"/>
          <w:sz w:val="26"/>
        </w:rPr>
        <w:t>4.1.1 Kiểm tra tính nhất quán và chất lượng đầu vào</w:t>
      </w:r>
    </w:p>
    <w:p>
      <w:pPr>
        <w:keepNext w:val="0"/>
        <w:widowControl/>
        <w:spacing w:line="312" w:lineRule="auto" w:after="120"/>
        <w:jc w:val="both"/>
      </w:pPr>
      <w:r>
        <w:rPr>
          <w:rFonts w:ascii="Times New Roman" w:hAnsi="Times New Roman" w:eastAsia="Times New Roman" w:cs="Times New Roman"/>
          <w:b w:val="0"/>
          <w:color w:val="000000"/>
          <w:sz w:val="26"/>
        </w:rPr>
        <w:t>Trước khi huấn luyện, nghiên cứu kiểm tra kích thước, giá trị không hữu hạn và sự trùng khớp của mã video, chủ thể, nhãn và chỉ số mẫu giữa các nhóm dữ liệu. Các kiểm tra này phát hiện ghép nhầm hoặc dữ liệu không hợp lệ, nhưng không chứng minh nhãn đúng về mặt hành vi hoặc tọa độ đúng về mặt hình học. Trong thí nghiệm kiểm chứng, tăng cường dữ liệu được áp dụng lên pose của tập huấn luyện, sau đó tính lại đặc trưng và thời lượng khi cắt đoạn; dữ liệu kiểm tra không được tăng cường để chọn một kết quả thuận lợi.</w:t>
      </w:r>
    </w:p>
    <w:p>
      <w:pPr>
        <w:keepNext w:val="0"/>
        <w:widowControl/>
        <w:spacing w:line="312" w:lineRule="auto" w:after="120"/>
        <w:jc w:val="both"/>
      </w:pPr>
      <w:r>
        <w:rPr>
          <w:rFonts w:ascii="Times New Roman" w:hAnsi="Times New Roman" w:eastAsia="Times New Roman" w:cs="Times New Roman"/>
          <w:color w:val="000000"/>
          <w:sz w:val="26"/>
        </w:rPr>
        <w:t>Độ bao phủ phát hiện của video thứ i được xác định theo Công thức (4.1). Chỉ tiêu này đếm số khung hình có ít nhất một pose được trả về, không đo sai số vị trí của từng khớp.</w:t>
      </w:r>
    </w:p>
    <w:p>
      <w:pPr>
        <w:keepNext/>
        <w:keepLines/>
        <w:ind w:firstLine="0"/>
        <w:jc w:val="center"/>
      </w:pPr>
      <m:oMath>
        <m:sSub>
          <m:e>
            <m:r>
              <w:rPr>
                <w:rFonts w:ascii="Cambria Math" w:hAnsi="Cambria Math"/>
                <w:sz w:val="26"/>
                <w:color w:val="000000"/>
              </w:rPr>
              <m:t>r</m:t>
            </m:r>
          </m:e>
          <m:sub>
            <m:r>
              <w:rPr>
                <w:rFonts w:ascii="Cambria Math" w:hAnsi="Cambria Math"/>
                <w:sz w:val="26"/>
                <w:color w:val="000000"/>
              </w:rPr>
              <m:t>i</m:t>
            </m:r>
          </m:sub>
        </m:sSub>
        <m:r>
          <w:rPr>
            <w:rFonts w:ascii="Cambria Math" w:hAnsi="Cambria Math"/>
            <w:sz w:val="26"/>
            <w:color w:val="000000"/>
          </w:rPr>
          <m:t> = </m:t>
        </m:r>
        <m:f>
          <m:num>
            <m:sSub>
              <m:e>
                <m:r>
                  <w:rPr>
                    <w:rFonts w:ascii="Cambria Math" w:hAnsi="Cambria Math"/>
                    <w:sz w:val="26"/>
                    <w:color w:val="000000"/>
                  </w:rPr>
                  <m:t>D</m:t>
                </m:r>
              </m:e>
              <m:sub>
                <m:r>
                  <w:rPr>
                    <w:rFonts w:ascii="Cambria Math" w:hAnsi="Cambria Math"/>
                    <w:sz w:val="26"/>
                    <w:color w:val="000000"/>
                  </w:rPr>
                  <m:t>i</m:t>
                </m:r>
              </m:sub>
            </m:sSub>
          </m:num>
          <m:den>
            <m:sSub>
              <m:e>
                <m:r>
                  <w:rPr>
                    <w:rFonts w:ascii="Cambria Math" w:hAnsi="Cambria Math"/>
                    <w:sz w:val="26"/>
                    <w:color w:val="000000"/>
                  </w:rPr>
                  <m:t>F</m:t>
                </m:r>
              </m:e>
              <m:sub>
                <m:r>
                  <w:rPr>
                    <w:rFonts w:ascii="Cambria Math" w:hAnsi="Cambria Math"/>
                    <w:sz w:val="26"/>
                    <w:color w:val="000000"/>
                  </w:rPr>
                  <m:t>i</m:t>
                </m:r>
              </m:sub>
            </m:sSub>
          </m:den>
        </m:f>
        <m:r>
          <w:rPr>
            <w:rFonts w:ascii="Cambria Math" w:hAnsi="Cambria Math"/>
            <w:sz w:val="26"/>
            <w:color w:val="000000"/>
          </w:rPr>
          <m:t> × 100%</m:t>
        </m:r>
      </m:oMath>
      <w:r>
        <w:rPr>
          <w:rFonts w:ascii="Times New Roman" w:hAnsi="Times New Roman" w:eastAsia="Times New Roman" w:cs="Times New Roman"/>
          <w:b w:val="0"/>
          <w:color w:val="000000"/>
          <w:sz w:val="26"/>
        </w:rPr>
        <w:t xml:space="preserve">     (4.1)</w:t>
      </w:r>
    </w:p>
    <w:p>
      <w:pPr>
        <w:keepNext w:val="0"/>
        <w:widowControl/>
        <w:spacing w:line="312" w:lineRule="auto" w:after="120"/>
        <w:jc w:val="both"/>
      </w:pPr>
      <w:r>
        <w:rPr>
          <w:rFonts w:ascii="Times New Roman" w:hAnsi="Times New Roman" w:eastAsia="Times New Roman" w:cs="Times New Roman"/>
          <w:b w:val="0"/>
          <w:color w:val="000000"/>
          <w:sz w:val="26"/>
        </w:rPr>
        <w:t>Trong đó, Dᵢ là số khung hình có pose được phát hiện trực tiếp, Fᵢ là tổng số khung hình đọc được của video thứ i và rᵢ là tỷ lệ phát hiện tính theo phần trăm. Mặt nạ phát hiện được tính trước khi điền tọa độ thiếu, vì tọa độ sau nội suy không được tính là một phát hiện mới.</w:t>
      </w:r>
    </w:p>
    <w:p>
      <w:pPr>
        <w:keepNext w:val="0"/>
        <w:widowControl/>
        <w:spacing w:line="312" w:lineRule="auto" w:after="120"/>
        <w:jc w:val="both"/>
      </w:pPr>
      <w:r>
        <w:rPr>
          <w:rFonts w:ascii="Times New Roman" w:hAnsi="Times New Roman" w:eastAsia="Times New Roman" w:cs="Times New Roman"/>
          <w:color w:val="000000"/>
          <w:sz w:val="26"/>
        </w:rPr>
        <w:t>Giá trị trung bình của bộ dữ liệu được tính theo Công thức (4.2), tức lấy trung bình tỷ lệ của từng video, không gộp mọi khung hình của tất cả video vào một mẫu số chung.</w:t>
      </w:r>
    </w:p>
    <w:p>
      <w:pPr>
        <w:keepNext/>
        <w:keepLines/>
        <w:ind w:firstLine="0"/>
        <w:jc w:val="center"/>
      </w:pPr>
      <m:oMath>
        <m:r>
          <w:rPr>
            <w:rFonts w:ascii="Cambria Math" w:hAnsi="Cambria Math"/>
            <w:sz w:val="26"/>
            <w:color w:val="000000"/>
          </w:rPr>
          <m:t>r̄</m:t>
        </m:r>
        <m:r>
          <w:rPr>
            <w:rFonts w:ascii="Cambria Math" w:hAnsi="Cambria Math"/>
            <w:sz w:val="26"/>
            <w:color w:val="000000"/>
          </w:rPr>
          <m:t> = </m:t>
        </m:r>
        <m:f>
          <m:num>
            <m:r>
              <w:rPr>
                <w:rFonts w:ascii="Cambria Math" w:hAnsi="Cambria Math"/>
                <w:sz w:val="26"/>
                <w:color w:val="000000"/>
              </w:rPr>
              <m:t>1</m:t>
            </m:r>
          </m:num>
          <m:den>
            <m:r>
              <w:rPr>
                <w:rFonts w:ascii="Cambria Math" w:hAnsi="Cambria Math"/>
                <w:sz w:val="26"/>
                <w:color w:val="000000"/>
              </w:rPr>
              <m:t>N</m:t>
            </m:r>
          </m:den>
        </m:f>
        <m:nary>
          <m:naryPr>
            <m:chr m:val="∑"/>
            <m:limLoc m:val="subSup"/>
          </m:naryPr>
          <m:sub>
            <m:r>
              <w:rPr>
                <w:rFonts w:ascii="Cambria Math" w:hAnsi="Cambria Math"/>
                <w:sz w:val="26"/>
                <w:color w:val="000000"/>
              </w:rPr>
              <m:t>i = 1</m:t>
            </m:r>
          </m:sub>
          <m:sup>
            <m:r>
              <w:rPr>
                <w:rFonts w:ascii="Cambria Math" w:hAnsi="Cambria Math"/>
                <w:sz w:val="26"/>
                <w:color w:val="000000"/>
              </w:rPr>
              <m:t>N</m:t>
            </m:r>
          </m:sup>
          <m:e>
            <m:sSub>
              <m:e>
                <m:r>
                  <w:rPr>
                    <w:rFonts w:ascii="Cambria Math" w:hAnsi="Cambria Math"/>
                    <w:sz w:val="26"/>
                    <w:color w:val="000000"/>
                  </w:rPr>
                  <m:t>r</m:t>
                </m:r>
              </m:e>
              <m:sub>
                <m:r>
                  <w:rPr>
                    <w:rFonts w:ascii="Cambria Math" w:hAnsi="Cambria Math"/>
                    <w:sz w:val="26"/>
                    <w:color w:val="000000"/>
                  </w:rPr>
                  <m:t>i</m:t>
                </m:r>
              </m:sub>
            </m:sSub>
          </m:e>
        </m:nary>
      </m:oMath>
      <w:r>
        <w:rPr>
          <w:rFonts w:ascii="Times New Roman" w:hAnsi="Times New Roman" w:eastAsia="Times New Roman" w:cs="Times New Roman"/>
          <w:b w:val="0"/>
          <w:color w:val="000000"/>
          <w:sz w:val="26"/>
        </w:rPr>
        <w:t xml:space="preserve">     (4.2)</w:t>
      </w:r>
    </w:p>
    <w:p>
      <w:pPr>
        <w:keepNext w:val="0"/>
        <w:widowControl/>
        <w:spacing w:line="312" w:lineRule="auto" w:after="120"/>
        <w:jc w:val="both"/>
      </w:pPr>
      <w:r>
        <w:rPr>
          <w:rFonts w:ascii="Times New Roman" w:hAnsi="Times New Roman" w:eastAsia="Times New Roman" w:cs="Times New Roman"/>
          <w:b w:val="0"/>
          <w:color w:val="000000"/>
          <w:sz w:val="26"/>
        </w:rPr>
        <w:t>Trong đó, N là số video, bằng 160 trong thực nghiệm này, và r̄ là trung bình các tỷ lệ rᵢ. Theo cách tính này, tỷ lệ phát hiện trung bình đạt 97,13%; video có tỷ lệ thấp nhất đạt 52,10%. Video dài và ngắn có cùng trọng số trong trung bình, nên cần nêu cách tổng hợp khi so sánh với nghiên cứu khác.</w:t>
      </w:r>
    </w:p>
    <w:p>
      <w:pPr>
        <w:keepNext w:val="0"/>
        <w:widowControl/>
        <w:spacing w:line="312" w:lineRule="auto" w:after="120"/>
        <w:jc w:val="both"/>
      </w:pPr>
      <w:r>
        <w:rPr>
          <w:rFonts w:ascii="Times New Roman" w:hAnsi="Times New Roman" w:eastAsia="Times New Roman" w:cs="Times New Roman"/>
          <w:b w:val="0"/>
          <w:color w:val="000000"/>
          <w:sz w:val="26"/>
        </w:rPr>
        <w:t>Tỷ lệ phát hiện cao không loại trừ lỗi khớp bám nhầm nền, sai vị trí hoặc sai hình dáng cơ thể. Ngược lại, một video có khoảng thiếu pose không nhất thiết bị phân loại sai. Vì thế, nghiên cứu kết hợp chỉ tiêu phát hiện với quan sát đối chiếu ảnh màu và khung xương, thay vì dùng riêng tỷ lệ 97,13% như bằng chứng về độ chính xác của đầu vào.</w:t>
      </w:r>
    </w:p>
    <w:p>
      <w:pPr>
        <w:pStyle w:val="Heading3"/>
      </w:pPr>
      <w:r>
        <w:rPr>
          <w:rFonts w:ascii="Times New Roman" w:hAnsi="Times New Roman" w:eastAsia="Times New Roman" w:cs="Times New Roman"/>
          <w:color w:val="000000"/>
          <w:sz w:val="26"/>
        </w:rPr>
        <w:t>4.1.2 Đánh giá chéo lồng nhau theo chủ thể</w:t>
      </w:r>
    </w:p>
    <w:p>
      <w:pPr>
        <w:keepNext w:val="0"/>
        <w:widowControl/>
        <w:spacing w:line="312" w:lineRule="auto" w:after="120"/>
        <w:jc w:val="both"/>
      </w:pPr>
      <w:r>
        <w:rPr>
          <w:rFonts w:ascii="Times New Roman" w:hAnsi="Times New Roman" w:eastAsia="Times New Roman" w:cs="Times New Roman"/>
          <w:color w:val="000000"/>
          <w:sz w:val="26"/>
        </w:rPr>
        <w:t>Bốn lượt đánh giá ngoài lần lượt giữ S1, S2, S3 và S4. Trong ba chủ thể còn lại, ba lượt đánh giá trong luân phiên giữ một chủ thể làm xác nhận và hai chủ thể làm huấn luyện. Thiết lập được chọn từ vòng trong; sau đó mô hình được huấn luyện lại trên ba chủ thể ngoài tập kiểm tra và đánh giá trên chủ thể giữ lại. Số mẫu cuối cùng của từng lượt ngoài được trình bày trong Bảng 4.1.</w:t>
      </w:r>
    </w:p>
    <w:p>
      <w:pPr>
        <w:pStyle w:val="Caption"/>
        <w:keepNext/>
        <w:keepLines/>
        <w:spacing w:before="100" w:after="140"/>
        <w:jc w:val="center"/>
      </w:pPr>
      <w:r>
        <w:rPr>
          <w:rFonts w:ascii="Times New Roman" w:hAnsi="Times New Roman" w:eastAsia="Times New Roman" w:cs="Times New Roman"/>
          <w:b w:val="0"/>
          <w:color w:val="000000"/>
          <w:sz w:val="26"/>
        </w:rPr>
        <w:t>Bảng 4.1 Quy mô huấn luyện lại và kiểm tra ở vòng ngoài</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984"/>
        <w:gridCol w:w="1587"/>
        <w:gridCol w:w="1814"/>
        <w:gridCol w:w="1814"/>
      </w:tblGrid>
      <w:tr>
        <w:trPr>
          <w:cantSplit/>
          <w:tblHeader w:val="true"/>
        </w:trPr>
        <w:tc>
          <w:tcPr>
            <w:tcW w:type="dxa" w:w="187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Chủ thể kiểm tra</w:t>
            </w:r>
          </w:p>
        </w:tc>
        <w:tc>
          <w:tcPr>
            <w:tcW w:type="dxa" w:w="198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Huấn luyện lại</w:t>
            </w:r>
          </w:p>
        </w:tc>
        <w:tc>
          <w:tcPr>
            <w:tcW w:type="dxa" w:w="1587"/>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Kiểm tra</w:t>
            </w:r>
          </w:p>
        </w:tc>
        <w:tc>
          <w:tcPr>
            <w:tcW w:type="dxa" w:w="181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Ngã kiểm tra</w:t>
            </w:r>
          </w:p>
        </w:tc>
        <w:tc>
          <w:tcPr>
            <w:tcW w:type="dxa" w:w="181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ADL kiểm tra</w:t>
            </w:r>
          </w:p>
        </w:tc>
      </w:tr>
      <w:tr>
        <w:trPr>
          <w:cantSplit/>
        </w:trPr>
        <w:tc>
          <w:tcPr>
            <w:tcW w:type="dxa" w:w="187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S1</w:t>
            </w:r>
          </w:p>
        </w:tc>
        <w:tc>
          <w:tcPr>
            <w:tcW w:type="dxa" w:w="198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128</w:t>
            </w:r>
          </w:p>
        </w:tc>
        <w:tc>
          <w:tcPr>
            <w:tcW w:type="dxa" w:w="158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32</w:t>
            </w:r>
          </w:p>
        </w:tc>
        <w:tc>
          <w:tcPr>
            <w:tcW w:type="dxa" w:w="18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16</w:t>
            </w:r>
          </w:p>
        </w:tc>
        <w:tc>
          <w:tcPr>
            <w:tcW w:type="dxa" w:w="18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16</w:t>
            </w:r>
          </w:p>
        </w:tc>
      </w:tr>
      <w:tr>
        <w:trPr>
          <w:cantSplit/>
        </w:trPr>
        <w:tc>
          <w:tcPr>
            <w:tcW w:type="dxa" w:w="187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S2</w:t>
            </w:r>
          </w:p>
        </w:tc>
        <w:tc>
          <w:tcPr>
            <w:tcW w:type="dxa" w:w="198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112</w:t>
            </w:r>
          </w:p>
        </w:tc>
        <w:tc>
          <w:tcPr>
            <w:tcW w:type="dxa" w:w="1587"/>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48</w:t>
            </w:r>
          </w:p>
        </w:tc>
        <w:tc>
          <w:tcPr>
            <w:tcW w:type="dxa" w:w="181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25</w:t>
            </w:r>
          </w:p>
        </w:tc>
        <w:tc>
          <w:tcPr>
            <w:tcW w:type="dxa" w:w="181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23</w:t>
            </w:r>
          </w:p>
        </w:tc>
      </w:tr>
      <w:tr>
        <w:trPr>
          <w:cantSplit/>
        </w:trPr>
        <w:tc>
          <w:tcPr>
            <w:tcW w:type="dxa" w:w="187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S3</w:t>
            </w:r>
          </w:p>
        </w:tc>
        <w:tc>
          <w:tcPr>
            <w:tcW w:type="dxa" w:w="198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117</w:t>
            </w:r>
          </w:p>
        </w:tc>
        <w:tc>
          <w:tcPr>
            <w:tcW w:type="dxa" w:w="158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43</w:t>
            </w:r>
          </w:p>
        </w:tc>
        <w:tc>
          <w:tcPr>
            <w:tcW w:type="dxa" w:w="18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21</w:t>
            </w:r>
          </w:p>
        </w:tc>
        <w:tc>
          <w:tcPr>
            <w:tcW w:type="dxa" w:w="18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22</w:t>
            </w:r>
          </w:p>
        </w:tc>
      </w:tr>
      <w:tr>
        <w:trPr>
          <w:cantSplit/>
        </w:trPr>
        <w:tc>
          <w:tcPr>
            <w:tcW w:type="dxa" w:w="187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S4</w:t>
            </w:r>
          </w:p>
        </w:tc>
        <w:tc>
          <w:tcPr>
            <w:tcW w:type="dxa" w:w="198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123</w:t>
            </w:r>
          </w:p>
        </w:tc>
        <w:tc>
          <w:tcPr>
            <w:tcW w:type="dxa" w:w="1587"/>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37</w:t>
            </w:r>
          </w:p>
        </w:tc>
        <w:tc>
          <w:tcPr>
            <w:tcW w:type="dxa" w:w="181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17</w:t>
            </w:r>
          </w:p>
        </w:tc>
        <w:tc>
          <w:tcPr>
            <w:tcW w:type="dxa" w:w="181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20</w:t>
            </w:r>
          </w:p>
        </w:tc>
      </w:tr>
    </w:tbl>
    <w:p>
      <w:pPr>
        <w:keepNext w:val="0"/>
        <w:widowControl/>
        <w:spacing w:line="312" w:lineRule="auto" w:after="120"/>
        <w:jc w:val="both"/>
      </w:pPr>
      <w:r>
        <w:rPr>
          <w:rFonts w:ascii="Times New Roman" w:hAnsi="Times New Roman" w:eastAsia="Times New Roman" w:cs="Times New Roman"/>
          <w:color w:val="000000"/>
          <w:sz w:val="26"/>
        </w:rPr>
        <w:t>Ví dụ khi S4 được giữ làm test, chỉ S1, S2 và S3 được tham gia vòng trong. Ba lượt lần lượt giữ S1, S2 hoặc S3 làm validation, hai nhóm còn lại làm train như Bảng 4.2. Số mẫu train thay đổi do quy mô từng chủ thể khác nhau. 37 video của S4 không được dùng để cập nhật trọng số, chọn epoch, chọn trọng số lớp hoặc chọn ngưỡng trong những lượt này.</w:t>
      </w:r>
    </w:p>
    <w:p>
      <w:pPr>
        <w:pStyle w:val="Caption"/>
        <w:keepNext/>
        <w:keepLines/>
        <w:spacing w:before="100" w:after="140"/>
        <w:jc w:val="center"/>
      </w:pPr>
      <w:r>
        <w:rPr>
          <w:rFonts w:ascii="Times New Roman" w:hAnsi="Times New Roman" w:eastAsia="Times New Roman" w:cs="Times New Roman"/>
          <w:b w:val="0"/>
          <w:color w:val="000000"/>
          <w:sz w:val="26"/>
        </w:rPr>
        <w:t>Bảng 4.2 Ví dụ vòng trong khi giữ S4 làm kiểm tra ngoài</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721"/>
        <w:gridCol w:w="2381"/>
        <w:gridCol w:w="2098"/>
      </w:tblGrid>
      <w:tr>
        <w:trPr>
          <w:cantSplit/>
          <w:tblHeader w:val="true"/>
        </w:trPr>
        <w:tc>
          <w:tcPr>
            <w:tcW w:type="dxa" w:w="187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Lượt</w:t>
            </w:r>
          </w:p>
        </w:tc>
        <w:tc>
          <w:tcPr>
            <w:tcW w:type="dxa" w:w="272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Huấn luyện</w:t>
            </w:r>
          </w:p>
        </w:tc>
        <w:tc>
          <w:tcPr>
            <w:tcW w:type="dxa" w:w="238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Xác nhận</w:t>
            </w:r>
          </w:p>
        </w:tc>
        <w:tc>
          <w:tcPr>
            <w:tcW w:type="dxa" w:w="209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Kiểm tra ngoài</w:t>
            </w:r>
          </w:p>
        </w:tc>
      </w:tr>
      <w:tr>
        <w:trPr>
          <w:cantSplit/>
        </w:trPr>
        <w:tc>
          <w:tcPr>
            <w:tcW w:type="dxa" w:w="187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w:t>
            </w:r>
          </w:p>
        </w:tc>
        <w:tc>
          <w:tcPr>
            <w:tcW w:type="dxa" w:w="272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S2 + S3: 91</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S1: 32</w:t>
            </w:r>
          </w:p>
        </w:tc>
        <w:tc>
          <w:tcPr>
            <w:tcW w:type="dxa" w:w="209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 37</w:t>
            </w:r>
          </w:p>
        </w:tc>
      </w:tr>
      <w:tr>
        <w:trPr>
          <w:cantSplit/>
        </w:trPr>
        <w:tc>
          <w:tcPr>
            <w:tcW w:type="dxa" w:w="187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w:t>
            </w:r>
          </w:p>
        </w:tc>
        <w:tc>
          <w:tcPr>
            <w:tcW w:type="dxa" w:w="272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S1 + S3: 75</w:t>
            </w:r>
          </w:p>
        </w:tc>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S2: 48</w:t>
            </w:r>
          </w:p>
        </w:tc>
        <w:tc>
          <w:tcPr>
            <w:tcW w:type="dxa" w:w="209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 37</w:t>
            </w:r>
          </w:p>
        </w:tc>
      </w:tr>
      <w:tr>
        <w:trPr>
          <w:cantSplit/>
        </w:trPr>
        <w:tc>
          <w:tcPr>
            <w:tcW w:type="dxa" w:w="187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w:t>
            </w:r>
          </w:p>
        </w:tc>
        <w:tc>
          <w:tcPr>
            <w:tcW w:type="dxa" w:w="272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S1 + S2: 80</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S3: 43</w:t>
            </w:r>
          </w:p>
        </w:tc>
        <w:tc>
          <w:tcPr>
            <w:tcW w:type="dxa" w:w="209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 37</w:t>
            </w:r>
          </w:p>
        </w:tc>
      </w:tr>
      <w:tr>
        <w:trPr>
          <w:cantSplit/>
        </w:trPr>
        <w:tc>
          <w:tcPr>
            <w:tcW w:type="dxa" w:w="187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Huấn luyện lại</w:t>
            </w:r>
          </w:p>
        </w:tc>
        <w:tc>
          <w:tcPr>
            <w:tcW w:type="dxa" w:w="272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S1 + S2 + S3: 123</w:t>
            </w:r>
          </w:p>
        </w:tc>
        <w:tc>
          <w:tcPr>
            <w:tcW w:type="dxa" w:w="238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Thiết lập đã chọn</w:t>
            </w:r>
          </w:p>
        </w:tc>
        <w:tc>
          <w:tcPr>
            <w:tcW w:type="dxa" w:w="2098"/>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S4: 37</w:t>
            </w:r>
          </w:p>
        </w:tc>
      </w:tr>
    </w:tbl>
    <w:p>
      <w:pPr>
        <w:keepNext w:val="0"/>
        <w:widowControl/>
        <w:spacing w:line="312" w:lineRule="auto" w:after="120"/>
        <w:jc w:val="both"/>
      </w:pPr>
      <w:r>
        <w:rPr>
          <w:rFonts w:ascii="Times New Roman" w:hAnsi="Times New Roman" w:eastAsia="Times New Roman" w:cs="Times New Roman"/>
          <w:color w:val="000000"/>
          <w:sz w:val="26"/>
        </w:rPr>
        <w:t>Ở dòng huấn luyện lại của Bảng 4.2, mô hình mới được khởi tạo rồi học cả 123 video của S1–S3 theo số epoch và cấu hình đã chọn từ vòng trong. Không dùng trọng số của một lượt chỉ học hai người làm mô hình test cuối của lượt ngoài. Sau đó mô hình mới này dự đoán 37 video của S4. Quy trình được lặp với S1, S2 và S3 làm test để mỗi video được đánh giá ngoài một lần trong một seed. Ghép đủ bốn lượt tạo 160 dự đoán, nhưng đây là kết quả của bốn mô hình khác nhau.</w:t>
      </w:r>
    </w:p>
    <w:p>
      <w:pPr>
        <w:keepNext w:val="0"/>
        <w:widowControl/>
        <w:spacing w:line="312" w:lineRule="auto" w:after="120"/>
        <w:jc w:val="both"/>
      </w:pPr>
      <w:r>
        <w:rPr>
          <w:rFonts w:ascii="Times New Roman" w:hAnsi="Times New Roman" w:eastAsia="Times New Roman" w:cs="Times New Roman"/>
          <w:b w:val="0"/>
          <w:color w:val="000000"/>
          <w:sz w:val="26"/>
        </w:rPr>
        <w:t>Việc tách chủ thể giảm nguy cơ mạng nhận lại hình thể, trang phục hoặc cảnh gắn với cùng một người ở cả train và test. Tuy vậy, nó chỉ tách theo định danh được cung cấp, không bảo đảm bối cảnh hay thiết bị thu cũng độc lập. Nếu kết quả test đã được xem để đề xuất thay đổi và tiếp tục đánh giá trên cùng dữ liệu, các phép đo sau đó thuộc quá trình phát triển. Nested LOSO không thể tự biến dữ liệu đã được quan sát nhiều lần thành một bộ kiểm chứng hoàn toàn mới.</w:t>
      </w:r>
    </w:p>
    <w:p>
      <w:pPr>
        <w:keepNext w:val="0"/>
        <w:widowControl/>
        <w:spacing w:line="312" w:lineRule="auto" w:after="120"/>
        <w:jc w:val="both"/>
      </w:pPr>
      <w:r>
        <w:rPr>
          <w:rFonts w:ascii="Times New Roman" w:hAnsi="Times New Roman" w:eastAsia="Times New Roman" w:cs="Times New Roman"/>
          <w:b w:val="0"/>
          <w:color w:val="000000"/>
          <w:sz w:val="26"/>
        </w:rPr>
        <w:t>Ba seed 42, 142 và 242 được sử dụng để khảo sát ảnh hưởng của khởi tạo và các nguồn ngẫu nhiên. Một seed không tạo ra video hay người mới. Với năm cấu hình mạng trong thí nghiệm kiểm soát, mỗi cấu hình và mỗi seed có bốn lượt ngoài; mỗi lượt ngoài gồm ba lần huấn luyện vòng trong và một lần huấn luyện lại. Tổng số lần khớp trọng số là 5 × 3 × 4 × 4 = 240. Nhiều lần train vì cần lựa chọn và kiểm chứng, không phải vì 240 bộ dữ liệu hoặc vì mô hình được học nối tiếp mọi lần trên cùng trọng số.</w:t>
      </w:r>
    </w:p>
    <w:p>
      <w:pPr>
        <w:pStyle w:val="Heading3"/>
      </w:pPr>
      <w:r>
        <w:rPr>
          <w:rFonts w:ascii="Times New Roman" w:hAnsi="Times New Roman" w:eastAsia="Times New Roman" w:cs="Times New Roman"/>
          <w:color w:val="000000"/>
          <w:sz w:val="26"/>
        </w:rPr>
        <w:t>4.1.3 Hàm mất mát và tăng cường dữ liệu</w:t>
      </w:r>
    </w:p>
    <w:p>
      <w:pPr>
        <w:keepNext w:val="0"/>
        <w:widowControl/>
        <w:spacing w:line="312" w:lineRule="auto" w:after="120"/>
        <w:jc w:val="both"/>
      </w:pPr>
      <w:r>
        <w:rPr>
          <w:rFonts w:ascii="Times New Roman" w:hAnsi="Times New Roman" w:eastAsia="Times New Roman" w:cs="Times New Roman"/>
          <w:color w:val="000000"/>
          <w:sz w:val="26"/>
        </w:rPr>
        <w:t>Quy trình huấn luyện bắt đầu từ các chuỗi đặc trưng cùng nhãn ADL hoặc ngã của tập huấn luyện. Mạng nhận chuỗi để tính logit; nhãn chỉ tham gia tính mất mát sau đó. Sai số được lan truyền ngược để cập nhật trọng số đồ thị, tích chập thời gian, chú ý và lớp phân loại. Khi nhận một video mới trong ứng dụng, hệ thống không biết nhãn thật, không chạy bước cập nhật này và không huấn luyện thêm từ video đó.</w:t>
      </w:r>
    </w:p>
    <w:p>
      <w:pPr>
        <w:keepNext w:val="0"/>
        <w:widowControl/>
        <w:spacing w:line="312" w:lineRule="auto" w:after="120"/>
        <w:jc w:val="both"/>
      </w:pPr>
      <w:r>
        <w:rPr>
          <w:rFonts w:ascii="Times New Roman" w:hAnsi="Times New Roman" w:eastAsia="Times New Roman" w:cs="Times New Roman"/>
          <w:color w:val="000000"/>
          <w:sz w:val="26"/>
        </w:rPr>
        <w:t>Mất mát entropy chéo có trọng số làm các lớp đóng góp theo chi phí đã chọn. Công thức (4.3) thể hiện dạng trung bình có trọng số được sử dụng cho một lô. Các trọng số cân bằng được tính riêng từ số mẫu của tập huấn luyện của lượt tương ứng, tránh dùng số lượng của chủ thể kiểm tra để điều chỉnh quá trình học.</w:t>
      </w:r>
    </w:p>
    <w:p>
      <w:pPr>
        <w:keepNext/>
        <w:keepLines/>
        <w:spacing w:before="80" w:after="120"/>
        <w:ind w:firstLine="0"/>
        <w:jc w:val="center"/>
      </w:pPr>
      <m:oMath>
        <m:r>
          <w:rPr>
            <w:rFonts w:ascii="Cambria Math" w:hAnsi="Cambria Math"/>
            <w:sz w:val="26"/>
            <w:color w:val="000000"/>
          </w:rPr>
          <m:t>L = −</m:t>
        </m:r>
        <m:f>
          <m:num>
            <m:nary>
              <m:naryPr>
                <m:chr m:val="∑"/>
                <m:limLoc m:val="subSup"/>
              </m:naryPr>
              <m:sub>
                <m:r>
                  <w:rPr>
                    <w:rFonts w:ascii="Cambria Math" w:hAnsi="Cambria Math"/>
                    <w:sz w:val="26"/>
                    <w:color w:val="000000"/>
                  </w:rPr>
                  <m:t>i = 1</m:t>
                </m:r>
              </m:sub>
              <m:sup>
                <m:r>
                  <w:rPr>
                    <w:rFonts w:ascii="Cambria Math" w:hAnsi="Cambria Math"/>
                    <w:sz w:val="26"/>
                    <w:color w:val="000000"/>
                  </w:rPr>
                  <m:t>B</m:t>
                </m:r>
              </m:sup>
              <m:e>
                <m:sSub>
                  <m:e>
                    <m:r>
                      <w:rPr>
                        <w:rFonts w:ascii="Cambria Math" w:hAnsi="Cambria Math"/>
                        <w:sz w:val="26"/>
                        <w:color w:val="000000"/>
                      </w:rPr>
                      <m:t>w</m:t>
                    </m:r>
                  </m:e>
                  <m:sub>
                    <m:r>
                      <w:rPr>
                        <w:rFonts w:ascii="Cambria Math" w:hAnsi="Cambria Math"/>
                        <w:sz w:val="26"/>
                        <w:color w:val="000000"/>
                      </w:rPr>
                      <m:t>yᵢ</m:t>
                    </m:r>
                  </m:sub>
                </m:sSub>
                <m:r>
                  <w:rPr>
                    <w:rFonts w:ascii="Cambria Math" w:hAnsi="Cambria Math"/>
                    <w:sz w:val="26"/>
                    <w:color w:val="000000"/>
                  </w:rPr>
                  <m:t> log(</m:t>
                </m:r>
                <m:sSub>
                  <m:e>
                    <m:r>
                      <w:rPr>
                        <w:rFonts w:ascii="Cambria Math" w:hAnsi="Cambria Math"/>
                        <w:sz w:val="26"/>
                        <w:color w:val="000000"/>
                      </w:rPr>
                      <m:t>p</m:t>
                    </m:r>
                  </m:e>
                  <m:sub>
                    <m:r>
                      <w:rPr>
                        <w:rFonts w:ascii="Cambria Math" w:hAnsi="Cambria Math"/>
                        <w:sz w:val="26"/>
                        <w:color w:val="000000"/>
                      </w:rPr>
                      <m:t>i,yᵢ</m:t>
                    </m:r>
                  </m:sub>
                </m:sSub>
                <m:r>
                  <w:rPr>
                    <w:rFonts w:ascii="Cambria Math" w:hAnsi="Cambria Math"/>
                    <w:sz w:val="26"/>
                    <w:color w:val="000000"/>
                  </w:rPr>
                  <m:t>)</m:t>
                </m:r>
              </m:e>
            </m:nary>
          </m:num>
          <m:den>
            <m:nary>
              <m:naryPr>
                <m:chr m:val="∑"/>
                <m:limLoc m:val="subSup"/>
              </m:naryPr>
              <m:sub>
                <m:r>
                  <w:rPr>
                    <w:rFonts w:ascii="Cambria Math" w:hAnsi="Cambria Math"/>
                    <w:sz w:val="26"/>
                    <w:color w:val="000000"/>
                  </w:rPr>
                  <m:t>i = 1</m:t>
                </m:r>
              </m:sub>
              <m:sup>
                <m:r>
                  <w:rPr>
                    <w:rFonts w:ascii="Cambria Math" w:hAnsi="Cambria Math"/>
                    <w:sz w:val="26"/>
                    <w:color w:val="000000"/>
                  </w:rPr>
                  <m:t>B</m:t>
                </m:r>
              </m:sup>
              <m:e>
                <m:sSub>
                  <m:e>
                    <m:r>
                      <w:rPr>
                        <w:rFonts w:ascii="Cambria Math" w:hAnsi="Cambria Math"/>
                        <w:sz w:val="26"/>
                        <w:color w:val="000000"/>
                      </w:rPr>
                      <m:t>w</m:t>
                    </m:r>
                  </m:e>
                  <m:sub>
                    <m:r>
                      <w:rPr>
                        <w:rFonts w:ascii="Cambria Math" w:hAnsi="Cambria Math"/>
                        <w:sz w:val="26"/>
                        <w:color w:val="000000"/>
                      </w:rPr>
                      <m:t>yᵢ</m:t>
                    </m:r>
                  </m:sub>
                </m:sSub>
              </m:e>
            </m:nary>
          </m:den>
        </m:f>
      </m:oMath>
      <w:r>
        <w:rPr>
          <w:rFonts w:ascii="Times New Roman" w:hAnsi="Times New Roman" w:eastAsia="Times New Roman" w:cs="Times New Roman"/>
          <w:b w:val="0"/>
          <w:color w:val="000000"/>
          <w:sz w:val="26"/>
        </w:rPr>
        <w:t xml:space="preserve">     (4.3)</w:t>
      </w:r>
    </w:p>
    <w:p>
      <w:pPr>
        <w:keepNext w:val="0"/>
        <w:widowControl/>
        <w:spacing w:line="312" w:lineRule="auto" w:after="120"/>
        <w:jc w:val="both"/>
      </w:pPr>
      <w:r>
        <w:rPr>
          <w:rFonts w:ascii="Times New Roman" w:hAnsi="Times New Roman" w:eastAsia="Times New Roman" w:cs="Times New Roman"/>
          <w:color w:val="000000"/>
          <w:sz w:val="26"/>
        </w:rPr>
        <w:t>Trong Công thức (4.3), B là số mẫu trong lô, yᵢ là nhãn thật của mẫu i, pᵢ,ᵧᵢ là điểm của đúng lớp đó và wᵧᵢ là trọng số lớp. Trọng số nền của mỗi lớp được tính bằng tổng số mẫu huấn luyện chia cho hai lần số mẫu thuộc lớp đó. Cấu hình ưu tiên ngã nhân thêm trọng số của lớp ngã với hệ số λ; trong mô hình triển khai hiện tại, λ = 2,25. Cách chuẩn hóa mất mát ở đây phù hợp phép entropy chéo có trọng số dạng mean của thư viện, không phải chỉ chia tổng có trọng số cho B.</w:t>
      </w:r>
      <w:r>
        <w:rPr>
          <w:rFonts w:ascii="Times New Roman" w:hAnsi="Times New Roman" w:eastAsia="Times New Roman" w:cs="Times New Roman"/>
          <w:color w:val="000000"/>
          <w:sz w:val="26"/>
          <w:vertAlign w:val="superscript"/>
        </w:rPr>
        <w:t>[8]</w:t>
      </w:r>
      <w:r>
        <w:rPr>
          <w:rFonts w:ascii="Times New Roman" w:hAnsi="Times New Roman" w:eastAsia="Times New Roman" w:cs="Times New Roman"/>
          <w:color w:val="000000"/>
          <w:sz w:val="26"/>
        </w:rPr>
      </w:r>
    </w:p>
    <w:p>
      <w:pPr>
        <w:keepNext w:val="0"/>
        <w:widowControl/>
        <w:spacing w:line="312" w:lineRule="auto" w:after="120"/>
        <w:jc w:val="both"/>
      </w:pPr>
      <w:r>
        <w:rPr>
          <w:rFonts w:ascii="Times New Roman" w:hAnsi="Times New Roman" w:eastAsia="Times New Roman" w:cs="Times New Roman"/>
          <w:color w:val="000000"/>
          <w:sz w:val="26"/>
        </w:rPr>
        <w:t>Tăng trọng số lớp ngã thay đổi quá trình học vì lỗi trên lớp này có ảnh hưởng lớn hơn đến cập nhật. Hạ ngưỡng lại thay đổi quyết định của mô hình đã học mà không sửa trọng số. Hai cơ chế cùng có thể ảnh hưởng tới độ nhạy nhưng không tương đương; mức đánh đổi giữa bỏ sót và báo nhầm phải được đối chiếu bằng kết quả thực nghiệm.</w:t>
      </w:r>
    </w:p>
    <w:p>
      <w:pPr>
        <w:keepNext w:val="0"/>
        <w:widowControl/>
        <w:spacing w:line="312" w:lineRule="auto" w:after="120"/>
        <w:jc w:val="both"/>
      </w:pPr>
      <w:r>
        <w:rPr>
          <w:rFonts w:ascii="Times New Roman" w:hAnsi="Times New Roman" w:eastAsia="Times New Roman" w:cs="Times New Roman"/>
          <w:color w:val="000000"/>
          <w:sz w:val="26"/>
        </w:rPr>
        <w:t>Bộ tối ưu AdamW dùng tốc độ học 0,001, suy giảm trọng số 0,0001 và lô 16. Mô hình triển khai được tạo từ quy trình lựa chọn trước đó có giới hạn vòng trong 120 epoch (mỗi epoch là một lượt đi qua tập huấn luyện) và dừng sớm sau 15 epoch không cải thiện. Thí nghiệm lựa chọn đặc trưng sau đó cố định tối đa 50 epoch và dừng sớm sau 10 epoch. Giới hạn này là ngân sách chạy, không phải số epoch bắt buộc; việc tăng lên 50 hoặc 120 không có nghĩa mọi mô hình sẽ học đủ số đó hoặc cải thiện trên tập kiểm tra.</w:t>
      </w:r>
    </w:p>
    <w:p>
      <w:pPr>
        <w:keepNext w:val="0"/>
        <w:widowControl/>
        <w:spacing w:line="312" w:lineRule="auto" w:after="120"/>
        <w:jc w:val="both"/>
      </w:pPr>
      <w:r>
        <w:rPr>
          <w:rFonts w:ascii="Times New Roman" w:hAnsi="Times New Roman" w:eastAsia="Times New Roman" w:cs="Times New Roman"/>
          <w:b w:val="0"/>
          <w:color w:val="000000"/>
          <w:sz w:val="26"/>
        </w:rPr>
        <w:t>Trong thí nghiệm có kiểm soát, tăng cường được thực hiện trên pose của tập huấn luyện trước khi tính lại đặc trưng, bao gồm cắt đoạn, lật trái–phải với đổi bên khớp, nhiễu nhỏ và bỏ ngẫu nhiên khớp. Cấu hình tạo mô hình triển khai trước đó có tăng cường trực tiếp trên tensor đặc trưng. Quy trình sau nhất quán hơn với các phép tính hình học, nhưng chưa được coi là đã thay thế đầu vào hoặc trọng số triển khai. Chênh lệch này là lý do không quy mọi khác biệt giữa các giai đoạn chỉ cho λ hoặc nhánh chú ý.</w:t>
      </w:r>
    </w:p>
    <w:p>
      <w:pPr>
        <w:keepNext w:val="0"/>
        <w:widowControl/>
        <w:spacing w:line="312" w:lineRule="auto" w:after="120"/>
        <w:jc w:val="both"/>
      </w:pPr>
      <w:r>
        <w:rPr>
          <w:rFonts w:ascii="Times New Roman" w:hAnsi="Times New Roman" w:eastAsia="Times New Roman" w:cs="Times New Roman"/>
          <w:b w:val="0"/>
          <w:color w:val="000000"/>
          <w:sz w:val="26"/>
        </w:rPr>
        <w:t>Ba lần khởi tạo dùng các giá trị 42, 142 và 242. Giá trị khởi tạo, còn gọi là seed, kiểm soát các nguồn ngẫu nhiên như trọng số ban đầu và tăng cường dữ liệu; nó không tạo thêm người hoặc video độc lập. Tăng cường chỉ áp dụng lên pose của tập huấn luyện, gồm cắt đoạn, lật ngang và đổi bên khớp, nhiễu nhỏ theo kích thước thân, cùng bỏ ngẫu nhiên một số khớp. Đặc trưng chuyển động được tính sau tăng cường; thời lượng đoạn được điều chỉnh khi cắt. Tuy nhiên, nhãn toàn clip không bảo đảm mọi đoạn cắt đều chứa phần chuyển tiếp của sự kiện, nên đây vẫn là một giới hạn cần kiểm tra.</w:t>
      </w:r>
    </w:p>
    <w:p>
      <w:pPr>
        <w:pStyle w:val="Heading3"/>
      </w:pPr>
      <w:r>
        <w:rPr>
          <w:rFonts w:ascii="Times New Roman" w:hAnsi="Times New Roman" w:eastAsia="Times New Roman" w:cs="Times New Roman"/>
          <w:color w:val="000000"/>
          <w:sz w:val="26"/>
        </w:rPr>
        <w:t>4.1.4 Tối ưu và lựa chọn cấu hình</w:t>
      </w:r>
    </w:p>
    <w:p>
      <w:pPr>
        <w:keepNext w:val="0"/>
        <w:widowControl/>
        <w:spacing w:line="312" w:lineRule="auto" w:after="120"/>
        <w:jc w:val="both"/>
      </w:pPr>
      <w:r>
        <w:rPr>
          <w:rFonts w:ascii="Times New Roman" w:hAnsi="Times New Roman" w:eastAsia="Times New Roman" w:cs="Times New Roman"/>
          <w:color w:val="000000"/>
          <w:sz w:val="26"/>
        </w:rPr>
        <w:t>Bảng 4.3 trình bày các cấu hình được huấn luyện theo cùng quy trình. Các mã A0–A3 chỉ định cấu hình thí nghiệm, không phải tên những bộ dữ liệu khác nhau. A0 và A2 dùng ba kênh tọa độ tương đối x, y và visibility; A1 và A3 dùng đầy đủ tám kênh. Số tham số lấy từ mô hình đã thực thi, không suy đoán từ kích thước tệp xuất.</w:t>
      </w:r>
    </w:p>
    <w:p>
      <w:pPr>
        <w:pStyle w:val="Caption"/>
        <w:keepNext/>
        <w:keepLines/>
        <w:spacing w:before="100" w:after="140"/>
        <w:jc w:val="center"/>
      </w:pPr>
      <w:r>
        <w:rPr>
          <w:rFonts w:ascii="Times New Roman" w:hAnsi="Times New Roman" w:eastAsia="Times New Roman" w:cs="Times New Roman"/>
          <w:b w:val="0"/>
          <w:color w:val="000000"/>
          <w:sz w:val="26"/>
        </w:rPr>
        <w:t>Bảng 4.3 Cấu hình mạng trong thí nghiệm lựa chọn đặc trưng</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850"/>
        <w:gridCol w:w="2098"/>
        <w:gridCol w:w="1361"/>
        <w:gridCol w:w="2381"/>
      </w:tblGrid>
      <w:tr>
        <w:trPr>
          <w:cantSplit/>
          <w:tblHeader w:val="true"/>
        </w:trPr>
        <w:tc>
          <w:tcPr>
            <w:tcW w:type="dxa" w:w="238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Cấu hình</w:t>
            </w:r>
          </w:p>
        </w:tc>
        <w:tc>
          <w:tcPr>
            <w:tcW w:type="dxa" w:w="850"/>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Kênh</w:t>
            </w:r>
          </w:p>
        </w:tc>
        <w:tc>
          <w:tcPr>
            <w:tcW w:type="dxa" w:w="209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Tổng hợp thời gian</w:t>
            </w:r>
          </w:p>
        </w:tc>
        <w:tc>
          <w:tcPr>
            <w:tcW w:type="dxa" w:w="136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Hệ số lớp ngã</w:t>
            </w:r>
          </w:p>
        </w:tc>
        <w:tc>
          <w:tcPr>
            <w:tcW w:type="dxa" w:w="238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Số tham số</w:t>
            </w:r>
          </w:p>
        </w:tc>
      </w:tr>
      <w:tr>
        <w:trPr>
          <w:cantSplit/>
        </w:trPr>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A0: pose, trung bình</w:t>
            </w:r>
          </w:p>
        </w:tc>
        <w:tc>
          <w:tcPr>
            <w:tcW w:type="dxa" w:w="85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w:t>
            </w:r>
          </w:p>
        </w:tc>
        <w:tc>
          <w:tcPr>
            <w:tcW w:type="dxa" w:w="209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Trung bình</w:t>
            </w:r>
          </w:p>
        </w:tc>
        <w:tc>
          <w:tcPr>
            <w:tcW w:type="dxa" w:w="136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1,00</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413.580</w:t>
            </w:r>
          </w:p>
        </w:tc>
      </w:tr>
      <w:tr>
        <w:trPr>
          <w:cantSplit/>
        </w:trPr>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A1: chuyển động, trung bình</w:t>
            </w:r>
          </w:p>
        </w:tc>
        <w:tc>
          <w:tcPr>
            <w:tcW w:type="dxa" w:w="85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w:t>
            </w:r>
          </w:p>
        </w:tc>
        <w:tc>
          <w:tcPr>
            <w:tcW w:type="dxa" w:w="209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Trung bình</w:t>
            </w:r>
          </w:p>
        </w:tc>
        <w:tc>
          <w:tcPr>
            <w:tcW w:type="dxa" w:w="136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1,00</w:t>
            </w:r>
          </w:p>
        </w:tc>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414.550</w:t>
            </w:r>
          </w:p>
        </w:tc>
      </w:tr>
      <w:tr>
        <w:trPr>
          <w:cantSplit/>
        </w:trPr>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A2: pose, chú ý</w:t>
            </w:r>
          </w:p>
        </w:tc>
        <w:tc>
          <w:tcPr>
            <w:tcW w:type="dxa" w:w="850"/>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w:t>
            </w:r>
          </w:p>
        </w:tc>
        <w:tc>
          <w:tcPr>
            <w:tcW w:type="dxa" w:w="209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Chú ý</w:t>
            </w:r>
          </w:p>
        </w:tc>
        <w:tc>
          <w:tcPr>
            <w:tcW w:type="dxa" w:w="136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1,00</w:t>
            </w:r>
          </w:p>
        </w:tc>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421.901</w:t>
            </w:r>
          </w:p>
        </w:tc>
      </w:tr>
      <w:tr>
        <w:trPr>
          <w:cantSplit/>
        </w:trPr>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A3: chuyển động, chú ý</w:t>
            </w:r>
          </w:p>
        </w:tc>
        <w:tc>
          <w:tcPr>
            <w:tcW w:type="dxa" w:w="850"/>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w:t>
            </w:r>
          </w:p>
        </w:tc>
        <w:tc>
          <w:tcPr>
            <w:tcW w:type="dxa" w:w="209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Chú ý</w:t>
            </w:r>
          </w:p>
        </w:tc>
        <w:tc>
          <w:tcPr>
            <w:tcW w:type="dxa" w:w="136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1,00</w:t>
            </w:r>
          </w:p>
        </w:tc>
        <w:tc>
          <w:tcPr>
            <w:tcW w:type="dxa" w:w="238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422.871</w:t>
            </w:r>
          </w:p>
        </w:tc>
      </w:tr>
      <w:tr>
        <w:trPr>
          <w:cantSplit/>
        </w:trPr>
        <w:tc>
          <w:tcPr>
            <w:tcW w:type="dxa" w:w="2381"/>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A3: trọng số ngã ×2,25</w:t>
            </w:r>
          </w:p>
        </w:tc>
        <w:tc>
          <w:tcPr>
            <w:tcW w:type="dxa" w:w="850"/>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w:t>
            </w:r>
          </w:p>
        </w:tc>
        <w:tc>
          <w:tcPr>
            <w:tcW w:type="dxa" w:w="2098"/>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Chú ý</w:t>
            </w:r>
          </w:p>
        </w:tc>
        <w:tc>
          <w:tcPr>
            <w:tcW w:type="dxa" w:w="1361"/>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2,25</w:t>
            </w:r>
          </w:p>
        </w:tc>
        <w:tc>
          <w:tcPr>
            <w:tcW w:type="dxa" w:w="2381"/>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422.871</w:t>
            </w:r>
          </w:p>
        </w:tc>
      </w:tr>
    </w:tbl>
    <w:p>
      <w:pPr>
        <w:keepNext w:val="0"/>
        <w:widowControl/>
        <w:spacing w:line="312" w:lineRule="auto" w:after="120"/>
        <w:jc w:val="both"/>
      </w:pPr>
      <w:r>
        <w:rPr>
          <w:rFonts w:ascii="Times New Roman" w:hAnsi="Times New Roman" w:eastAsia="Times New Roman" w:cs="Times New Roman"/>
          <w:b w:val="0"/>
          <w:color w:val="000000"/>
          <w:sz w:val="26"/>
        </w:rPr>
        <w:t>Bộ tối ưu AdamW dùng tốc độ học 0,001 và hệ số suy giảm trọng số 0,0001. Kích thước lô là 16, tỷ lệ bỏ ngẫu nhiên đơn vị là 0,3, số vòng huấn luyện tối đa là 50 và không sử dụng lịch thay đổi tốc độ học. Một epoch là một lượt đi qua toàn bộ mẫu huấn luyện. Ở vòng trong, quá trình dừng sớm sau 10 epoch không cải thiện entropy chéo xác nhận không trọng số. Việc dùng cùng một tiêu chí xác nhận giúp tránh chọn mô hình chỉ vì đã làm tăng trọng số lớp ngã trong hàm mất mát huấn luyện.</w:t>
      </w:r>
    </w:p>
    <w:p>
      <w:pPr>
        <w:keepNext w:val="0"/>
        <w:widowControl/>
        <w:spacing w:line="312" w:lineRule="auto" w:after="120"/>
        <w:jc w:val="both"/>
      </w:pPr>
      <w:r>
        <w:rPr>
          <w:rFonts w:ascii="Times New Roman" w:hAnsi="Times New Roman" w:eastAsia="Times New Roman" w:cs="Times New Roman"/>
          <w:color w:val="000000"/>
          <w:sz w:val="26"/>
        </w:rPr>
        <w:t>Quy trình dùng nested LOSO đã mô tả ở mục 4.1.2. Với mỗi cấu hình mạng, mỗi seed và mỗi chủ thể kiểm tra ngoài, ba mô hình vòng trong được huấn luyện trên hai chủ thể và xác nhận trên chủ thể thứ ba. Epoch tốt nhất của từng vòng trong được chọn bằng mất mát xác nhận; trung vị của ba epoch được dùng để huấn luyện lại trên ba chủ thể ngoài tập kiểm tra. Mô hình huấn luyện lại mới tạo dự đoán cho chủ thể giữ lại. Như vậy, 60 lượt đánh giá ngoài của mạng tương ứng 180 lượt huấn luyện vòng trong và 60 lượt huấn luyện lại; bốn lượt ngoài SVM nâng tổng số lượt đánh giá ngoài lên 64.</w:t>
      </w:r>
    </w:p>
    <w:p>
      <w:pPr>
        <w:keepNext w:val="0"/>
        <w:widowControl/>
        <w:spacing w:line="312" w:lineRule="auto" w:after="120"/>
        <w:jc w:val="both"/>
      </w:pPr>
      <w:r>
        <w:rPr>
          <w:rFonts w:ascii="Times New Roman" w:hAnsi="Times New Roman" w:eastAsia="Times New Roman" w:cs="Times New Roman"/>
          <w:b w:val="0"/>
          <w:color w:val="000000"/>
          <w:sz w:val="26"/>
        </w:rPr>
        <w:t>SVM đối chứng dùng 49 thống kê mô tả bảy đại lượng chuyển động theo thời gian. Chuẩn hóa đặc trưng được học trong tập huấn luyện của từng vòng, sau đó mới áp dụng cho tập xác nhận hoặc kiểm tra. Tham số C được khảo sát ở 0,1; 1; 10, còn gamma dùng cách tính theo phương sai hoặc giá trị 0,01. Cấu hình được chọn bằng độ chính xác cân bằng ở vòng trong. Điểm quyết định SVM không phải xác suất và ngưỡng cố định của SVM là 0, không phải 0,5.</w:t>
      </w:r>
    </w:p>
    <w:p>
      <w:pPr>
        <w:pStyle w:val="Heading3"/>
      </w:pPr>
      <w:r>
        <w:rPr>
          <w:rFonts w:ascii="Times New Roman" w:hAnsi="Times New Roman" w:eastAsia="Times New Roman" w:cs="Times New Roman"/>
          <w:color w:val="000000"/>
          <w:sz w:val="26"/>
        </w:rPr>
        <w:t>4.1.5 Chính sách ngưỡng và tổng hợp kết quả</w:t>
      </w:r>
    </w:p>
    <w:p>
      <w:pPr>
        <w:keepNext w:val="0"/>
        <w:widowControl/>
        <w:spacing w:line="312" w:lineRule="auto" w:after="120"/>
        <w:jc w:val="both"/>
      </w:pPr>
      <w:r>
        <w:rPr>
          <w:rFonts w:ascii="Times New Roman" w:hAnsi="Times New Roman" w:eastAsia="Times New Roman" w:cs="Times New Roman"/>
          <w:b w:val="0"/>
          <w:color w:val="000000"/>
          <w:sz w:val="26"/>
        </w:rPr>
        <w:t>Ngưỡng phân loại không được đặt tùy ý sau khi xem ca test. Trong quy trình lựa chọn, các ngưỡng ứng viên được xét trên dự đoán validation của vòng trong theo tiêu chí đã định. Ngưỡng thấp thường làm nhiều chuỗi được báo ngã hơn, có thể giảm FN nhưng tăng FP. Ngưỡng cao có thể giảm báo nhầm nhưng bỏ sót nhiều hơn. Đánh giá ở ngưỡng cố định 0,5 giúp đối chiếu điểm xuất phát của các cấu hình, còn chính sách chọn ngưỡng cho biết đánh đổi khi ưu tiên một mục tiêu.</w:t>
      </w:r>
    </w:p>
    <w:p>
      <w:pPr>
        <w:keepNext w:val="0"/>
        <w:widowControl/>
        <w:spacing w:line="312" w:lineRule="auto" w:after="120"/>
        <w:jc w:val="both"/>
      </w:pPr>
      <w:r>
        <w:rPr>
          <w:rFonts w:ascii="Times New Roman" w:hAnsi="Times New Roman" w:eastAsia="Times New Roman" w:cs="Times New Roman"/>
          <w:b w:val="0"/>
          <w:color w:val="000000"/>
          <w:sz w:val="26"/>
        </w:rPr>
        <w:t>Quy trình đã tạo mô hình triển khai đặt mục tiêu độ nhạy tối thiểu 95% và độ đặc hiệu tối thiểu 60% trên vòng trong; thí nghiệm kiểm soát sau đó dùng yêu cầu độ đặc hiệu tối thiểu 75%. Hai điều kiện khác nhau không được gọi là cùng một chính sách. Nếu không có ngưỡng đạt cả hai, quy trình chọn theo thứ tự ưu tiên đã chốt và giữ lại thông tin không đạt. Mục tiêu ở validation cũng không bảo đảm đạt đúng trên chủ thể mới.</w:t>
      </w:r>
    </w:p>
    <w:p>
      <w:pPr>
        <w:keepNext w:val="0"/>
        <w:widowControl/>
        <w:spacing w:line="312" w:lineRule="auto" w:after="120"/>
        <w:jc w:val="both"/>
      </w:pPr>
      <w:r>
        <w:rPr>
          <w:rFonts w:ascii="Times New Roman" w:hAnsi="Times New Roman" w:eastAsia="Times New Roman" w:cs="Times New Roman"/>
          <w:b w:val="0"/>
          <w:color w:val="000000"/>
          <w:sz w:val="26"/>
        </w:rPr>
        <w:t>Ba chính sách quyết định được tính từ cùng điểm đầu ra của mỗi mô hình: ngưỡng cố định 0,5; ngưỡng tối ưu độ chính xác cân bằng trên vòng trong; và ngưỡng ưu tiên độ nhạy trên vòng trong. Chính sách ưu tiên độ nhạy đặt mục tiêu độ nhạy ít nhất 95% cùng độ đặc hiệu ít nhất 75%, khảo sát 37 ngưỡng từ 0,05 đến 0,95. Nếu không có ngưỡng đạt cả hai mục tiêu, thuật toán chọn theo thứ tự ưu tiên đã định và ghi nhận việc không đạt; không dùng nhãn của chủ thể kiểm tra ngoài để đổi ngưỡng. Các chính sách không đòi hỏi huấn luyện lại mạng riêng.</w:t>
      </w:r>
    </w:p>
    <w:p>
      <w:pPr>
        <w:keepNext w:val="0"/>
        <w:widowControl/>
        <w:spacing w:line="312" w:lineRule="auto" w:after="120"/>
        <w:jc w:val="both"/>
      </w:pPr>
      <w:r>
        <w:rPr>
          <w:rFonts w:ascii="Times New Roman" w:hAnsi="Times New Roman" w:eastAsia="Times New Roman" w:cs="Times New Roman"/>
          <w:color w:val="000000"/>
          <w:sz w:val="26"/>
        </w:rPr>
        <w:t>Trong Công thức (2.3), mẫu số là 160. Kết quả của một seed được gộp từ các dự đoán ngoài của đủ bốn chủ thể, sau đó lấy trung bình và độ lệch chuẩn mẫu qua ba seed. Độ lệch chuẩn này mô tả biến thiên do khởi tạo trong thí nghiệm, không phải khoảng tin cậy của hiệu quả trên mọi người. Không gộp ba seed thành 480 video độc lập.</w:t>
      </w:r>
    </w:p>
    <w:p>
      <w:pPr>
        <w:pStyle w:val="Heading2"/>
      </w:pPr>
      <w:r>
        <w:rPr>
          <w:rFonts w:ascii="Times New Roman" w:hAnsi="Times New Roman" w:eastAsia="Times New Roman" w:cs="Times New Roman"/>
          <w:color w:val="000000"/>
          <w:sz w:val="26"/>
        </w:rPr>
        <w:t>4.2 Các giai đoạn thực nghiệm và kết quả ban đầu</w:t>
      </w:r>
    </w:p>
    <w:p>
      <w:pPr>
        <w:pStyle w:val="Heading3"/>
      </w:pPr>
      <w:r>
        <w:rPr>
          <w:rFonts w:ascii="Times New Roman" w:hAnsi="Times New Roman" w:eastAsia="Times New Roman" w:cs="Times New Roman"/>
          <w:color w:val="000000"/>
          <w:sz w:val="26"/>
        </w:rPr>
        <w:t>4.2.1 Vai trò của từng giai đoạn</w:t>
      </w:r>
    </w:p>
    <w:p>
      <w:pPr>
        <w:keepNext w:val="0"/>
        <w:widowControl/>
        <w:spacing w:line="312" w:lineRule="auto" w:after="120"/>
        <w:jc w:val="both"/>
      </w:pPr>
      <w:r>
        <w:rPr>
          <w:rFonts w:ascii="Times New Roman" w:hAnsi="Times New Roman" w:eastAsia="Times New Roman" w:cs="Times New Roman"/>
          <w:b w:val="0"/>
          <w:color w:val="000000"/>
          <w:sz w:val="26"/>
        </w:rPr>
        <w:t>Giai đoạn đầu xây dựng mô hình máy vectơ hỗ trợ từ thống kê chuyển động, mô hình ST-GCN cơ sở và ME-STGCN-TA ban đầu. Các kết quả đã lưu được giữ để mô tả mức xuất phát. Sau đó, nghiên cứu thử tăng ưu tiên lớp ngã và tạo mô hình triển khai ban đầu. Ở giai đoạn hiệu chỉnh, góc thân được lấy đúng từ thành phần góc của biểu diễn toàn thân, rồi thực hiện đánh giá chéo lồng nhau và huấn luyện một mô hình trên toàn bộ 160 video để dùng trong ứng dụng.</w:t>
      </w:r>
    </w:p>
    <w:p>
      <w:pPr>
        <w:pStyle w:val="Caption"/>
        <w:keepNext/>
        <w:keepLines/>
      </w:pPr>
      <w:r>
        <w:rPr>
          <w:rFonts w:ascii="Times New Roman" w:hAnsi="Times New Roman" w:eastAsia="Times New Roman" w:cs="Times New Roman"/>
          <w:color w:val="000000"/>
          <w:sz w:val="26"/>
        </w:rPr>
        <w:t>Bảng 4.4 Phạm vi và kết quả tham chiếu của các giai đoạn</w:t>
      </w:r>
    </w:p>
    <w:tbl>
      <w:tblPr>
        <w:tblW w:type="auto" w:w="0"/>
        <w:jc w:val="center"/>
        <w:tblLayout w:type="fixed"/>
        <w:tblLook w:firstColumn="1" w:firstRow="1" w:lastColumn="0" w:lastRow="0" w:noHBand="0" w:noVBand="1" w:val="04A0"/>
      </w:tblPr>
      <w:tblGrid>
        <w:gridCol w:w="1871"/>
        <w:gridCol w:w="3515"/>
        <w:gridCol w:w="3685"/>
      </w:tblGrid>
      <w:tr>
        <w:trPr>
          <w:cantSplit/>
          <w:tblHeader/>
        </w:trPr>
        <w:tc>
          <w:tcPr>
            <w:tcW w:type="dxa" w:w="1871"/>
            <w:vAlign w:val="center"/>
            <w:shd w:fill="D0D0D0"/>
          </w:tcPr>
          <w:p>
            <w:pPr>
              <w:keepNext/>
              <w:keepLines/>
              <w:spacing w:line="276" w:lineRule="auto" w:before="60" w:after="60"/>
              <w:ind w:firstLine="0" w:left="0" w:right="0"/>
              <w:jc w:val="left"/>
            </w:pPr>
            <w:r>
              <w:rPr>
                <w:rFonts w:ascii="Times New Roman" w:hAnsi="Times New Roman" w:eastAsia="Times New Roman" w:cs="Times New Roman"/>
                <w:b/>
                <w:color w:val="000000"/>
                <w:sz w:val="26"/>
              </w:rPr>
              <w:t>Giai đoạn</w:t>
            </w:r>
          </w:p>
        </w:tc>
        <w:tc>
          <w:tcPr>
            <w:tcW w:type="dxa" w:w="3515"/>
            <w:vAlign w:val="center"/>
            <w:shd w:fill="D0D0D0"/>
          </w:tcPr>
          <w:p>
            <w:pPr>
              <w:keepNext/>
              <w:keepLines/>
              <w:spacing w:line="276" w:lineRule="auto" w:before="60" w:after="60"/>
              <w:ind w:firstLine="0" w:left="0" w:right="0"/>
              <w:jc w:val="left"/>
            </w:pPr>
            <w:r>
              <w:rPr>
                <w:rFonts w:ascii="Times New Roman" w:hAnsi="Times New Roman" w:eastAsia="Times New Roman" w:cs="Times New Roman"/>
                <w:b/>
                <w:color w:val="000000"/>
                <w:sz w:val="26"/>
              </w:rPr>
              <w:t>Thay đổi chính</w:t>
            </w:r>
          </w:p>
        </w:tc>
        <w:tc>
          <w:tcPr>
            <w:tcW w:type="dxa" w:w="3685"/>
            <w:vAlign w:val="center"/>
            <w:shd w:fill="D0D0D0"/>
          </w:tcPr>
          <w:p>
            <w:pPr>
              <w:keepNext/>
              <w:keepLines/>
              <w:spacing w:line="276" w:lineRule="auto" w:before="60" w:after="60"/>
              <w:ind w:firstLine="0" w:left="0" w:right="0"/>
              <w:jc w:val="left"/>
            </w:pPr>
            <w:r>
              <w:rPr>
                <w:rFonts w:ascii="Times New Roman" w:hAnsi="Times New Roman" w:eastAsia="Times New Roman" w:cs="Times New Roman"/>
                <w:b/>
                <w:color w:val="000000"/>
                <w:sz w:val="26"/>
              </w:rPr>
              <w:t>Kết quả tham chiếu</w:t>
            </w:r>
          </w:p>
        </w:tc>
      </w:tr>
      <w:tr>
        <w:trPr>
          <w:cantSplit/>
        </w:trPr>
        <w:tc>
          <w:tcPr>
            <w:tcW w:type="dxa" w:w="1871"/>
            <w:vAlign w:val="center"/>
            <w:shd w:fill="FFFFFF"/>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Cơ sở ban đầu</w:t>
            </w:r>
          </w:p>
        </w:tc>
        <w:tc>
          <w:tcPr>
            <w:tcW w:type="dxa" w:w="3515"/>
            <w:vAlign w:val="center"/>
            <w:shd w:fill="FFFFFF"/>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Motion-SVM, Vanilla ST-GCN và ME-STGCN-TA.</w:t>
            </w:r>
          </w:p>
        </w:tc>
        <w:tc>
          <w:tcPr>
            <w:tcW w:type="dxa" w:w="3685"/>
            <w:vAlign w:val="center"/>
            <w:shd w:fill="FFFFFF"/>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Accuracy: 83,13%; 84,38%; 85,62%.</w:t>
            </w:r>
          </w:p>
        </w:tc>
      </w:tr>
      <w:tr>
        <w:trPr>
          <w:cantSplit/>
        </w:trPr>
        <w:tc>
          <w:tcPr>
            <w:tcW w:type="dxa" w:w="1871"/>
            <w:vAlign w:val="center"/>
            <w:shd w:fill="F2F2F2"/>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Thử nghiệm ưu tiên độ nhạy</w:t>
            </w:r>
          </w:p>
        </w:tc>
        <w:tc>
          <w:tcPr>
            <w:tcW w:type="dxa" w:w="3515"/>
            <w:vAlign w:val="center"/>
            <w:shd w:fill="F2F2F2"/>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Giữ họ kiến trúc đề xuất; thay ưu tiên huấn luyện và quyết định.</w:t>
            </w:r>
          </w:p>
        </w:tc>
        <w:tc>
          <w:tcPr>
            <w:tcW w:type="dxa" w:w="3685"/>
            <w:vAlign w:val="center"/>
            <w:shd w:fill="F2F2F2"/>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r>
          </w:p>
        </w:tc>
      </w:tr>
      <w:tr>
        <w:trPr>
          <w:cantSplit/>
        </w:trPr>
        <w:tc>
          <w:tcPr>
            <w:tcW w:type="dxa" w:w="1871"/>
            <w:vAlign w:val="center"/>
            <w:shd w:fill="FFFFFF"/>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Triển khai ban đầu</w:t>
            </w:r>
          </w:p>
        </w:tc>
        <w:tc>
          <w:tcPr>
            <w:tcW w:type="dxa" w:w="3515"/>
            <w:vAlign w:val="center"/>
            <w:shd w:fill="FFFFFF"/>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Học 160 video; 12 epoch; hệ số ngã 3; ngưỡng 0,4.</w:t>
            </w:r>
          </w:p>
        </w:tc>
        <w:tc>
          <w:tcPr>
            <w:tcW w:type="dxa" w:w="3685"/>
            <w:vAlign w:val="center"/>
            <w:shd w:fill="FFFFFF"/>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Không có test độc lập của mô hình học toàn bộ dữ liệu.</w:t>
            </w:r>
          </w:p>
        </w:tc>
      </w:tr>
      <w:tr>
        <w:trPr>
          <w:cantSplit/>
        </w:trPr>
        <w:tc>
          <w:tcPr>
            <w:tcW w:type="dxa" w:w="1871"/>
            <w:vAlign w:val="center"/>
            <w:shd w:fill="F2F2F2"/>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Hiệu chỉnh góc thân</w:t>
            </w:r>
          </w:p>
        </w:tc>
        <w:tc>
          <w:tcPr>
            <w:tcW w:type="dxa" w:w="3515"/>
            <w:vAlign w:val="center"/>
            <w:shd w:fill="F2F2F2"/>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Sửa thành phần góc; lựa chọn bằng vòng trong; tạo mô hình triển khai.</w:t>
            </w:r>
          </w:p>
        </w:tc>
        <w:tc>
          <w:tcPr>
            <w:tcW w:type="dxa" w:w="3685"/>
            <w:vAlign w:val="center"/>
            <w:shd w:fill="F2F2F2"/>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Đánh giá chéo: accuracy 87,50%; độ nhạy 100%; độ đặc hiệu 75,31%.</w:t>
            </w:r>
          </w:p>
        </w:tc>
      </w:tr>
      <w:tr>
        <w:trPr>
          <w:cantSplit/>
        </w:trPr>
        <w:tc>
          <w:tcPr>
            <w:tcW w:type="dxa" w:w="1871"/>
            <w:vAlign w:val="center"/>
            <w:shd w:fill="FFFFFF"/>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Kiểm chứng thành phần</w:t>
            </w:r>
          </w:p>
        </w:tc>
        <w:tc>
          <w:tcPr>
            <w:tcW w:type="dxa" w:w="3515"/>
            <w:vAlign w:val="center"/>
            <w:shd w:fill="FFFFFF"/>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Ba hoặc tám kênh; trung bình hoặc chú ý; tăng chi phí ngã; ba seed.</w:t>
            </w:r>
          </w:p>
        </w:tc>
        <w:tc>
          <w:tcPr>
            <w:tcW w:type="dxa" w:w="3685"/>
            <w:vAlign w:val="center"/>
            <w:shd w:fill="FFFFFF"/>
          </w:tcPr>
          <w:p>
            <w:pPr>
              <w:keepNext/>
              <w:keepLines/>
              <w:spacing w:line="276" w:lineRule="auto" w:before="60" w:after="60"/>
              <w:ind w:firstLine="0" w:left="0" w:right="0"/>
              <w:jc w:val="left"/>
            </w:pPr>
            <w:r>
              <w:rPr>
                <w:rFonts w:ascii="Times New Roman" w:hAnsi="Times New Roman" w:eastAsia="Times New Roman" w:cs="Times New Roman"/>
                <w:b w:val="0"/>
                <w:color w:val="000000"/>
                <w:sz w:val="26"/>
              </w:rPr>
              <w:t>Cấu hình tăng chi phí: accuracy 89,58%; độ nhạy 96,62%; độ đặc hiệu 82,72% tại ngưỡng 0,5.</w:t>
            </w:r>
          </w:p>
        </w:tc>
      </w:tr>
      <w:tr>
        <w:trPr>
          <w:cantSplit/>
        </w:trPr>
        <w:tc>
          <w:tcPr>
            <w:tcW w:type="dxa" w:w="1871"/>
            <w:vAlign w:val="center"/>
            <w:shd w:fill="F2F2F2"/>
          </w:tcPr>
          <w:p>
            <w:pPr>
              <w:keepNext w:val="0"/>
              <w:keepLines/>
              <w:spacing w:line="276" w:lineRule="auto" w:before="60" w:after="60"/>
              <w:ind w:firstLine="0" w:left="0" w:right="0"/>
              <w:jc w:val="left"/>
            </w:pPr>
            <w:r>
              <w:rPr>
                <w:rFonts w:ascii="Times New Roman" w:hAnsi="Times New Roman" w:eastAsia="Times New Roman" w:cs="Times New Roman"/>
                <w:b w:val="0"/>
                <w:color w:val="000000"/>
                <w:sz w:val="26"/>
              </w:rPr>
              <w:t>Kiểm chứng thời gian</w:t>
            </w:r>
          </w:p>
        </w:tc>
        <w:tc>
          <w:tcPr>
            <w:tcW w:type="dxa" w:w="3515"/>
            <w:vAlign w:val="center"/>
            <w:shd w:fill="F2F2F2"/>
          </w:tcPr>
          <w:p>
            <w:pPr>
              <w:keepNext w:val="0"/>
              <w:keepLines/>
              <w:spacing w:line="276" w:lineRule="auto" w:before="60" w:after="60"/>
              <w:ind w:firstLine="0" w:left="0" w:right="0"/>
              <w:jc w:val="left"/>
            </w:pPr>
            <w:r>
              <w:rPr>
                <w:rFonts w:ascii="Times New Roman" w:hAnsi="Times New Roman" w:eastAsia="Times New Roman" w:cs="Times New Roman"/>
                <w:b w:val="0"/>
                <w:color w:val="000000"/>
                <w:sz w:val="26"/>
              </w:rPr>
              <w:t>Khoảng chung hoặc khoảng danh định từng cặp; ba seed.</w:t>
            </w:r>
          </w:p>
        </w:tc>
        <w:tc>
          <w:tcPr>
            <w:tcW w:type="dxa" w:w="3685"/>
            <w:vAlign w:val="center"/>
            <w:shd w:fill="F2F2F2"/>
          </w:tcPr>
          <w:p>
            <w:pPr>
              <w:keepNext w:val="0"/>
              <w:keepLines/>
              <w:spacing w:line="276" w:lineRule="auto" w:before="60" w:after="60"/>
              <w:ind w:firstLine="0" w:left="0" w:right="0"/>
              <w:jc w:val="left"/>
            </w:pPr>
            <w:r>
              <w:rPr>
                <w:rFonts w:ascii="Times New Roman" w:hAnsi="Times New Roman" w:eastAsia="Times New Roman" w:cs="Times New Roman"/>
                <w:b w:val="0"/>
                <w:color w:val="000000"/>
                <w:sz w:val="26"/>
              </w:rPr>
              <w:t>Accuracy trung bình: 89,58% và 87,71%; chưa xác nhận cải thiện ổn định.</w:t>
            </w:r>
          </w:p>
        </w:tc>
      </w:tr>
    </w:tbl>
    <w:p>
      <w:pPr>
        <w:keepNext w:val="0"/>
        <w:widowControl/>
        <w:spacing w:line="312" w:lineRule="auto" w:after="120"/>
        <w:jc w:val="both"/>
      </w:pPr>
      <w:r>
        <w:rPr>
          <w:rFonts w:ascii="Times New Roman" w:hAnsi="Times New Roman" w:eastAsia="Times New Roman" w:cs="Times New Roman"/>
          <w:color w:val="000000"/>
          <w:sz w:val="26"/>
        </w:rPr>
        <w:t>Bảng 4.4 phân biệt thí nghiệm đánh giá, các biến thể đối chứng và huấn luyện mô hình triển khai. Những lần chạy sau vẫn thuộc cùng họ kiến trúc đề xuất, không mặc nhiên là các mô hình mới đã cải thiện thành công. Hồ sơ thực thi của thử nghiệm ưu tiên độ nhạy chưa đủ để đối chiếu riêng các chỉ số, nên không đưa số liệu tham chiếu chưa xác minh vào bảng.</w:t>
      </w:r>
    </w:p>
    <w:p>
      <w:pPr>
        <w:keepNext w:val="0"/>
        <w:widowControl/>
        <w:spacing w:line="312" w:lineRule="auto" w:after="120"/>
        <w:jc w:val="both"/>
      </w:pPr>
      <w:r>
        <w:rPr>
          <w:rFonts w:ascii="Times New Roman" w:hAnsi="Times New Roman" w:eastAsia="Times New Roman" w:cs="Times New Roman"/>
          <w:color w:val="000000"/>
          <w:sz w:val="26"/>
        </w:rPr>
        <w:t>Thí nghiệm lựa chọn đặc trưng thống nhất cách xử lý visibility và tăng cường giữa các cấu hình. Vì quy trình khác giai đoạn ban đầu, kết quả của hai giai đoạn không phải phép so sánh chỉ thay một thành phần. Kết quả theo lượt đánh giá và mô hình học toàn bộ dữ liệu cũng có vai trò khác nhau, không được dùng thay cho nhau.</w:t>
      </w:r>
    </w:p>
    <w:p>
      <w:pPr>
        <w:pStyle w:val="Heading3"/>
      </w:pPr>
      <w:r>
        <w:rPr>
          <w:rFonts w:ascii="Times New Roman" w:hAnsi="Times New Roman" w:eastAsia="Times New Roman" w:cs="Times New Roman"/>
          <w:color w:val="000000"/>
          <w:sz w:val="26"/>
        </w:rPr>
        <w:t>4.2.2 Kết quả của hai baseline và mô hình đề xuất ban đầu</w:t>
      </w:r>
    </w:p>
    <w:p>
      <w:pPr>
        <w:keepNext w:val="0"/>
        <w:widowControl/>
        <w:spacing w:line="312" w:lineRule="auto" w:after="120"/>
        <w:jc w:val="both"/>
      </w:pPr>
      <w:r>
        <w:rPr>
          <w:rFonts w:ascii="Times New Roman" w:hAnsi="Times New Roman" w:eastAsia="Times New Roman" w:cs="Times New Roman"/>
          <w:color w:val="000000"/>
          <w:sz w:val="26"/>
        </w:rPr>
        <w:t>Bảng 4.5 ghi lại kết quả gộp 160 video của ba phương pháp giai đoạn đầu. Đây là số liệu đã làm tròn trong hồ sơ thực thi, dùng để mô tả tiến trình nghiên cứu. Các thiết lập và phiên bản biểu diễn chưa được khóa đồng nhất như thí nghiệm lựa chọn đặc trưng, nên không dùng các chênh lệch của bảng để khẳng định riêng một thành phần tạo ra mức cải thiện tương ứng.</w:t>
      </w:r>
    </w:p>
    <w:p>
      <w:pPr>
        <w:pStyle w:val="Caption"/>
        <w:keepNext/>
        <w:keepLines/>
        <w:spacing w:before="100" w:after="140"/>
        <w:jc w:val="center"/>
      </w:pPr>
      <w:r>
        <w:rPr>
          <w:rFonts w:ascii="Times New Roman" w:hAnsi="Times New Roman" w:eastAsia="Times New Roman" w:cs="Times New Roman"/>
          <w:b w:val="0"/>
          <w:color w:val="000000"/>
          <w:sz w:val="26"/>
        </w:rPr>
        <w:t>Bảng 4.5 Kết quả lịch sử của các phương pháp ban đầu, đơn vị phần trăm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644"/>
        <w:gridCol w:w="1644"/>
        <w:gridCol w:w="1644"/>
        <w:gridCol w:w="1644"/>
      </w:tblGrid>
      <w:tr>
        <w:trPr>
          <w:cantSplit/>
          <w:tblHeader w:val="true"/>
        </w:trPr>
        <w:tc>
          <w:tcPr>
            <w:tcW w:type="dxa" w:w="249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Phương pháp</w:t>
            </w:r>
          </w:p>
        </w:tc>
        <w:tc>
          <w:tcPr>
            <w:tcW w:type="dxa" w:w="164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Accuracy</w:t>
            </w:r>
          </w:p>
        </w:tc>
        <w:tc>
          <w:tcPr>
            <w:tcW w:type="dxa" w:w="164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nhạy</w:t>
            </w:r>
          </w:p>
        </w:tc>
        <w:tc>
          <w:tcPr>
            <w:tcW w:type="dxa" w:w="164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đặc hiệu</w:t>
            </w:r>
          </w:p>
        </w:tc>
        <w:tc>
          <w:tcPr>
            <w:tcW w:type="dxa" w:w="164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F1</w:t>
            </w:r>
          </w:p>
        </w:tc>
      </w:tr>
      <w:tr>
        <w:trPr>
          <w:cantSplit/>
        </w:trPr>
        <w:tc>
          <w:tcPr>
            <w:tcW w:type="dxa" w:w="249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Motion-SVM ban đầu</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83,13</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84,81</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81,48</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83,23</w:t>
            </w:r>
          </w:p>
        </w:tc>
      </w:tr>
      <w:tr>
        <w:trPr>
          <w:cantSplit/>
        </w:trPr>
        <w:tc>
          <w:tcPr>
            <w:tcW w:type="dxa" w:w="249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ST-GCN cơ sở ban đầu</w:t>
            </w:r>
          </w:p>
        </w:tc>
        <w:tc>
          <w:tcPr>
            <w:tcW w:type="dxa" w:w="164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84,38</w:t>
            </w:r>
          </w:p>
        </w:tc>
        <w:tc>
          <w:tcPr>
            <w:tcW w:type="dxa" w:w="164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88,61</w:t>
            </w:r>
          </w:p>
        </w:tc>
        <w:tc>
          <w:tcPr>
            <w:tcW w:type="dxa" w:w="164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80,25</w:t>
            </w:r>
          </w:p>
        </w:tc>
        <w:tc>
          <w:tcPr>
            <w:tcW w:type="dxa" w:w="164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84,85</w:t>
            </w:r>
          </w:p>
        </w:tc>
      </w:tr>
      <w:tr>
        <w:trPr>
          <w:cantSplit/>
        </w:trPr>
        <w:tc>
          <w:tcPr>
            <w:tcW w:type="dxa" w:w="249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ME-STGCN-TA ban đầu</w:t>
            </w:r>
          </w:p>
        </w:tc>
        <w:tc>
          <w:tcPr>
            <w:tcW w:type="dxa" w:w="164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85,62</w:t>
            </w:r>
          </w:p>
        </w:tc>
        <w:tc>
          <w:tcPr>
            <w:tcW w:type="dxa" w:w="164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89,87</w:t>
            </w:r>
          </w:p>
        </w:tc>
        <w:tc>
          <w:tcPr>
            <w:tcW w:type="dxa" w:w="164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81,48</w:t>
            </w:r>
          </w:p>
        </w:tc>
        <w:tc>
          <w:tcPr>
            <w:tcW w:type="dxa" w:w="164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86,06</w:t>
            </w:r>
          </w:p>
        </w:tc>
      </w:tr>
    </w:tbl>
    <w:p>
      <w:pPr>
        <w:keepNext w:val="0"/>
        <w:widowControl/>
        <w:spacing w:line="312" w:lineRule="auto" w:after="120"/>
        <w:jc w:val="both"/>
      </w:pPr>
      <w:r>
        <w:rPr>
          <w:rFonts w:ascii="Times New Roman" w:hAnsi="Times New Roman" w:eastAsia="Times New Roman" w:cs="Times New Roman"/>
          <w:color w:val="000000"/>
          <w:sz w:val="26"/>
        </w:rPr>
        <w:t>ME-STGCN-TA ban đầu có accuracy 85,62%, độ nhạy 89,87% và độ đặc hiệu 81,48%, chưa đạt mục tiêu độ nhạy 95%. Motion-SVM có 12 video ngã bị bỏ sót, Vanilla ST-GCN có 9 và mô hình đề xuất có 8. Các thiết lập lịch sử còn khác nhau ngoài số kênh và chú ý, nên chênh lệch này chưa tách được tác động của từng thành phần.</w:t>
      </w:r>
    </w:p>
    <w:p>
      <w:pPr>
        <w:pStyle w:val="Heading2"/>
      </w:pPr>
      <w:r>
        <w:rPr>
          <w:rFonts w:ascii="Times New Roman" w:hAnsi="Times New Roman" w:eastAsia="Times New Roman" w:cs="Times New Roman"/>
          <w:color w:val="000000"/>
          <w:sz w:val="26"/>
        </w:rPr>
        <w:t>4.3 Hiệu chỉnh và chính sách ưu tiên hạn chế bỏ sót</w:t>
      </w:r>
    </w:p>
    <w:p>
      <w:pPr>
        <w:pStyle w:val="Heading3"/>
      </w:pPr>
      <w:r>
        <w:rPr>
          <w:rFonts w:ascii="Times New Roman" w:hAnsi="Times New Roman" w:eastAsia="Times New Roman" w:cs="Times New Roman"/>
          <w:color w:val="000000"/>
          <w:sz w:val="26"/>
        </w:rPr>
        <w:t>4.3.1 Hiệu chỉnh thành phần góc thân</w:t>
      </w:r>
    </w:p>
    <w:p>
      <w:pPr>
        <w:keepNext w:val="0"/>
        <w:widowControl/>
        <w:spacing w:line="312" w:lineRule="auto" w:after="120"/>
        <w:jc w:val="both"/>
      </w:pPr>
      <w:r>
        <w:rPr>
          <w:rFonts w:ascii="Times New Roman" w:hAnsi="Times New Roman" w:eastAsia="Times New Roman" w:cs="Times New Roman"/>
          <w:color w:val="000000"/>
          <w:sz w:val="26"/>
        </w:rPr>
        <w:t>Giai đoạn hiệu chỉnh sử dụng đúng thành phần góc thân trong biểu diễn toàn thân; cấu hình sau đó lựa chọn trọng số lớp, số epoch và ngưỡng bằng vòng trong. Kết quả đánh giá vì thế không chỉ phản ánh sửa góc. Không thể quy toàn bộ mức thay đổi chỉ tiêu cho một phép sửa đầu vào khi điều kiện huấn luyện và quyết định cũng khác.</w:t>
      </w:r>
    </w:p>
    <w:p>
      <w:pPr>
        <w:pStyle w:val="Heading3"/>
      </w:pPr>
      <w:r>
        <w:rPr>
          <w:rFonts w:ascii="Times New Roman" w:hAnsi="Times New Roman" w:eastAsia="Times New Roman" w:cs="Times New Roman"/>
          <w:color w:val="000000"/>
          <w:sz w:val="26"/>
        </w:rPr>
        <w:t>4.3.2 Kết quả đánh giá theo chủ thể</w:t>
      </w:r>
    </w:p>
    <w:p>
      <w:pPr>
        <w:keepNext w:val="0"/>
        <w:widowControl/>
        <w:spacing w:line="312" w:lineRule="auto" w:after="120"/>
        <w:jc w:val="both"/>
      </w:pPr>
      <w:r>
        <w:rPr>
          <w:rFonts w:ascii="Times New Roman" w:hAnsi="Times New Roman" w:eastAsia="Times New Roman" w:cs="Times New Roman"/>
          <w:color w:val="000000"/>
          <w:sz w:val="26"/>
        </w:rPr>
        <w:t>Mô hình đã hiệu chỉnh góc thân dùng để tạo bản triển khai hiện tại có kết quả đánh giá chéo gộp accuracy 87,50%, độ nhạy 100%, độ đặc hiệu 75,31% và F1 88,76%. Các số đếm là TP = 79, FN = 0, TN = 61 và FP = 20. Bảng 4.6 trình bày kết quả theo chủ thể cùng số epoch huấn luyện lại và ngưỡng được chọn. Cấu hình trọng số lớp ngã cũng được chọn theo vòng trong, nên quy trình này khác thí nghiệm các cấu hình được cố định trước ở mục 4.4.2.</w:t>
      </w:r>
    </w:p>
    <w:p>
      <w:pPr>
        <w:pStyle w:val="Caption"/>
        <w:keepNext/>
        <w:keepLines/>
        <w:spacing w:before="100" w:after="140"/>
        <w:jc w:val="center"/>
      </w:pPr>
      <w:r>
        <w:rPr>
          <w:rFonts w:ascii="Times New Roman" w:hAnsi="Times New Roman" w:eastAsia="Times New Roman" w:cs="Times New Roman"/>
          <w:b w:val="0"/>
          <w:color w:val="000000"/>
          <w:sz w:val="26"/>
        </w:rPr>
        <w:t>Bảng 4.6 Đánh giá theo chủ thể của mô hình đã hiệu chỉnh góc thân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1304"/>
        <w:gridCol w:w="1587"/>
        <w:gridCol w:w="2098"/>
        <w:gridCol w:w="1304"/>
        <w:gridCol w:w="1304"/>
      </w:tblGrid>
      <w:tr>
        <w:trPr>
          <w:cantSplit/>
          <w:tblHeader w:val="true"/>
        </w:trPr>
        <w:tc>
          <w:tcPr>
            <w:tcW w:type="dxa" w:w="147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Chủ thể</w:t>
            </w:r>
          </w:p>
        </w:tc>
        <w:tc>
          <w:tcPr>
            <w:tcW w:type="dxa" w:w="130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Epoch</w:t>
            </w:r>
          </w:p>
        </w:tc>
        <w:tc>
          <w:tcPr>
            <w:tcW w:type="dxa" w:w="1587"/>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Ngưỡng</w:t>
            </w:r>
          </w:p>
        </w:tc>
        <w:tc>
          <w:tcPr>
            <w:tcW w:type="dxa" w:w="209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Accuracy (%)</w:t>
            </w:r>
          </w:p>
        </w:tc>
        <w:tc>
          <w:tcPr>
            <w:tcW w:type="dxa" w:w="130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FN</w:t>
            </w:r>
          </w:p>
        </w:tc>
        <w:tc>
          <w:tcPr>
            <w:tcW w:type="dxa" w:w="130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FP</w:t>
            </w:r>
          </w:p>
        </w:tc>
      </w:tr>
      <w:tr>
        <w:trPr>
          <w:cantSplit/>
        </w:trPr>
        <w:tc>
          <w:tcPr>
            <w:tcW w:type="dxa" w:w="147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S1</w:t>
            </w:r>
          </w:p>
        </w:tc>
        <w:tc>
          <w:tcPr>
            <w:tcW w:type="dxa" w:w="130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5</w:t>
            </w:r>
          </w:p>
        </w:tc>
        <w:tc>
          <w:tcPr>
            <w:tcW w:type="dxa" w:w="158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0,400</w:t>
            </w:r>
          </w:p>
        </w:tc>
        <w:tc>
          <w:tcPr>
            <w:tcW w:type="dxa" w:w="209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87,50</w:t>
            </w:r>
          </w:p>
        </w:tc>
        <w:tc>
          <w:tcPr>
            <w:tcW w:type="dxa" w:w="130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w:t>
            </w:r>
          </w:p>
        </w:tc>
        <w:tc>
          <w:tcPr>
            <w:tcW w:type="dxa" w:w="130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w:t>
            </w:r>
          </w:p>
        </w:tc>
      </w:tr>
      <w:tr>
        <w:trPr>
          <w:cantSplit/>
        </w:trPr>
        <w:tc>
          <w:tcPr>
            <w:tcW w:type="dxa" w:w="147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S2</w:t>
            </w:r>
          </w:p>
        </w:tc>
        <w:tc>
          <w:tcPr>
            <w:tcW w:type="dxa" w:w="130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w:t>
            </w:r>
          </w:p>
        </w:tc>
        <w:tc>
          <w:tcPr>
            <w:tcW w:type="dxa" w:w="1587"/>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0,250</w:t>
            </w:r>
          </w:p>
        </w:tc>
        <w:tc>
          <w:tcPr>
            <w:tcW w:type="dxa" w:w="209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83,33</w:t>
            </w:r>
          </w:p>
        </w:tc>
        <w:tc>
          <w:tcPr>
            <w:tcW w:type="dxa" w:w="130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w:t>
            </w:r>
          </w:p>
        </w:tc>
        <w:tc>
          <w:tcPr>
            <w:tcW w:type="dxa" w:w="130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w:t>
            </w:r>
          </w:p>
        </w:tc>
      </w:tr>
      <w:tr>
        <w:trPr>
          <w:cantSplit/>
        </w:trPr>
        <w:tc>
          <w:tcPr>
            <w:tcW w:type="dxa" w:w="147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S3</w:t>
            </w:r>
          </w:p>
        </w:tc>
        <w:tc>
          <w:tcPr>
            <w:tcW w:type="dxa" w:w="130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10</w:t>
            </w:r>
          </w:p>
        </w:tc>
        <w:tc>
          <w:tcPr>
            <w:tcW w:type="dxa" w:w="158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0,500</w:t>
            </w:r>
          </w:p>
        </w:tc>
        <w:tc>
          <w:tcPr>
            <w:tcW w:type="dxa" w:w="209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95,35</w:t>
            </w:r>
          </w:p>
        </w:tc>
        <w:tc>
          <w:tcPr>
            <w:tcW w:type="dxa" w:w="130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w:t>
            </w:r>
          </w:p>
        </w:tc>
        <w:tc>
          <w:tcPr>
            <w:tcW w:type="dxa" w:w="130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w:t>
            </w:r>
          </w:p>
        </w:tc>
      </w:tr>
      <w:tr>
        <w:trPr>
          <w:cantSplit/>
        </w:trPr>
        <w:tc>
          <w:tcPr>
            <w:tcW w:type="dxa" w:w="147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S4</w:t>
            </w:r>
          </w:p>
        </w:tc>
        <w:tc>
          <w:tcPr>
            <w:tcW w:type="dxa" w:w="130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3</w:t>
            </w:r>
          </w:p>
        </w:tc>
        <w:tc>
          <w:tcPr>
            <w:tcW w:type="dxa" w:w="1587"/>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0,450</w:t>
            </w:r>
          </w:p>
        </w:tc>
        <w:tc>
          <w:tcPr>
            <w:tcW w:type="dxa" w:w="2098"/>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83,78</w:t>
            </w:r>
          </w:p>
        </w:tc>
        <w:tc>
          <w:tcPr>
            <w:tcW w:type="dxa" w:w="130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0</w:t>
            </w:r>
          </w:p>
        </w:tc>
        <w:tc>
          <w:tcPr>
            <w:tcW w:type="dxa" w:w="130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6</w:t>
            </w:r>
          </w:p>
        </w:tc>
      </w:tr>
    </w:tbl>
    <w:p>
      <w:pPr>
        <w:keepNext w:val="0"/>
        <w:widowControl/>
        <w:spacing w:line="312" w:lineRule="auto" w:after="120"/>
        <w:jc w:val="both"/>
      </w:pPr>
      <w:r>
        <w:rPr>
          <w:rFonts w:ascii="Times New Roman" w:hAnsi="Times New Roman" w:eastAsia="Times New Roman" w:cs="Times New Roman"/>
          <w:b w:val="0"/>
          <w:color w:val="000000"/>
          <w:sz w:val="26"/>
        </w:rPr>
        <w:t>Không có FN trong 79 video ngã của đánh giá chéo không đồng nghĩa không bỏ sót ngã trong sử dụng thực tế. Hai chủ thể S2 và S4 có độ đặc hiệu lần lượt khoảng 65,22% và 70,00%, nên kết quả gộp vẫn che bớt khác biệt theo người hoặc cảnh. Các kết quả đã từng được xem trong quá trình phát triển; vì vậy, không coi chúng là kiểm định độc lập chưa từng được sử dụng để định hướng nghiên cứu.</w:t>
      </w:r>
    </w:p>
    <w:p>
      <w:pPr>
        <w:pStyle w:val="Heading3"/>
      </w:pPr>
      <w:r>
        <w:rPr>
          <w:rFonts w:ascii="Times New Roman" w:hAnsi="Times New Roman" w:eastAsia="Times New Roman" w:cs="Times New Roman"/>
          <w:color w:val="000000"/>
          <w:sz w:val="26"/>
        </w:rPr>
        <w:t>4.3.3 Ảnh hưởng của chính sách ưu tiên độ nhạy</w:t>
      </w:r>
    </w:p>
    <w:p>
      <w:pPr>
        <w:keepNext w:val="0"/>
        <w:widowControl/>
        <w:spacing w:line="312" w:lineRule="auto" w:after="120"/>
        <w:jc w:val="both"/>
      </w:pPr>
      <w:r>
        <w:rPr>
          <w:rFonts w:ascii="Times New Roman" w:hAnsi="Times New Roman" w:eastAsia="Times New Roman" w:cs="Times New Roman"/>
          <w:color w:val="000000"/>
          <w:sz w:val="26"/>
        </w:rPr>
        <w:t>Bảng 4.7 so sánh chính sách ngưỡng cố định với chính sách ưu tiên độ nhạy cho cùng điểm đầu ra của A3 và A3 tăng trọng số. Ngưỡng ưu tiên được chọn ở vòng trong, không được điều chỉnh lại sau khi nhìn kết quả vòng ngoài. Các số liệu là trung bình qua ba seed, tính bằng phần trăm.</w:t>
      </w:r>
    </w:p>
    <w:p>
      <w:pPr>
        <w:pStyle w:val="Caption"/>
        <w:keepNext/>
        <w:keepLines/>
        <w:spacing w:before="100" w:after="140"/>
        <w:jc w:val="center"/>
      </w:pPr>
      <w:r>
        <w:rPr>
          <w:rFonts w:ascii="Times New Roman" w:hAnsi="Times New Roman" w:eastAsia="Times New Roman" w:cs="Times New Roman"/>
          <w:b w:val="0"/>
          <w:color w:val="000000"/>
          <w:sz w:val="26"/>
        </w:rPr>
        <w:t>Bảng 4.7 Ảnh hưởng của chính sách ngưỡng đến kết quả đánh giá ngoài</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814"/>
        <w:gridCol w:w="1644"/>
        <w:gridCol w:w="1644"/>
        <w:gridCol w:w="1644"/>
      </w:tblGrid>
      <w:tr>
        <w:trPr>
          <w:cantSplit/>
          <w:tblHeader w:val="true"/>
        </w:trPr>
        <w:tc>
          <w:tcPr>
            <w:tcW w:type="dxa" w:w="232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Cấu hình</w:t>
            </w:r>
          </w:p>
        </w:tc>
        <w:tc>
          <w:tcPr>
            <w:tcW w:type="dxa" w:w="181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Chính sách</w:t>
            </w:r>
          </w:p>
        </w:tc>
        <w:tc>
          <w:tcPr>
            <w:tcW w:type="dxa" w:w="164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Accuracy</w:t>
            </w:r>
          </w:p>
        </w:tc>
        <w:tc>
          <w:tcPr>
            <w:tcW w:type="dxa" w:w="164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nhạy</w:t>
            </w:r>
          </w:p>
        </w:tc>
        <w:tc>
          <w:tcPr>
            <w:tcW w:type="dxa" w:w="164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đặc hiệu</w:t>
            </w:r>
          </w:p>
        </w:tc>
      </w:tr>
      <w:tr>
        <w:trPr>
          <w:cantSplit/>
        </w:trPr>
        <w:tc>
          <w:tcPr>
            <w:tcW w:type="dxa" w:w="232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A3: chuyển động, chú ý</w:t>
            </w:r>
          </w:p>
        </w:tc>
        <w:tc>
          <w:tcPr>
            <w:tcW w:type="dxa" w:w="18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Cố định</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89,58</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91,98</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87,24</w:t>
            </w:r>
          </w:p>
        </w:tc>
      </w:tr>
      <w:tr>
        <w:trPr>
          <w:cantSplit/>
        </w:trPr>
        <w:tc>
          <w:tcPr>
            <w:tcW w:type="dxa" w:w="232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A3: chuyển động, chú ý</w:t>
            </w:r>
          </w:p>
        </w:tc>
        <w:tc>
          <w:tcPr>
            <w:tcW w:type="dxa" w:w="181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Ưu tiên độ nhạy</w:t>
            </w:r>
          </w:p>
        </w:tc>
        <w:tc>
          <w:tcPr>
            <w:tcW w:type="dxa" w:w="164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88,12</w:t>
            </w:r>
          </w:p>
        </w:tc>
        <w:tc>
          <w:tcPr>
            <w:tcW w:type="dxa" w:w="164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94,51</w:t>
            </w:r>
          </w:p>
        </w:tc>
        <w:tc>
          <w:tcPr>
            <w:tcW w:type="dxa" w:w="164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81,89</w:t>
            </w:r>
          </w:p>
        </w:tc>
      </w:tr>
      <w:tr>
        <w:trPr>
          <w:cantSplit/>
        </w:trPr>
        <w:tc>
          <w:tcPr>
            <w:tcW w:type="dxa" w:w="232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A3: trọng số ngã ×2,25</w:t>
            </w:r>
          </w:p>
        </w:tc>
        <w:tc>
          <w:tcPr>
            <w:tcW w:type="dxa" w:w="18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Cố định</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89,58</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96,62</w:t>
            </w:r>
          </w:p>
        </w:tc>
        <w:tc>
          <w:tcPr>
            <w:tcW w:type="dxa" w:w="164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82,72</w:t>
            </w:r>
          </w:p>
        </w:tc>
      </w:tr>
      <w:tr>
        <w:trPr>
          <w:cantSplit/>
        </w:trPr>
        <w:tc>
          <w:tcPr>
            <w:tcW w:type="dxa" w:w="232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A3: trọng số ngã ×2,25</w:t>
            </w:r>
          </w:p>
        </w:tc>
        <w:tc>
          <w:tcPr>
            <w:tcW w:type="dxa" w:w="181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Ưu tiên độ nhạy</w:t>
            </w:r>
          </w:p>
        </w:tc>
        <w:tc>
          <w:tcPr>
            <w:tcW w:type="dxa" w:w="164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86,04</w:t>
            </w:r>
          </w:p>
        </w:tc>
        <w:tc>
          <w:tcPr>
            <w:tcW w:type="dxa" w:w="164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96,20</w:t>
            </w:r>
          </w:p>
        </w:tc>
        <w:tc>
          <w:tcPr>
            <w:tcW w:type="dxa" w:w="164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76,13</w:t>
            </w:r>
          </w:p>
        </w:tc>
      </w:tr>
    </w:tbl>
    <w:p>
      <w:pPr>
        <w:keepNext w:val="0"/>
        <w:widowControl/>
        <w:spacing w:line="312" w:lineRule="auto" w:after="120"/>
        <w:jc w:val="both"/>
      </w:pPr>
      <w:r>
        <w:rPr>
          <w:rFonts w:ascii="Times New Roman" w:hAnsi="Times New Roman" w:eastAsia="Times New Roman" w:cs="Times New Roman"/>
          <w:b w:val="0"/>
          <w:color w:val="000000"/>
          <w:sz w:val="26"/>
        </w:rPr>
        <w:t>Với A3 tăng trọng số, chính sách ưu tiên độ nhạy đạt độ nhạy trung bình 96,20% và độ đặc hiệu 76,13%, thấp hơn cả hai chỉ tiêu tương ứng của ngưỡng cố định trong kết quả này. Điều đó không có nghĩa có thể bỏ quy trình chọn ngưỡng rồi chọn chính sách thuận lợi nhất theo tập kiểm tra; nó cho thấy lựa chọn tốt ở vòng trong có thể không duy trì trên chủ thể mới. A3 thông thường đạt mục tiêu vòng trong ở 12/12 lượt ngoài nhưng độ nhạy vòng ngoài trung bình của chính sách ưu tiên chỉ đạt 94,51%. A3 tăng trọng số đạt đồng thời hai mục tiêu vòng trong ở 10/12 lượt. Mục tiêu xác nhận không phải bảo đảm an toàn khi triển khai.</w:t>
      </w:r>
    </w:p>
    <w:p>
      <w:pPr>
        <w:pStyle w:val="Heading2"/>
      </w:pPr>
      <w:r>
        <w:rPr>
          <w:rFonts w:ascii="Times New Roman" w:hAnsi="Times New Roman" w:eastAsia="Times New Roman" w:cs="Times New Roman"/>
          <w:color w:val="000000"/>
          <w:sz w:val="26"/>
        </w:rPr>
        <w:t>4.4 Thí nghiệm kiểm chứng các thành phần</w:t>
      </w:r>
    </w:p>
    <w:p>
      <w:pPr>
        <w:pStyle w:val="Heading3"/>
      </w:pPr>
      <w:r>
        <w:rPr>
          <w:rFonts w:ascii="Times New Roman" w:hAnsi="Times New Roman" w:eastAsia="Times New Roman" w:cs="Times New Roman"/>
          <w:color w:val="000000"/>
          <w:sz w:val="26"/>
        </w:rPr>
        <w:t>4.4.1 Cấu hình đối chứng và ngân sách huấn luyện</w:t>
      </w:r>
    </w:p>
    <w:p>
      <w:pPr>
        <w:keepNext w:val="0"/>
        <w:keepLines/>
        <w:widowControl/>
        <w:spacing w:line="312" w:lineRule="auto" w:after="120" w:before="0"/>
        <w:ind w:firstLine="425"/>
        <w:jc w:val="both"/>
      </w:pPr>
      <w:r>
        <w:rPr>
          <w:rFonts w:ascii="Times New Roman" w:hAnsi="Times New Roman" w:eastAsia="Times New Roman" w:cs="Times New Roman"/>
          <w:color w:val="000000"/>
          <w:sz w:val="26"/>
        </w:rPr>
        <w:t>Các mã A0, A1, A2 và A3 trong Bảng 4.3 là tên quy ước của các cấu hình kiểm chứng thành phần (ablation), tức là giữ chung khung mạng và thay đổi có kiểm soát một số lựa chọn để xem chúng ảnh hưởng đến kết quả ra sao. Các mã này không biểu thị lớp hành vi, bộ dữ liệu hoặc tầng mạng. Chúng cũng không tạo thành chuỗi A0 rồi A1 rồi A2 rồi A3 mà mỗi bước chắc chắn tốt hơn bước trước: A1 và A2 kiểm tra hai thành phần khác nhau.</w:t>
      </w:r>
    </w:p>
    <w:p>
      <w:pPr>
        <w:keepLines/>
        <w:spacing w:line="312" w:lineRule="auto" w:before="0" w:after="120"/>
        <w:ind w:firstLine="425"/>
        <w:jc w:val="both"/>
      </w:pPr>
      <w:r>
        <w:rPr>
          <w:rFonts w:ascii="Times New Roman" w:hAnsi="Times New Roman" w:eastAsia="Times New Roman" w:cs="Times New Roman"/>
          <w:color w:val="000000"/>
          <w:sz w:val="26"/>
        </w:rPr>
        <w:t>Ba kênh cơ sở gồm tọa độ tương đối x, tọa độ tương đối y đã chuẩn hóa theo cơ thể và mức khả kiến visibility. Cấu hình tám kênh giữ ba kênh này, bổ sung vận tốc khớp theo x và y, góc nghiêng thân, dịch chuyển tâm hông theo x và y. Vì vậy, tám kênh là tổng đầu vào, không phải tám kênh được thêm vào ba kênh cơ sở. Các đại lượng được xác định tại mục 3.4.3; tọa độ z và gia tốc không thuộc đầu vào của các cấu hình mạng trong phép so sánh này.</w:t>
      </w:r>
    </w:p>
    <w:p>
      <w:pPr>
        <w:keepLines/>
        <w:spacing w:line="312" w:lineRule="auto" w:before="0" w:after="120"/>
        <w:ind w:firstLine="425"/>
        <w:jc w:val="both"/>
      </w:pPr>
      <w:r>
        <w:rPr>
          <w:rFonts w:ascii="Times New Roman" w:hAnsi="Times New Roman" w:eastAsia="Times New Roman" w:cs="Times New Roman"/>
          <w:color w:val="000000"/>
          <w:sz w:val="26"/>
        </w:rPr>
        <w:t>A0 dùng ba kênh cơ sở và tổng hợp thời gian bằng trung bình, nghĩa là các mốc đóng góp ngang nhau ở bước tổng hợp cuối. Đây là điểm đối chứng trong khung mạng đã thống nhất. A0 không được đồng nhất hoàn toàn với ST-GCN cơ sở của giai đoạn ban đầu, vì cách thực thi và thiết lập huấn luyện giữa hai giai đoạn còn khác nhau.</w:t>
      </w:r>
    </w:p>
    <w:p>
      <w:pPr>
        <w:keepLines/>
        <w:spacing w:line="312" w:lineRule="auto" w:before="0" w:after="120"/>
        <w:ind w:firstLine="425"/>
        <w:jc w:val="both"/>
      </w:pPr>
      <w:r>
        <w:rPr>
          <w:rFonts w:ascii="Times New Roman" w:hAnsi="Times New Roman" w:eastAsia="Times New Roman" w:cs="Times New Roman"/>
          <w:color w:val="000000"/>
          <w:sz w:val="26"/>
        </w:rPr>
        <w:t>A1 giữ cách tổng hợp bằng trung bình của A0 nhưng chuyển từ ba sang tám kênh. So sánh A0 với A1 dùng để đánh giá nhóm đặc trưng chuyển động và toàn thân được bổ sung. Phép so sánh này xét cả nhóm năm kênh, chưa xác định riêng đóng góp của từng kênh vận tốc, góc thân hay dịch chuyển hông.</w:t>
      </w:r>
    </w:p>
    <w:p>
      <w:pPr>
        <w:keepLines/>
        <w:spacing w:line="312" w:lineRule="auto" w:before="0" w:after="120"/>
        <w:ind w:firstLine="425"/>
        <w:jc w:val="both"/>
      </w:pPr>
      <w:r>
        <w:rPr>
          <w:rFonts w:ascii="Times New Roman" w:hAnsi="Times New Roman" w:eastAsia="Times New Roman" w:cs="Times New Roman"/>
          <w:color w:val="000000"/>
          <w:sz w:val="26"/>
        </w:rPr>
        <w:t>A2 giữ ba kênh như A0 nhưng thay trung bình bằng chú ý thời gian (temporal attention). Cơ chế này học trọng số đóng góp tương đối cho các mốc thay vì xem mọi mốc ngang nhau. So sánh A0 với A2 kiểm tra tác dụng của chú ý khi chưa bổ sung nhóm chuyển động. Trọng số chú ý không phải nhãn thời điểm ngã do người gán, cũng không tự chứng minh nguyên nhân của quyết định.</w:t>
      </w:r>
    </w:p>
    <w:p>
      <w:pPr>
        <w:keepLines/>
        <w:spacing w:line="312" w:lineRule="auto" w:before="0" w:after="120"/>
        <w:ind w:firstLine="425"/>
        <w:jc w:val="both"/>
      </w:pPr>
      <w:r>
        <w:rPr>
          <w:rFonts w:ascii="Times New Roman" w:hAnsi="Times New Roman" w:eastAsia="Times New Roman" w:cs="Times New Roman"/>
          <w:color w:val="000000"/>
          <w:sz w:val="26"/>
        </w:rPr>
        <w:t>A3 dùng đồng thời tám kênh và chú ý thời gian. So sánh A1 với A3 kiểm tra chú ý trên đầu vào tám kênh; so sánh A2 với A3 kiểm tra nhóm chuyển động khi đã có chú ý. Muốn quy một khác biệt cho một thành phần, cần chọn đúng cặp đối chứng; so sánh trực tiếp A0 với A3 làm thay đổi cả hai thành phần nên không tách được tác động riêng.</w:t>
      </w:r>
    </w:p>
    <w:p>
      <w:pPr>
        <w:keepLines/>
        <w:spacing w:line="312" w:lineRule="auto" w:before="0" w:after="120"/>
        <w:ind w:firstLine="425"/>
        <w:jc w:val="both"/>
      </w:pPr>
      <w:r>
        <w:rPr>
          <w:rFonts w:ascii="Times New Roman" w:hAnsi="Times New Roman" w:eastAsia="Times New Roman" w:cs="Times New Roman"/>
          <w:color w:val="000000"/>
          <w:sz w:val="26"/>
        </w:rPr>
        <w:t>A3_cost_225 giữ nguyên mạng và đầu vào của A3 nhưng nhân thêm 2,25 vào trọng số lớp ngã trong hàm mất mát huấn luyện. Cách này làm lỗi ở mẫu ngã có chi phí lớn hơn và thể hiện ưu tiên giảm bỏ sót. Hệ số 1,00 ở A0–A3 chỉ có nghĩa không nhân thêm hệ số ngã; các cấu hình vẫn dùng trọng số cân bằng lớp tính từ tập huấn luyện. Đây là thay đổi hàm mục tiêu, không phải thêm tầng mạng hoặc hạ ngưỡng suy luận. Kết quả chính của cả năm cấu hình vẫn được xét ở ngưỡng 0,5.</w:t>
      </w:r>
    </w:p>
    <w:p>
      <w:pPr>
        <w:keepLines/>
        <w:spacing w:line="312" w:lineRule="auto" w:before="0" w:after="120"/>
        <w:ind w:firstLine="425"/>
        <w:jc w:val="both"/>
      </w:pPr>
      <w:r>
        <w:rPr>
          <w:rFonts w:ascii="Times New Roman" w:hAnsi="Times New Roman" w:eastAsia="Times New Roman" w:cs="Times New Roman"/>
          <w:color w:val="000000"/>
          <w:sz w:val="26"/>
        </w:rPr>
        <w:t>Hình 4.1 hệ thống hóa hai nhóm kiểm chứng trong cùng họ phương pháp. Nhánh A tách các lựa chọn về đầu vào, tổng hợp thời gian và chi phí lớp; nhánh T giữ cấu hình tám kênh, chú ý và hệ số ngã 2,25 để kiểm tra riêng cách tính khoảng thời gian cho vận tốc. Các đoạn nối thể hiện quan hệ phân nhóm thí nghiệm, không biểu thị mức chất lượng tăng dần hoặc các bước suy luận nối tiếp.</w:t>
      </w:r>
    </w:p>
    <w:p>
      <w:pPr>
        <w:keepNext/>
        <w:keepLines/>
        <w:spacing w:line="240" w:lineRule="auto" w:before="0" w:after="80"/>
        <w:ind w:firstLine="0"/>
        <w:jc w:val="center"/>
      </w:pPr>
      <w:r>
        <w:drawing>
          <wp:inline xmlns:a="http://schemas.openxmlformats.org/drawingml/2006/main" xmlns:pic="http://schemas.openxmlformats.org/drawingml/2006/picture">
            <wp:extent cx="5760000" cy="6672000"/>
            <wp:docPr id="7" name="Picture 7" descr="Sơ đồ hai nhánh kiểm chứng của ME-STGCN-TA: A0 ba kênh trung bình, A1 tám kênh trung bình, A2 ba kênh chú ý, A3 tám kênh chú ý, A3_cost_225 tăng hệ số lớp ngã; T0 dùng khoảng thời gian chung, T1 dùng khoảng theo cặp frame."/>
            <wp:cNvGraphicFramePr>
              <a:graphicFrameLocks noChangeAspect="1"/>
            </wp:cNvGraphicFramePr>
            <a:graphic>
              <a:graphicData uri="http://schemas.openxmlformats.org/drawingml/2006/picture">
                <pic:pic>
                  <pic:nvPicPr>
                    <pic:cNvPr id="0" name="Cay_bien_the_ME_STGCN_TA.png"/>
                    <pic:cNvPicPr/>
                  </pic:nvPicPr>
                  <pic:blipFill>
                    <a:blip r:embed="rId17"/>
                    <a:stretch>
                      <a:fillRect/>
                    </a:stretch>
                  </pic:blipFill>
                  <pic:spPr>
                    <a:xfrm>
                      <a:off x="0" y="0"/>
                      <a:ext cx="5760000" cy="6672000"/>
                    </a:xfrm>
                    <a:prstGeom prst="rect"/>
                  </pic:spPr>
                </pic:pic>
              </a:graphicData>
            </a:graphic>
          </wp:inline>
        </w:drawing>
      </w:r>
    </w:p>
    <w:p>
      <w:pPr>
        <w:pStyle w:val="Caption"/>
        <w:keepNext w:val="0"/>
        <w:keepLines/>
        <w:spacing w:line="312" w:lineRule="auto" w:before="0" w:after="120"/>
        <w:ind w:firstLine="0"/>
        <w:jc w:val="center"/>
      </w:pPr>
      <w:r>
        <w:rPr>
          <w:rFonts w:ascii="Times New Roman" w:hAnsi="Times New Roman" w:eastAsia="Times New Roman" w:cs="Times New Roman"/>
          <w:color w:val="000000"/>
          <w:sz w:val="26"/>
        </w:rPr>
        <w:t>Hình 4.1 Cây cấu hình kiểm chứng thành phần và thời gian của ME-STGCN-TA</w:t>
      </w:r>
    </w:p>
    <w:p>
      <w:pPr>
        <w:keepLines/>
        <w:spacing w:line="312" w:lineRule="auto" w:before="0" w:after="120"/>
        <w:ind w:firstLine="425"/>
        <w:jc w:val="both"/>
      </w:pPr>
      <w:r>
        <w:rPr>
          <w:rFonts w:ascii="Times New Roman" w:hAnsi="Times New Roman" w:eastAsia="Times New Roman" w:cs="Times New Roman"/>
          <w:color w:val="000000"/>
          <w:sz w:val="26"/>
        </w:rPr>
        <w:t>Sơ đồ chỉ mô tả thiết kế thí nghiệm, không phải bằng chứng rằng mọi lựa chọn bổ sung đều tốt hơn. Bảng 4.8 và Bảng 4.13 cung cấp số liệu đánh giá tương ứng. Các biến thể này thuộc cùng họ mạng đề xuất; chúng không thay thế hai mô hình đối chứng Motion-SVM và ST-GCN đã trình bày trước đó.</w:t>
      </w:r>
    </w:p>
    <w:p>
      <w:pPr>
        <w:keepNext w:val="0"/>
        <w:widowControl/>
        <w:spacing w:line="312" w:lineRule="auto" w:after="120"/>
        <w:jc w:val="both"/>
      </w:pPr>
      <w:r>
        <w:rPr>
          <w:rFonts w:ascii="Times New Roman" w:hAnsi="Times New Roman" w:eastAsia="Times New Roman" w:cs="Times New Roman"/>
          <w:b w:val="0"/>
          <w:color w:val="000000"/>
          <w:sz w:val="26"/>
        </w:rPr>
        <w:t>Trong thí nghiệm kiểm chứng đã hoàn tất, năm cấu hình mạng dùng ba giá trị khởi tạo ngẫu nhiên 42, 142 và 242; số vòng lặp tối đa là 50, dừng sớm sau 10 vòng không cải thiện tiêu chí chọn mô hình. Số vòng huấn luyện được chọn bằng mất mát xác nhận không trọng số ở vòng trong. Một mô hình đối chứng dùng máy vectơ hỗ trợ, viết tắt SVM, được báo cáo riêng. Các cấu hình dùng cùng dữ liệu, cách chia và quy tắc đánh giá; nhờ đó việc so sánh có thể tập trung vào đặc trưng, chú ý thời gian hoặc chi phí lớp ngã.</w:t>
      </w:r>
    </w:p>
    <w:p>
      <w:pPr>
        <w:keepNext w:val="0"/>
        <w:widowControl/>
        <w:spacing w:line="312" w:lineRule="auto" w:after="120"/>
        <w:jc w:val="both"/>
      </w:pPr>
      <w:r>
        <w:rPr>
          <w:rFonts w:ascii="Times New Roman" w:hAnsi="Times New Roman" w:eastAsia="Times New Roman" w:cs="Times New Roman"/>
          <w:b w:val="0"/>
          <w:color w:val="000000"/>
          <w:sz w:val="26"/>
        </w:rPr>
        <w:t>Giới hạn 50 epoch không có nghĩa mọi lượt huấn luyện đều chạy đủ 50. Với thí nghiệm lựa chọn đặc trưng, số epoch huấn luyện lại nằm trong khoảng 6–29 cho A0, 6–32 cho A1, 6–19 cho A2, 6–30 cho A3 và 6–21 cho A3 tăng trọng số. Chuỗi đầu vào nhỏ và chỉ có 160 video làm mỗi epoch ngắn; mạng nhận đặc trưng đã trích xuất thay vì xử lý ảnh màu lớn. Thời gian ngắn không chứng minh thí nghiệm sai, cũng không chứng minh mô hình hiệu quả: cần xét đúng quy trình, dữ liệu và chỉ tiêu ngoài tập huấn luyện.</w:t>
      </w:r>
    </w:p>
    <w:p>
      <w:pPr>
        <w:pStyle w:val="Heading3"/>
      </w:pPr>
      <w:r>
        <w:rPr>
          <w:rFonts w:ascii="Times New Roman" w:hAnsi="Times New Roman" w:eastAsia="Times New Roman" w:cs="Times New Roman"/>
          <w:color w:val="000000"/>
          <w:sz w:val="26"/>
        </w:rPr>
        <w:t>4.4.2 Kết quả tại ngưỡng cố định</w:t>
      </w:r>
    </w:p>
    <w:p>
      <w:pPr>
        <w:keepNext w:val="0"/>
        <w:widowControl/>
        <w:spacing w:line="312" w:lineRule="auto" w:after="120"/>
        <w:jc w:val="both"/>
      </w:pPr>
      <w:r>
        <w:rPr>
          <w:rFonts w:ascii="Times New Roman" w:hAnsi="Times New Roman" w:eastAsia="Times New Roman" w:cs="Times New Roman"/>
          <w:color w:val="000000"/>
          <w:sz w:val="26"/>
        </w:rPr>
        <w:t>Bảng 4.8 trình bày kết quả của năm cấu hình mạng theo chính sách ngưỡng cố định 0,5. Accuracy được ghi bằng trung bình ± độ lệch chuẩn qua ba seed; các cột còn lại là trung bình. SVM dùng ngưỡng điểm quyết định 0 và chỉ có một lượt cấu hình thuật toán, nên không ghi độ lệch chuẩn qua ba seed cho SVM. Các giá trị đều tính theo phần trăm.</w:t>
      </w:r>
    </w:p>
    <w:p>
      <w:pPr>
        <w:pStyle w:val="Caption"/>
        <w:keepNext/>
        <w:keepLines/>
        <w:spacing w:before="100" w:after="140"/>
        <w:jc w:val="center"/>
      </w:pPr>
      <w:r>
        <w:rPr>
          <w:rFonts w:ascii="Times New Roman" w:hAnsi="Times New Roman" w:eastAsia="Times New Roman" w:cs="Times New Roman"/>
          <w:b w:val="0"/>
          <w:color w:val="000000"/>
          <w:sz w:val="26"/>
        </w:rPr>
        <w:t>Bảng 4.8 Kết quả thí nghiệm lựa chọn đặc trưng theo ngưỡng cố định</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1757"/>
        <w:gridCol w:w="1531"/>
        <w:gridCol w:w="1531"/>
        <w:gridCol w:w="1531"/>
      </w:tblGrid>
      <w:tr>
        <w:trPr>
          <w:cantSplit/>
          <w:tblHeader w:val="true"/>
        </w:trPr>
        <w:tc>
          <w:tcPr>
            <w:tcW w:type="dxa" w:w="272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Cấu hình</w:t>
            </w:r>
          </w:p>
        </w:tc>
        <w:tc>
          <w:tcPr>
            <w:tcW w:type="dxa" w:w="1757"/>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Accuracy ± SD</w:t>
            </w:r>
          </w:p>
        </w:tc>
        <w:tc>
          <w:tcPr>
            <w:tcW w:type="dxa" w:w="153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nhạy</w:t>
            </w:r>
          </w:p>
        </w:tc>
        <w:tc>
          <w:tcPr>
            <w:tcW w:type="dxa" w:w="153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đặc hiệu</w:t>
            </w:r>
          </w:p>
        </w:tc>
        <w:tc>
          <w:tcPr>
            <w:tcW w:type="dxa" w:w="153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F1</w:t>
            </w:r>
          </w:p>
        </w:tc>
      </w:tr>
      <w:tr>
        <w:trPr>
          <w:cantSplit/>
        </w:trPr>
        <w:tc>
          <w:tcPr>
            <w:tcW w:type="dxa" w:w="272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A0: pose, trung bình</w:t>
            </w:r>
          </w:p>
        </w:tc>
        <w:tc>
          <w:tcPr>
            <w:tcW w:type="dxa" w:w="175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84,58 ± 4,73</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85,65</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83,54</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84,42</w:t>
            </w:r>
          </w:p>
        </w:tc>
      </w:tr>
      <w:tr>
        <w:trPr>
          <w:cantSplit/>
        </w:trPr>
        <w:tc>
          <w:tcPr>
            <w:tcW w:type="dxa" w:w="272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A1: chuyển động, trung bình</w:t>
            </w:r>
          </w:p>
        </w:tc>
        <w:tc>
          <w:tcPr>
            <w:tcW w:type="dxa" w:w="1757"/>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89,38 ± 1,08</w:t>
            </w:r>
          </w:p>
        </w:tc>
        <w:tc>
          <w:tcPr>
            <w:tcW w:type="dxa" w:w="153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91,14</w:t>
            </w:r>
          </w:p>
        </w:tc>
        <w:tc>
          <w:tcPr>
            <w:tcW w:type="dxa" w:w="153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87,65</w:t>
            </w:r>
          </w:p>
        </w:tc>
        <w:tc>
          <w:tcPr>
            <w:tcW w:type="dxa" w:w="153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89,46</w:t>
            </w:r>
          </w:p>
        </w:tc>
      </w:tr>
      <w:tr>
        <w:trPr>
          <w:cantSplit/>
        </w:trPr>
        <w:tc>
          <w:tcPr>
            <w:tcW w:type="dxa" w:w="272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A2: pose, chú ý</w:t>
            </w:r>
          </w:p>
        </w:tc>
        <w:tc>
          <w:tcPr>
            <w:tcW w:type="dxa" w:w="175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87,71 ± 0,72</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93,25</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82,30</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88,22</w:t>
            </w:r>
          </w:p>
        </w:tc>
      </w:tr>
      <w:tr>
        <w:trPr>
          <w:cantSplit/>
        </w:trPr>
        <w:tc>
          <w:tcPr>
            <w:tcW w:type="dxa" w:w="272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A3: chuyển động, chú ý</w:t>
            </w:r>
          </w:p>
        </w:tc>
        <w:tc>
          <w:tcPr>
            <w:tcW w:type="dxa" w:w="1757"/>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89,58 ± 3,44</w:t>
            </w:r>
          </w:p>
        </w:tc>
        <w:tc>
          <w:tcPr>
            <w:tcW w:type="dxa" w:w="153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91,98</w:t>
            </w:r>
          </w:p>
        </w:tc>
        <w:tc>
          <w:tcPr>
            <w:tcW w:type="dxa" w:w="153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87,24</w:t>
            </w:r>
          </w:p>
        </w:tc>
        <w:tc>
          <w:tcPr>
            <w:tcW w:type="dxa" w:w="153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89,72</w:t>
            </w:r>
          </w:p>
        </w:tc>
      </w:tr>
      <w:tr>
        <w:trPr>
          <w:cantSplit/>
        </w:trPr>
        <w:tc>
          <w:tcPr>
            <w:tcW w:type="dxa" w:w="272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A3: trọng số ngã ×2,25</w:t>
            </w:r>
          </w:p>
        </w:tc>
        <w:tc>
          <w:tcPr>
            <w:tcW w:type="dxa" w:w="175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89,58 ± 0,36</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96,62</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82,72</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90,16</w:t>
            </w:r>
          </w:p>
        </w:tc>
      </w:tr>
      <w:tr>
        <w:trPr>
          <w:cantSplit/>
        </w:trPr>
        <w:tc>
          <w:tcPr>
            <w:tcW w:type="dxa" w:w="272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SVM đối chứng</w:t>
            </w:r>
          </w:p>
        </w:tc>
        <w:tc>
          <w:tcPr>
            <w:tcW w:type="dxa" w:w="1757"/>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85,00</w:t>
            </w:r>
          </w:p>
        </w:tc>
        <w:tc>
          <w:tcPr>
            <w:tcW w:type="dxa" w:w="153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88,61</w:t>
            </w:r>
          </w:p>
        </w:tc>
        <w:tc>
          <w:tcPr>
            <w:tcW w:type="dxa" w:w="153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81,48</w:t>
            </w:r>
          </w:p>
        </w:tc>
        <w:tc>
          <w:tcPr>
            <w:tcW w:type="dxa" w:w="153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85,37</w:t>
            </w:r>
          </w:p>
        </w:tc>
      </w:tr>
    </w:tbl>
    <w:p>
      <w:pPr>
        <w:keepNext w:val="0"/>
        <w:widowControl/>
        <w:spacing w:line="312" w:lineRule="auto" w:after="120"/>
        <w:jc w:val="both"/>
      </w:pPr>
      <w:r>
        <w:rPr>
          <w:rFonts w:ascii="Times New Roman" w:hAnsi="Times New Roman" w:eastAsia="Times New Roman" w:cs="Times New Roman"/>
          <w:b w:val="0"/>
          <w:color w:val="000000"/>
          <w:sz w:val="26"/>
        </w:rPr>
        <w:t>Thêm chuyển động vào cấu hình lấy trung bình làm accuracy trung bình tăng từ 84,58% lên 89,38%, tương ứng khoảng 4,79 điểm phần trăm. Độ nhạy và độ đặc hiệu đều cao hơn trong kết quả trung bình, còn độ lệch chuẩn accuracy giảm từ 4,73 xuống 1,08 điểm phần trăm. Kết quả này hỗ trợ việc dùng đặc trưng chuyển động trong điều kiện thí nghiệm, nhưng ba seed trên cùng dữ liệu không đủ để xác nhận mức cải thiện cho các nhóm người ngoài bộ dữ liệu.</w:t>
      </w:r>
    </w:p>
    <w:p>
      <w:pPr>
        <w:keepNext w:val="0"/>
        <w:widowControl/>
        <w:spacing w:line="312" w:lineRule="auto" w:after="120"/>
        <w:jc w:val="both"/>
      </w:pPr>
      <w:r>
        <w:rPr>
          <w:rFonts w:ascii="Times New Roman" w:hAnsi="Times New Roman" w:eastAsia="Times New Roman" w:cs="Times New Roman"/>
          <w:b w:val="0"/>
          <w:color w:val="000000"/>
          <w:sz w:val="26"/>
        </w:rPr>
        <w:t>Khi đã có chuyển động, thêm chú ý thời gian chỉ đưa accuracy trung bình từ 89,38% lên 89,58%, trong khi độ lệch chuẩn tăng lên 3,44 điểm phần trăm. Vì vậy, chưa có bằng chứng chú ý làm kết quả tốt hơn rõ ràng và ổn định so với cấu hình chuyển động lấy trung bình. Với pose thuần, chú ý làm độ nhạy tăng nhưng độ đặc hiệu giảm. Hiệu quả của thành phần phải được xét theo cả hai phía sai số, không chỉ một chỉ tiêu thuận lợi.</w:t>
      </w:r>
    </w:p>
    <w:p>
      <w:pPr>
        <w:keepNext/>
        <w:keepLines/>
        <w:ind w:firstLine="0"/>
        <w:jc w:val="center"/>
      </w:pPr>
      <w:r>
        <w:rPr>
          <w:rFonts w:ascii="Times New Roman" w:hAnsi="Times New Roman" w:eastAsia="Times New Roman" w:cs="Times New Roman"/>
          <w:color w:val="000000"/>
          <w:sz w:val="26"/>
        </w:rPr>
        <w:drawing>
          <wp:inline xmlns:a="http://schemas.openxmlformats.org/drawingml/2006/main" xmlns:pic="http://schemas.openxmlformats.org/drawingml/2006/picture">
            <wp:extent cx="5472000" cy="2838600"/>
            <wp:docPr id="3" name="Picture 3"/>
            <wp:cNvGraphicFramePr>
              <a:graphicFrameLocks noChangeAspect="1"/>
            </wp:cNvGraphicFramePr>
            <a:graphic>
              <a:graphicData uri="http://schemas.openxmlformats.org/drawingml/2006/picture">
                <pic:pic>
                  <pic:nvPicPr>
                    <pic:cNvPr id="0" name="training_tradeoff.png"/>
                    <pic:cNvPicPr/>
                  </pic:nvPicPr>
                  <pic:blipFill>
                    <a:blip r:embed="rId11"/>
                    <a:stretch>
                      <a:fillRect/>
                    </a:stretch>
                  </pic:blipFill>
                  <pic:spPr>
                    <a:xfrm>
                      <a:off x="0" y="0"/>
                      <a:ext cx="5472000" cy="2838600"/>
                    </a:xfrm>
                    <a:prstGeom prst="rect"/>
                  </pic:spPr>
                </pic:pic>
              </a:graphicData>
            </a:graphic>
          </wp:inline>
        </w:drawing>
      </w:r>
    </w:p>
    <w:p>
      <w:pPr>
        <w:pStyle w:val="Caption"/>
        <w:keepNext w:val="0"/>
        <w:keepLines/>
        <w:spacing w:before="100" w:after="140"/>
        <w:jc w:val="center"/>
      </w:pPr>
      <w:r>
        <w:rPr>
          <w:rFonts w:ascii="Times New Roman" w:hAnsi="Times New Roman" w:eastAsia="Times New Roman" w:cs="Times New Roman"/>
          <w:b w:val="0"/>
          <w:color w:val="000000"/>
          <w:sz w:val="26"/>
        </w:rPr>
        <w:t>Hình 4.2 Độ nhạy và độ đặc hiệu trung bình của các cấu hình mạng</w:t>
      </w:r>
    </w:p>
    <w:p>
      <w:pPr>
        <w:keepNext w:val="0"/>
        <w:widowControl/>
        <w:spacing w:line="312" w:lineRule="auto" w:after="120"/>
        <w:jc w:val="both"/>
      </w:pPr>
      <w:r>
        <w:rPr>
          <w:rFonts w:ascii="Times New Roman" w:hAnsi="Times New Roman" w:eastAsia="Times New Roman" w:cs="Times New Roman"/>
          <w:color w:val="000000"/>
          <w:sz w:val="26"/>
        </w:rPr>
        <w:t>Hình 4.2 thể hiện đánh đổi rõ nhất ở cấu hình tăng trọng số ngã: độ nhạy đạt 96,62%, nhưng độ đặc hiệu giảm còn 82,72%, tương ứng tỷ lệ báo nhầm 17,28%. So với A3 thông thường, accuracy trung bình vẫn là 89,58%; cải thiện độ nhạy không phải cải thiện đồng thời mọi chỉ tiêu. Hình biểu diễn trung bình qua ba seed, chưa thể hiện toàn bộ biến thiên theo từng chủ thể và không chứng minh mức báo nhầm này chấp nhận được trong giám sát thực tế.</w:t>
      </w:r>
    </w:p>
    <w:p>
      <w:pPr>
        <w:pStyle w:val="Heading3"/>
      </w:pPr>
      <w:r>
        <w:rPr>
          <w:rFonts w:ascii="Times New Roman" w:hAnsi="Times New Roman" w:eastAsia="Times New Roman" w:cs="Times New Roman"/>
          <w:color w:val="000000"/>
          <w:sz w:val="26"/>
        </w:rPr>
        <w:t>4.4.3 Biến thiên do khởi tạo và số ca nhận sai</w:t>
      </w:r>
    </w:p>
    <w:p>
      <w:pPr>
        <w:keepNext w:val="0"/>
        <w:widowControl/>
        <w:spacing w:line="312" w:lineRule="auto" w:after="120"/>
        <w:jc w:val="both"/>
      </w:pPr>
      <w:r>
        <w:rPr>
          <w:rFonts w:ascii="Times New Roman" w:hAnsi="Times New Roman" w:eastAsia="Times New Roman" w:cs="Times New Roman"/>
          <w:color w:val="000000"/>
          <w:sz w:val="26"/>
        </w:rPr>
        <w:t>Bảng 4.9 giữ số đếm FN và FP của từng seed để tránh che giấu ngoại lệ sau giá trị trung bình. Ba số trong mỗi ô lần lượt ứng với seed 42, 142 và 242. Số lỗi lặp lại trên một video qua các seed là nhiều lượt dự đoán, không phải nhiều người bị ngã.</w:t>
      </w:r>
    </w:p>
    <w:p>
      <w:pPr>
        <w:pStyle w:val="Caption"/>
        <w:keepNext/>
        <w:keepLines/>
        <w:spacing w:before="100" w:after="140"/>
        <w:jc w:val="center"/>
      </w:pPr>
      <w:r>
        <w:rPr>
          <w:rFonts w:ascii="Times New Roman" w:hAnsi="Times New Roman" w:eastAsia="Times New Roman" w:cs="Times New Roman"/>
          <w:b w:val="0"/>
          <w:color w:val="000000"/>
          <w:sz w:val="26"/>
        </w:rPr>
        <w:t>Bảng 4.9 Số video bỏ sót và báo nhầm theo từng seed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742"/>
        <w:gridCol w:w="2665"/>
        <w:gridCol w:w="2665"/>
      </w:tblGrid>
      <w:tr>
        <w:trPr>
          <w:cantSplit/>
          <w:tblHeader w:val="true"/>
        </w:trPr>
        <w:tc>
          <w:tcPr>
            <w:tcW w:type="dxa" w:w="3742"/>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Cấu hình</w:t>
            </w:r>
          </w:p>
        </w:tc>
        <w:tc>
          <w:tcPr>
            <w:tcW w:type="dxa" w:w="2665"/>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FN: 42 / 142 / 242</w:t>
            </w:r>
          </w:p>
        </w:tc>
        <w:tc>
          <w:tcPr>
            <w:tcW w:type="dxa" w:w="2665"/>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FP: 42 / 142 / 242</w:t>
            </w:r>
          </w:p>
        </w:tc>
      </w:tr>
      <w:tr>
        <w:trPr>
          <w:cantSplit/>
        </w:trPr>
        <w:tc>
          <w:tcPr>
            <w:tcW w:type="dxa" w:w="3742"/>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A0: pose, trung bình</w:t>
            </w:r>
          </w:p>
        </w:tc>
        <w:tc>
          <w:tcPr>
            <w:tcW w:type="dxa" w:w="266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 / 17 / 14</w:t>
            </w:r>
          </w:p>
        </w:tc>
        <w:tc>
          <w:tcPr>
            <w:tcW w:type="dxa" w:w="266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13 / 13 / 14</w:t>
            </w:r>
          </w:p>
        </w:tc>
      </w:tr>
      <w:tr>
        <w:trPr>
          <w:cantSplit/>
        </w:trPr>
        <w:tc>
          <w:tcPr>
            <w:tcW w:type="dxa" w:w="3742"/>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A1: chuyển động, trung bình</w:t>
            </w:r>
          </w:p>
        </w:tc>
        <w:tc>
          <w:tcPr>
            <w:tcW w:type="dxa" w:w="266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 / 5 / 7</w:t>
            </w:r>
          </w:p>
        </w:tc>
        <w:tc>
          <w:tcPr>
            <w:tcW w:type="dxa" w:w="266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6 / 13 / 11</w:t>
            </w:r>
          </w:p>
        </w:tc>
      </w:tr>
      <w:tr>
        <w:trPr>
          <w:cantSplit/>
        </w:trPr>
        <w:tc>
          <w:tcPr>
            <w:tcW w:type="dxa" w:w="3742"/>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A2: pose, chú ý</w:t>
            </w:r>
          </w:p>
        </w:tc>
        <w:tc>
          <w:tcPr>
            <w:tcW w:type="dxa" w:w="266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5 / 5 / 6</w:t>
            </w:r>
          </w:p>
        </w:tc>
        <w:tc>
          <w:tcPr>
            <w:tcW w:type="dxa" w:w="266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14 / 14 / 15</w:t>
            </w:r>
          </w:p>
        </w:tc>
      </w:tr>
      <w:tr>
        <w:trPr>
          <w:cantSplit/>
        </w:trPr>
        <w:tc>
          <w:tcPr>
            <w:tcW w:type="dxa" w:w="3742"/>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A3: chuyển động, chú ý</w:t>
            </w:r>
          </w:p>
        </w:tc>
        <w:tc>
          <w:tcPr>
            <w:tcW w:type="dxa" w:w="266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 / 8 / 8</w:t>
            </w:r>
          </w:p>
        </w:tc>
        <w:tc>
          <w:tcPr>
            <w:tcW w:type="dxa" w:w="266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 / 9 / 14</w:t>
            </w:r>
          </w:p>
        </w:tc>
      </w:tr>
      <w:tr>
        <w:trPr>
          <w:cantSplit/>
        </w:trPr>
        <w:tc>
          <w:tcPr>
            <w:tcW w:type="dxa" w:w="3742"/>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A3: trọng số ngã ×2,25</w:t>
            </w:r>
          </w:p>
        </w:tc>
        <w:tc>
          <w:tcPr>
            <w:tcW w:type="dxa" w:w="2665"/>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3 / 3 / 2</w:t>
            </w:r>
          </w:p>
        </w:tc>
        <w:tc>
          <w:tcPr>
            <w:tcW w:type="dxa" w:w="2665"/>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13 / 14 / 15</w:t>
            </w:r>
          </w:p>
        </w:tc>
      </w:tr>
    </w:tbl>
    <w:p>
      <w:pPr>
        <w:keepNext w:val="0"/>
        <w:widowControl/>
        <w:spacing w:line="312" w:lineRule="auto" w:after="120"/>
        <w:jc w:val="both"/>
      </w:pPr>
      <w:r>
        <w:rPr>
          <w:rFonts w:ascii="Times New Roman" w:hAnsi="Times New Roman" w:eastAsia="Times New Roman" w:cs="Times New Roman"/>
          <w:b w:val="0"/>
          <w:color w:val="000000"/>
          <w:sz w:val="26"/>
        </w:rPr>
        <w:t>A3 thông thường có accuracy 93,13% ở seed 42 nhưng chỉ 86,25% ở seed 242. Không được chọn riêng seed 42 để đại diện cho phương pháp. Cấu hình tăng trọng số ngã có 3, 3 và 2 FN, đồng thời có 13, 14 và 15 FP. Video ngã số 05 của S4 vẫn bị bỏ sót ở cả ba seed dù pose được người kiểm tra đánh giá tốt; điều này cho thấy xử lý pose đơn thuần chưa đủ giải thích hoặc loại bỏ mọi lỗi của mô hình.</w:t>
      </w:r>
    </w:p>
    <w:p>
      <w:pPr>
        <w:pStyle w:val="Heading2"/>
      </w:pPr>
      <w:r>
        <w:rPr>
          <w:rFonts w:ascii="Times New Roman" w:hAnsi="Times New Roman" w:eastAsia="Times New Roman" w:cs="Times New Roman"/>
          <w:color w:val="000000"/>
          <w:sz w:val="26"/>
        </w:rPr>
        <w:t>4.5 Phân tích lỗi và kiểm tra chất lượng đầu vào</w:t>
      </w:r>
    </w:p>
    <w:p>
      <w:pPr>
        <w:pStyle w:val="Heading3"/>
      </w:pPr>
      <w:r>
        <w:rPr>
          <w:rFonts w:ascii="Times New Roman" w:hAnsi="Times New Roman" w:eastAsia="Times New Roman" w:cs="Times New Roman"/>
          <w:color w:val="000000"/>
          <w:sz w:val="26"/>
        </w:rPr>
        <w:t>4.5.1 Thiết kế kiểm tra và phạm vi mẫu được chọn</w:t>
      </w:r>
    </w:p>
    <w:p>
      <w:pPr>
        <w:keepNext w:val="0"/>
        <w:widowControl/>
        <w:spacing w:line="312" w:lineRule="auto" w:after="120"/>
        <w:jc w:val="both"/>
      </w:pPr>
      <w:r>
        <w:rPr>
          <w:rFonts w:ascii="Times New Roman" w:hAnsi="Times New Roman" w:eastAsia="Times New Roman" w:cs="Times New Roman"/>
          <w:b w:val="0"/>
          <w:color w:val="000000"/>
          <w:sz w:val="26"/>
        </w:rPr>
        <w:t>Kiểm tra chất lượng được tổ chức theo ba lớp bằng chứng: chú thích và video để hiểu hành vi; ảnh màu cùng pose để nhận diện sai lệch đầu vào; điểm dự đoán để xác định trường hợp mô hình nhận sai. Mục đích không phải gán lại nhãn cho những video làm giảm kết quả, mà là phân biệt lỗi dữ liệu đầu vào với hạn chế của biểu diễn và mô hình.</w:t>
      </w:r>
    </w:p>
    <w:p>
      <w:pPr>
        <w:keepNext w:val="0"/>
        <w:widowControl/>
        <w:spacing w:line="312" w:lineRule="auto" w:after="120"/>
        <w:jc w:val="both"/>
      </w:pPr>
      <w:r>
        <w:rPr>
          <w:rFonts w:ascii="Times New Roman" w:hAnsi="Times New Roman" w:eastAsia="Times New Roman" w:cs="Times New Roman"/>
          <w:b w:val="0"/>
          <w:color w:val="000000"/>
          <w:sz w:val="26"/>
        </w:rPr>
        <w:t>Ở chính sách ngưỡng cố định, mạng dùng ngưỡng 0,5 và SVM dùng ngưỡng 0 của hàm quyết định. Trong toàn bộ cấu hình và lần khởi tạo, có 107 lượt dự đoán bỏ sót trên 31 video ngã khác nhau. Riêng cấu hình ME-STGCN-TA tăng chi phí lớp ngã có 8 lượt bỏ sót trên 6 video, lần lượt 3, 3 và 2 lượt theo ba giá trị khởi tạo. FN là viết tắt của false negative, nghĩa là bỏ sót video ngã; FP là false positive, nghĩa là báo ngã nhầm cho ADL. Những lượt dự đoán lặp lại không được tính thành số sự kiện hoặc số người độc lập.</w:t>
      </w:r>
    </w:p>
    <w:p>
      <w:pPr>
        <w:keepNext w:val="0"/>
        <w:widowControl/>
        <w:spacing w:line="312" w:lineRule="auto" w:after="120"/>
        <w:jc w:val="both"/>
      </w:pPr>
      <w:r>
        <w:rPr>
          <w:rFonts w:ascii="Times New Roman" w:hAnsi="Times New Roman" w:eastAsia="Times New Roman" w:cs="Times New Roman"/>
          <w:b w:val="0"/>
          <w:color w:val="000000"/>
          <w:sz w:val="26"/>
        </w:rPr>
        <w:t>Bảy ca được ưu tiên gồm sáu video từng bị cấu hình tăng chi phí bỏ sót và một video bị cấu hình ME-STGCN-TA thông thường bỏ sót ở cả ba lần khởi tạo. Hai ca đối chứng gồm một video ngã có vấn đề pose nhưng được nhận đúng và một video ADL bị báo nhầm. Đây là lựa chọn có chủ đích dựa trên lỗi đã biết, không phải mẫu ngẫu nhiên đại diện cho toàn bộ dữ liệu.</w:t>
      </w:r>
    </w:p>
    <w:p>
      <w:pPr>
        <w:keepNext w:val="0"/>
        <w:widowControl/>
        <w:spacing w:line="312" w:lineRule="auto" w:after="120"/>
        <w:jc w:val="both"/>
      </w:pPr>
      <w:r>
        <w:rPr>
          <w:rFonts w:ascii="Times New Roman" w:hAnsi="Times New Roman" w:eastAsia="Times New Roman" w:cs="Times New Roman"/>
          <w:b w:val="0"/>
          <w:color w:val="000000"/>
          <w:sz w:val="26"/>
        </w:rPr>
        <w:t>Chín video được trích xuất lại pose liên tục với cùng mô hình ước lượng và cấu hình để lưu mặt nạ trước nội suy. Người kiểm tra xem video và ảnh đối chiếu, trả lời về độ bám pose trong chuyển động, pose sau chuyển động và khả năng thấy đoạn chuyển tiếp. Mỗi bảng ảnh trình bày 12 ảnh chọn từ 32 mốc, nên quan sát chuyển động trên bảng ảnh không xác nhận mọi mốc của chuỗi. Người kiểm tra đã biết nhãn và câu hỏi định hướng; nhận xét này là kiểm tra định tính có hướng dẫn, không phải gán nhãn mù hoặc đo sai số tọa độ so với dữ liệu chuẩn.</w:t>
      </w:r>
    </w:p>
    <w:p>
      <w:pPr>
        <w:pStyle w:val="Heading3"/>
      </w:pPr>
      <w:r>
        <w:rPr>
          <w:rFonts w:ascii="Times New Roman" w:hAnsi="Times New Roman" w:eastAsia="Times New Roman" w:cs="Times New Roman"/>
          <w:color w:val="000000"/>
          <w:sz w:val="26"/>
        </w:rPr>
        <w:t>4.5.2 Đối chiếu hành vi và chất lượng khung xương</w:t>
      </w:r>
    </w:p>
    <w:p>
      <w:pPr>
        <w:keepNext w:val="0"/>
        <w:widowControl/>
        <w:spacing w:line="312" w:lineRule="auto" w:after="120"/>
        <w:jc w:val="both"/>
      </w:pPr>
      <w:r>
        <w:rPr>
          <w:rFonts w:ascii="Times New Roman" w:hAnsi="Times New Roman" w:eastAsia="Times New Roman" w:cs="Times New Roman"/>
          <w:color w:val="000000"/>
          <w:sz w:val="26"/>
        </w:rPr>
        <w:t>Phản hồi được ghi nhận cho đủ chín ca. Bảng 4.10 dùng định danh gồm chủ thể, nhóm hành vi và số thứ tự video để liên hệ nhận xét với dữ liệu; các định danh không biểu thị người tham gia mới. Sáu ca không được báo lỗi pose rõ, hai ca có sai lệch pose ở một đoạn hoặc sau ngã, và một ca có skeleton khi chưa thấy người ở đầu clip. Đây là số đếm của nhận xét trên nhóm được chọn, không phải tỷ lệ chất lượng của toàn bộ 160 video.</w:t>
      </w:r>
    </w:p>
    <w:p>
      <w:pPr>
        <w:pStyle w:val="Caption"/>
        <w:keepNext/>
        <w:keepLines/>
        <w:spacing w:before="100" w:after="140"/>
        <w:jc w:val="center"/>
      </w:pPr>
      <w:r>
        <w:rPr>
          <w:rFonts w:ascii="Times New Roman" w:hAnsi="Times New Roman" w:eastAsia="Times New Roman" w:cs="Times New Roman"/>
          <w:b w:val="0"/>
          <w:color w:val="000000"/>
          <w:sz w:val="26"/>
        </w:rPr>
        <w:t>Bảng 4.10 Tổng hợp kiểm tra định tính của chín ca được chọn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314"/>
      </w:tblGrid>
      <w:tr>
        <w:trPr>
          <w:cantSplit/>
          <w:tblHeader w:val="true"/>
        </w:trPr>
        <w:tc>
          <w:tcPr>
            <w:tcW w:type="dxa" w:w="1757"/>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Video</w:t>
            </w:r>
          </w:p>
        </w:tc>
        <w:tc>
          <w:tcPr>
            <w:tcW w:type="dxa" w:w="731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Nhận xét được ghi nhận</w:t>
            </w:r>
          </w:p>
        </w:tc>
      </w:tr>
      <w:tr>
        <w:trPr>
          <w:cantSplit/>
        </w:trPr>
        <w:tc>
          <w:tcPr>
            <w:tcW w:type="dxa" w:w="175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S3, ngã 17</w:t>
            </w:r>
          </w:p>
        </w:tc>
        <w:tc>
          <w:tcPr>
            <w:tcW w:type="dxa" w:w="73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Khớp thay đổi hoặc bám nhầm nền ở đoạn được ghi từ frame 45 sang 57 trở đi; xác nhận ngã trên giường.</w:t>
            </w:r>
          </w:p>
        </w:tc>
      </w:tr>
      <w:tr>
        <w:trPr>
          <w:cantSplit/>
        </w:trPr>
        <w:tc>
          <w:tcPr>
            <w:tcW w:type="dxa" w:w="1757"/>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 ngã 05</w:t>
            </w:r>
          </w:p>
        </w:tc>
        <w:tc>
          <w:tcPr>
            <w:tcW w:type="dxa" w:w="731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Pose bám sát trong và sau ngã; người kiểm tra không thấy che khuất.</w:t>
            </w:r>
          </w:p>
        </w:tc>
      </w:tr>
      <w:tr>
        <w:trPr>
          <w:cantSplit/>
        </w:trPr>
        <w:tc>
          <w:tcPr>
            <w:tcW w:type="dxa" w:w="175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S3, ngã 06</w:t>
            </w:r>
          </w:p>
        </w:tc>
        <w:tc>
          <w:tcPr>
            <w:tcW w:type="dxa" w:w="73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Pose khớp lúc đổ và khi nằm; ảnh có chuyển động.</w:t>
            </w:r>
          </w:p>
        </w:tc>
      </w:tr>
      <w:tr>
        <w:trPr>
          <w:cantSplit/>
        </w:trPr>
        <w:tc>
          <w:tcPr>
            <w:tcW w:type="dxa" w:w="1757"/>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S2, ngã 03</w:t>
            </w:r>
          </w:p>
        </w:tc>
        <w:tc>
          <w:tcPr>
            <w:tcW w:type="dxa" w:w="731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Pose khớp trong và sau ngã; có che khuất nhưng khớp trông hợp lý.</w:t>
            </w:r>
          </w:p>
        </w:tc>
      </w:tr>
      <w:tr>
        <w:trPr>
          <w:cantSplit/>
        </w:trPr>
        <w:tc>
          <w:tcPr>
            <w:tcW w:type="dxa" w:w="175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S2, ngã 15</w:t>
            </w:r>
          </w:p>
        </w:tc>
        <w:tc>
          <w:tcPr>
            <w:tcW w:type="dxa" w:w="73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Pose bám khi ngã, chưa sát hoàn toàn sau ngã; có che khuất, không ra khỏi hình.</w:t>
            </w:r>
          </w:p>
        </w:tc>
      </w:tr>
      <w:tr>
        <w:trPr>
          <w:cantSplit/>
        </w:trPr>
        <w:tc>
          <w:tcPr>
            <w:tcW w:type="dxa" w:w="1757"/>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 ngã 02</w:t>
            </w:r>
          </w:p>
        </w:tc>
        <w:tc>
          <w:tcPr>
            <w:tcW w:type="dxa" w:w="731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Pose khá khớp; tay bị che; chưa rõ chuyển tiếp giữa frame 48 và 57 trên ảnh.</w:t>
            </w:r>
          </w:p>
        </w:tc>
      </w:tr>
      <w:tr>
        <w:trPr>
          <w:cantSplit/>
        </w:trPr>
        <w:tc>
          <w:tcPr>
            <w:tcW w:type="dxa" w:w="175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 ngã 13</w:t>
            </w:r>
          </w:p>
        </w:tc>
        <w:tc>
          <w:tcPr>
            <w:tcW w:type="dxa" w:w="73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Pose đúng lúc đổ, khá khớp khi nằm; ảnh có chuyển động.</w:t>
            </w:r>
          </w:p>
        </w:tc>
      </w:tr>
      <w:tr>
        <w:trPr>
          <w:cantSplit/>
        </w:trPr>
        <w:tc>
          <w:tcPr>
            <w:tcW w:type="dxa" w:w="1757"/>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 ngã 04</w:t>
            </w:r>
          </w:p>
        </w:tc>
        <w:tc>
          <w:tcPr>
            <w:tcW w:type="dxa" w:w="731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Frame 0–27 chưa thấy người nhưng có skeleton; sau ngã bị che nhiều, pose trông khá khớp.</w:t>
            </w:r>
          </w:p>
        </w:tc>
      </w:tr>
      <w:tr>
        <w:trPr>
          <w:cantSplit/>
        </w:trPr>
        <w:tc>
          <w:tcPr>
            <w:tcW w:type="dxa" w:w="1757"/>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S3, ADL 06</w:t>
            </w:r>
          </w:p>
        </w:tc>
        <w:tc>
          <w:tcPr>
            <w:tcW w:type="dxa" w:w="731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Pose khớp lúc tập và xuống ngồi; ảnh có chuyển động.</w:t>
            </w:r>
          </w:p>
        </w:tc>
      </w:tr>
    </w:tbl>
    <w:p>
      <w:pPr>
        <w:keepNext w:val="0"/>
        <w:widowControl/>
        <w:spacing w:line="312" w:lineRule="auto" w:after="120"/>
        <w:jc w:val="both"/>
      </w:pPr>
      <w:r>
        <w:rPr>
          <w:rFonts w:ascii="Times New Roman" w:hAnsi="Times New Roman" w:eastAsia="Times New Roman" w:cs="Times New Roman"/>
          <w:b w:val="0"/>
          <w:color w:val="000000"/>
          <w:sz w:val="26"/>
        </w:rPr>
        <w:t>Ở video ngã số 17 của S3, người kiểm tra xác nhận người đang ngồi đọc rồi đổ về sau trên giường, không tiếp xúc sàn, phù hợp mô tả tác giả. Nhận xét hình ảnh ban đầu về xuống vùng sàn đã được đính chính, không dùng làm mô tả hiện tại. Nhận xét pose đúng phần lớn không phủ nhận báo cáo sai khớp ở một đoạn. Người kiểm tra không ghi nhận che khuất, nên không coi giả thuyết che khuất trước đó là nguyên nhân đã được xác nhận.</w:t>
      </w:r>
    </w:p>
    <w:p>
      <w:pPr>
        <w:keepNext w:val="0"/>
        <w:widowControl/>
        <w:spacing w:line="312" w:lineRule="auto" w:after="120"/>
        <w:jc w:val="both"/>
      </w:pPr>
      <w:r>
        <w:rPr>
          <w:rFonts w:ascii="Times New Roman" w:hAnsi="Times New Roman" w:eastAsia="Times New Roman" w:cs="Times New Roman"/>
          <w:color w:val="000000"/>
          <w:sz w:val="26"/>
        </w:rPr>
        <w:t>Trích xuất lại video này có 58 khung hình thiếu pose trên 128 khung hình, tương ứng tỷ lệ phát hiện 54,69%; khoảng thiếu liên tục dài nhất xấp xỉ 1,00 giây theo tốc độ khung hình danh định. Chuỗi đầu vào có 16 mốc thiếu phát hiện trong 32 mốc. Hình 4.3 cho thấy trạng thái có hoặc không có pose theo khung hình, đồng thời đối chiếu với video ngã số 04 của S4; vùng xám là các khung hình không có phát hiện trực tiếp. Đồ thị này không đo pose bám đúng người: ngay cả ở mức có pose vẫn có thể có tọa độ sai.</w:t>
      </w:r>
    </w:p>
    <w:p>
      <w:pPr>
        <w:keepNext/>
        <w:keepLines/>
        <w:ind w:firstLine="0"/>
        <w:jc w:val="center"/>
      </w:pPr>
      <w:r>
        <w:rPr>
          <w:rFonts w:ascii="Times New Roman" w:hAnsi="Times New Roman" w:eastAsia="Times New Roman" w:cs="Times New Roman"/>
          <w:color w:val="000000"/>
          <w:sz w:val="26"/>
        </w:rPr>
        <w:drawing>
          <wp:inline xmlns:a="http://schemas.openxmlformats.org/drawingml/2006/main" xmlns:pic="http://schemas.openxmlformats.org/drawingml/2006/picture">
            <wp:extent cx="5472000" cy="3625200"/>
            <wp:docPr id="2" name="Picture 2"/>
            <wp:cNvGraphicFramePr>
              <a:graphicFrameLocks noChangeAspect="1"/>
            </wp:cNvGraphicFramePr>
            <a:graphic>
              <a:graphicData uri="http://schemas.openxmlformats.org/drawingml/2006/picture">
                <pic:pic>
                  <pic:nvPicPr>
                    <pic:cNvPr id="0" name="raw_detection.png"/>
                    <pic:cNvPicPr/>
                  </pic:nvPicPr>
                  <pic:blipFill>
                    <a:blip r:embed="rId10"/>
                    <a:stretch>
                      <a:fillRect/>
                    </a:stretch>
                  </pic:blipFill>
                  <pic:spPr>
                    <a:xfrm>
                      <a:off x="0" y="0"/>
                      <a:ext cx="5472000" cy="3625200"/>
                    </a:xfrm>
                    <a:prstGeom prst="rect"/>
                  </pic:spPr>
                </pic:pic>
              </a:graphicData>
            </a:graphic>
          </wp:inline>
        </w:drawing>
      </w:r>
    </w:p>
    <w:p>
      <w:pPr>
        <w:pStyle w:val="Caption"/>
        <w:keepNext w:val="0"/>
        <w:keepLines/>
        <w:spacing w:before="100" w:after="140"/>
        <w:jc w:val="center"/>
      </w:pPr>
      <w:r>
        <w:rPr>
          <w:rFonts w:ascii="Times New Roman" w:hAnsi="Times New Roman" w:eastAsia="Times New Roman" w:cs="Times New Roman"/>
          <w:b w:val="0"/>
          <w:color w:val="000000"/>
          <w:sz w:val="26"/>
        </w:rPr>
        <w:t>Hình 4.3 Mặt nạ phát hiện trực tiếp trước nội suy của hai ca kiểm tra</w:t>
      </w:r>
    </w:p>
    <w:p>
      <w:pPr>
        <w:keepNext w:val="0"/>
        <w:widowControl/>
        <w:spacing w:line="312" w:lineRule="auto" w:after="120"/>
        <w:jc w:val="both"/>
      </w:pPr>
      <w:r>
        <w:rPr>
          <w:rFonts w:ascii="Times New Roman" w:hAnsi="Times New Roman" w:eastAsia="Times New Roman" w:cs="Times New Roman"/>
          <w:b w:val="0"/>
          <w:color w:val="000000"/>
          <w:sz w:val="26"/>
        </w:rPr>
        <w:t>Ở video ngã số 04 của S4, người kiểm tra thấy khung xương tại các ảnh đầu dù chưa thấy người. Trích xuất lại có 30 khung hình thiếu pose trên 141 khung hình và tỷ lệ phát hiện 78,72%; chuỗi 32 mốc có 7 mốc thiếu. Sự tồn tại của tọa độ đã lưu ở đoạn này có thể liên quan cách điền biên, nên chưa thể gọi đó là phát hiện thật của bộ ước lượng. Tuy vậy, cấu hình tăng chi phí vẫn nhận đúng video ở cả ba lần khởi tạo. Ca đối chứng này cho thấy không thể suy ra kết quả dự đoán chắc chắn sai chỉ từ việc đầu vào có vấn đề.</w:t>
      </w:r>
    </w:p>
    <w:p>
      <w:pPr>
        <w:pStyle w:val="Heading3"/>
      </w:pPr>
      <w:r>
        <w:rPr>
          <w:rFonts w:ascii="Times New Roman" w:hAnsi="Times New Roman" w:eastAsia="Times New Roman" w:cs="Times New Roman"/>
          <w:color w:val="000000"/>
          <w:sz w:val="26"/>
        </w:rPr>
        <w:t>4.5.3 Bỏ sót và báo nhầm khi pose vẫn hợp lý</w:t>
      </w:r>
    </w:p>
    <w:p>
      <w:pPr>
        <w:keepNext w:val="0"/>
        <w:widowControl/>
        <w:spacing w:line="312" w:lineRule="auto" w:after="120"/>
        <w:jc w:val="both"/>
      </w:pPr>
      <w:r>
        <w:rPr>
          <w:rFonts w:ascii="Times New Roman" w:hAnsi="Times New Roman" w:eastAsia="Times New Roman" w:cs="Times New Roman"/>
          <w:color w:val="000000"/>
          <w:sz w:val="26"/>
        </w:rPr>
        <w:t>Hai ca có pose được đánh giá tốt giúp phân biệt chất lượng đầu vào với khả năng phân loại. Video ngã số 05 của S4 có tỷ lệ phát hiện 100%, nhưng cấu hình tăng chi phí bỏ sót cả ba lần khởi tạo. Video ADL số 06 của S3 cũng có tỷ lệ phát hiện 100% và pose được đánh giá khớp, nhưng bị báo ngã ở hai lần khởi tạo. Bảng 4.11 trình bày điểm đầu ra của hai ca theo cùng chính sách ngưỡng, không chọn riêng lần khởi tạo có kết quả thuận lợi.</w:t>
      </w:r>
    </w:p>
    <w:p>
      <w:pPr>
        <w:pStyle w:val="Caption"/>
        <w:keepNext/>
        <w:keepLines/>
        <w:spacing w:before="100" w:after="140"/>
        <w:jc w:val="center"/>
      </w:pPr>
      <w:r>
        <w:rPr>
          <w:rFonts w:ascii="Times New Roman" w:hAnsi="Times New Roman" w:eastAsia="Times New Roman" w:cs="Times New Roman"/>
          <w:b w:val="0"/>
          <w:color w:val="000000"/>
          <w:sz w:val="26"/>
        </w:rPr>
        <w:t>Bảng 4.11 Điểm ngã và quyết định của cấu hình tăng chi phí</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685"/>
        <w:gridCol w:w="3685"/>
      </w:tblGrid>
      <w:tr>
        <w:trPr>
          <w:cantSplit/>
          <w:tblHeader w:val="true"/>
        </w:trPr>
        <w:tc>
          <w:tcPr>
            <w:tcW w:type="dxa" w:w="170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Khởi tạo</w:t>
            </w:r>
          </w:p>
        </w:tc>
        <w:tc>
          <w:tcPr>
            <w:tcW w:type="dxa" w:w="3685"/>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S4, ngã 05</w:t>
            </w:r>
          </w:p>
        </w:tc>
        <w:tc>
          <w:tcPr>
            <w:tcW w:type="dxa" w:w="3685"/>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S3, ADL 06</w:t>
            </w:r>
          </w:p>
        </w:tc>
      </w:tr>
      <w:tr>
        <w:trPr>
          <w:cantSplit/>
        </w:trPr>
        <w:tc>
          <w:tcPr>
            <w:tcW w:type="dxa" w:w="170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42</w:t>
            </w:r>
          </w:p>
        </w:tc>
        <w:tc>
          <w:tcPr>
            <w:tcW w:type="dxa" w:w="368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0,221 — ADL</w:t>
            </w:r>
          </w:p>
        </w:tc>
        <w:tc>
          <w:tcPr>
            <w:tcW w:type="dxa" w:w="368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0,441 — ADL</w:t>
            </w:r>
          </w:p>
        </w:tc>
      </w:tr>
      <w:tr>
        <w:trPr>
          <w:cantSplit/>
        </w:trPr>
        <w:tc>
          <w:tcPr>
            <w:tcW w:type="dxa" w:w="170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142</w:t>
            </w:r>
          </w:p>
        </w:tc>
        <w:tc>
          <w:tcPr>
            <w:tcW w:type="dxa" w:w="368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0,059 — ADL</w:t>
            </w:r>
          </w:p>
        </w:tc>
        <w:tc>
          <w:tcPr>
            <w:tcW w:type="dxa" w:w="368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0,609 — Ngã</w:t>
            </w:r>
          </w:p>
        </w:tc>
      </w:tr>
      <w:tr>
        <w:trPr>
          <w:cantSplit/>
        </w:trPr>
        <w:tc>
          <w:tcPr>
            <w:tcW w:type="dxa" w:w="1701"/>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242</w:t>
            </w:r>
          </w:p>
        </w:tc>
        <w:tc>
          <w:tcPr>
            <w:tcW w:type="dxa" w:w="3685"/>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0,246 — ADL</w:t>
            </w:r>
          </w:p>
        </w:tc>
        <w:tc>
          <w:tcPr>
            <w:tcW w:type="dxa" w:w="3685"/>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0,903 — Ngã</w:t>
            </w:r>
          </w:p>
        </w:tc>
      </w:tr>
    </w:tbl>
    <w:p>
      <w:pPr>
        <w:keepNext w:val="0"/>
        <w:widowControl/>
        <w:spacing w:line="312" w:lineRule="auto" w:after="120"/>
        <w:jc w:val="both"/>
      </w:pPr>
      <w:r>
        <w:rPr>
          <w:rFonts w:ascii="Times New Roman" w:hAnsi="Times New Roman" w:eastAsia="Times New Roman" w:cs="Times New Roman"/>
          <w:b w:val="0"/>
          <w:color w:val="000000"/>
          <w:sz w:val="26"/>
        </w:rPr>
        <w:t>Điểm ngã được lấy từ phép chuẩn hóa softmax của mạng, tức chuyển điểm hai lớp thành các giá trị không âm có tổng bằng 1, nhưng chưa được kiểm chứng là xác suất đã hiệu chuẩn. Ở ngưỡng 0,5, điểm thấp của ca ngã và điểm cao của ca ADL cho thấy chỉ sửa chất lượng pose không đủ giải thích mọi lỗi. Biến thiên hông dọc của ca ngã S4 số 05 là 0,02017 đơn vị ảnh chuẩn hóa, còn ca ADL S3 số 06 là 0,39412. Sự khác biệt này là phản ví dụ cho quy tắc dùng riêng độ hạ hông để kết luận ngã; không phải bằng chứng rằng một kênh đặc trưng cụ thể đã gây ra quyết định của mạng.</w:t>
      </w:r>
    </w:p>
    <w:p>
      <w:pPr>
        <w:keepNext w:val="0"/>
        <w:widowControl/>
        <w:spacing w:line="312" w:lineRule="auto" w:after="120"/>
        <w:jc w:val="both"/>
      </w:pPr>
      <w:r>
        <w:rPr>
          <w:rFonts w:ascii="Times New Roman" w:hAnsi="Times New Roman" w:eastAsia="Times New Roman" w:cs="Times New Roman"/>
          <w:b w:val="0"/>
          <w:color w:val="000000"/>
          <w:sz w:val="26"/>
        </w:rPr>
        <w:t>Với video ngã số 02 của S4, người kiểm tra ghi frame 48 là sắp rơi và frame 57 đã có tay, đầu gối và bàn chân tiếp xúc sàn. Do bảng ảnh chỉ hiển thị một phần các mốc, mô tả này chưa chứng minh quá trình rơi bị mất khỏi toàn bộ đầu vào 32 mốc. Tương tự, việc ảnh có chuyển động ở các video khác chưa cho biết từng phép cắt đoạn tăng cường dữ liệu có giữ được sự kiện hay không. Các nhận xét chưa rõ được giữ nguyên, không chuyển thành nhãn thời gian chính xác.</w:t>
      </w:r>
    </w:p>
    <w:p>
      <w:pPr>
        <w:pStyle w:val="Heading3"/>
      </w:pPr>
      <w:r>
        <w:rPr>
          <w:rFonts w:ascii="Times New Roman" w:hAnsi="Times New Roman" w:eastAsia="Times New Roman" w:cs="Times New Roman"/>
          <w:color w:val="000000"/>
          <w:sz w:val="26"/>
        </w:rPr>
        <w:t>4.5.4 Kiểm tra phép tính và các ngoại lệ</w:t>
      </w:r>
    </w:p>
    <w:p>
      <w:pPr>
        <w:keepNext w:val="0"/>
        <w:widowControl/>
        <w:spacing w:line="312" w:lineRule="auto" w:after="120"/>
        <w:jc w:val="both"/>
      </w:pPr>
      <w:r>
        <w:rPr>
          <w:rFonts w:ascii="Times New Roman" w:hAnsi="Times New Roman" w:eastAsia="Times New Roman" w:cs="Times New Roman"/>
          <w:b w:val="0"/>
          <w:color w:val="000000"/>
          <w:sz w:val="26"/>
        </w:rPr>
        <w:t>Sau kiểm tra định tính, nghiên cứu đối chiếu dữ liệu trước và sau điền pose của chín video, kiểm tra phép tính đặc trưng trên 160 video và xem đủ 32 ảnh đầu vào của ca chuyển tiếp còn chưa rõ. Đây là phân tích phát triển sau khi biết các lỗi, không phải huấn luyện mới hoặc đánh giá độc lập. Nhãn và ngưỡng được giữ nguyên trong toàn bộ lượt kiểm tra.</w:t>
      </w:r>
    </w:p>
    <w:p>
      <w:pPr>
        <w:pStyle w:val="Caption"/>
        <w:keepNext/>
        <w:keepLines/>
        <w:spacing w:before="100" w:after="140"/>
        <w:jc w:val="center"/>
      </w:pPr>
      <w:r>
        <w:rPr>
          <w:rFonts w:ascii="Times New Roman" w:hAnsi="Times New Roman" w:eastAsia="Times New Roman" w:cs="Times New Roman"/>
          <w:b w:val="0"/>
          <w:color w:val="000000"/>
          <w:sz w:val="26"/>
        </w:rPr>
        <w:t>Bảng 4.12 Đối chiếu kỹ thuật và phạm vi kết luận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798"/>
        <w:gridCol w:w="3855"/>
      </w:tblGrid>
      <w:tr>
        <w:trPr>
          <w:cantSplit/>
          <w:tblHeader w:val="true"/>
        </w:trPr>
        <w:tc>
          <w:tcPr>
            <w:tcW w:type="dxa" w:w="1417"/>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Phạm vi</w:t>
            </w:r>
          </w:p>
        </w:tc>
        <w:tc>
          <w:tcPr>
            <w:tcW w:type="dxa" w:w="379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Kết quả đối chiếu</w:t>
            </w:r>
          </w:p>
        </w:tc>
        <w:tc>
          <w:tcPr>
            <w:tcW w:type="dxa" w:w="3855"/>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Ý nghĩa và giới hạn</w:t>
            </w:r>
          </w:p>
        </w:tc>
      </w:tr>
      <w:tr>
        <w:trPr>
          <w:cantSplit/>
        </w:trPr>
        <w:tc>
          <w:tcPr>
            <w:tcW w:type="dxa" w:w="141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 ngã 04</w:t>
            </w:r>
          </w:p>
        </w:tc>
        <w:tc>
          <w:tcPr>
            <w:tcW w:type="dxa" w:w="379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Frame 0–28 không có pose trực tiếp; phát hiện đầu ở 29; bảy mốc đầu được điền đúng bằng tọa độ ở frame 29.</w:t>
            </w:r>
          </w:p>
        </w:tc>
        <w:tc>
          <w:tcPr>
            <w:tcW w:type="dxa" w:w="385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Khung xương ở đoạn đầu có nguồn từ điền biên; chưa phải bằng chứng bộ phát hiện nhận nhầm nền.</w:t>
            </w:r>
          </w:p>
        </w:tc>
      </w:tr>
      <w:tr>
        <w:trPr>
          <w:cantSplit/>
        </w:trPr>
        <w:tc>
          <w:tcPr>
            <w:tcW w:type="dxa" w:w="1417"/>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S3, ngã 17</w:t>
            </w:r>
          </w:p>
        </w:tc>
        <w:tc>
          <w:tcPr>
            <w:tcW w:type="dxa" w:w="379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Trong frame 45–57 có hai frame phát hiện trực tiếp và 11 frame thiếu; dữ liệu đã lưu tái tạo đúng từ nội suy.</w:t>
            </w:r>
          </w:p>
        </w:tc>
        <w:tc>
          <w:tcPr>
            <w:tcW w:type="dxa" w:w="3855"/>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Mặt nạ phân biệt pose trực tiếp với pose điền, chưa xác nhận vị trí thật của khớp.</w:t>
            </w:r>
          </w:p>
        </w:tc>
      </w:tr>
      <w:tr>
        <w:trPr>
          <w:cantSplit/>
        </w:trPr>
        <w:tc>
          <w:tcPr>
            <w:tcW w:type="dxa" w:w="141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S4, ngã 02</w:t>
            </w:r>
          </w:p>
        </w:tc>
        <w:tc>
          <w:tcPr>
            <w:tcW w:type="dxa" w:w="379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Đầu vào có các frame 48, 51, 54 và 57; cả bốn có phát hiện trực tiếp. Đã xem đủ 32 mốc.</w:t>
            </w:r>
          </w:p>
        </w:tc>
        <w:tc>
          <w:tcPr>
            <w:tcW w:type="dxa" w:w="3855"/>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Quan sát có chuyển tiếp từ giường xuống sàn; không xác nhận giả thuyết mất toàn bộ sự kiện do lấy mẫu.</w:t>
            </w:r>
          </w:p>
        </w:tc>
      </w:tr>
      <w:tr>
        <w:trPr>
          <w:cantSplit/>
        </w:trPr>
        <w:tc>
          <w:tcPr>
            <w:tcW w:type="dxa" w:w="1417"/>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160 video</w:t>
            </w:r>
          </w:p>
        </w:tc>
        <w:tc>
          <w:tcPr>
            <w:tcW w:type="dxa" w:w="3798"/>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Đặc trưng dùng trên ứng dụng phù hợp biểu diễn huấn luyện đã hiệu chỉnh; sai khác tuyệt đối lớn nhất khoảng 1,20 × 10⁻⁷.</w:t>
            </w:r>
          </w:p>
        </w:tc>
        <w:tc>
          <w:tcPr>
            <w:tcW w:type="dxa" w:w="3855"/>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Khớp phép tính trên cùng pose, không khẳng định toàn bộ đường suy luận hay hiệu quả ngoài dữ liệu.</w:t>
            </w:r>
          </w:p>
        </w:tc>
      </w:tr>
    </w:tbl>
    <w:p>
      <w:pPr>
        <w:keepNext w:val="0"/>
        <w:widowControl/>
        <w:spacing w:line="312" w:lineRule="auto" w:after="120"/>
        <w:jc w:val="both"/>
      </w:pPr>
      <w:r>
        <w:rPr>
          <w:rFonts w:ascii="Times New Roman" w:hAnsi="Times New Roman" w:eastAsia="Times New Roman" w:cs="Times New Roman"/>
          <w:b w:val="0"/>
          <w:color w:val="000000"/>
          <w:sz w:val="26"/>
        </w:rPr>
        <w:t>Phiên bản dùng trong thí nghiệm lựa chọn đặc trưng đặt visibility bằng 0 tại các mốc không phát hiện trực tiếp; phiên bản triển khai hiện tại giữ quy tắc biểu diễn đã dùng khi huấn luyện nó. Hai quy tắc khác nhau có chủ đích tại 156 mốc trên 36 video. Không thể đưa biểu diễn mới vào mô hình cũ rồi coi đó là triển khai tương đương mà không kiểm tra lại. Tái tạo đúng dữ liệu đã lưu cho cả chín ca cũng chỉ xác nhận nguồn tọa độ, không chứng minh các tọa độ là chính xác về mặt hình học.</w:t>
      </w:r>
    </w:p>
    <w:p>
      <w:pPr>
        <w:keepNext w:val="0"/>
        <w:widowControl/>
        <w:spacing w:line="312" w:lineRule="auto" w:after="120"/>
        <w:jc w:val="both"/>
      </w:pPr>
      <w:r>
        <w:rPr>
          <w:rFonts w:ascii="Times New Roman" w:hAnsi="Times New Roman" w:eastAsia="Times New Roman" w:cs="Times New Roman"/>
          <w:color w:val="000000"/>
          <w:sz w:val="26"/>
        </w:rPr>
        <w:t>Kiểm tra thời gian cho thấy khoảng cách chỉ số khung hình giữa các mốc đã làm tròn không hoàn toàn đều. Sai khác tương đối lớn nhất giữa khoảng danh định từng cặp và giả định thời lượng chia 31 là khoảng 31,87%; trung vị của sai khác lớn nhất theo từng video là 11,43%. Đây là khác biệt của hệ số thời gian, không phải sai số vị trí khớp hoặc tỷ lệ lỗi phân loại. Cách tính ứng viên đã được kiểm tra bằng chuyển động tổng hợp và sau đó được huấn luyện đối chứng tại mục 4.6.</w:t>
      </w:r>
    </w:p>
    <w:p>
      <w:pPr>
        <w:keepNext w:val="0"/>
        <w:widowControl/>
        <w:spacing w:line="312" w:lineRule="auto" w:after="120"/>
        <w:jc w:val="both"/>
      </w:pPr>
      <w:r>
        <w:rPr>
          <w:rFonts w:ascii="Times New Roman" w:hAnsi="Times New Roman" w:eastAsia="Times New Roman" w:cs="Times New Roman"/>
          <w:b w:val="0"/>
          <w:color w:val="000000"/>
          <w:sz w:val="26"/>
        </w:rPr>
        <w:t>Ngoài ra, có 27 bước chuyển góc qua biên biểu diễn trong 14 video. Góc chuẩn hóa gần −1 và +1 có thể biểu thị hai hướng rất gần nhau nhưng tạo chênh lệch số học lớn. Hiện mạng dùng trực tiếp kênh góc, không tính gia tốc góc từ các bước này. Số đếm là dấu hiệu cần khảo sát, chưa chứng minh bước nhảy góc gây các FN hoặc FP đã thấy. Không gộp các thay đổi về thời gian, điền biên và biểu diễn góc rồi quy toàn bộ chênh lệch kết quả cho một yếu tố.</w:t>
      </w:r>
    </w:p>
    <w:p>
      <w:pPr>
        <w:keepNext w:val="0"/>
        <w:widowControl/>
        <w:spacing w:line="312" w:lineRule="auto" w:after="120"/>
        <w:jc w:val="both"/>
      </w:pPr>
      <w:r>
        <w:rPr>
          <w:rFonts w:ascii="Times New Roman" w:hAnsi="Times New Roman" w:eastAsia="Times New Roman" w:cs="Times New Roman"/>
          <w:b w:val="0"/>
          <w:color w:val="000000"/>
          <w:sz w:val="26"/>
        </w:rPr>
        <w:t>Bằng chứng hiện tại hỗ trợ hai nhận định: tồn tại những sai lệch pose cần kiểm tra theo đoạn, và có những lỗi phân loại không đi kèm lỗi pose rõ trong quan sát. Chưa có nhãn tọa độ khớp chuẩn cho từng khung hình, nên không thể từ đánh giá khá khớp suy ra sai số bằng không. Các khớp bị che chỉ được nhận xét là hợp lý về hình dáng, không được coi là đã xác minh vị trí thực.</w:t>
      </w:r>
    </w:p>
    <w:p>
      <w:pPr>
        <w:keepNext w:val="0"/>
        <w:widowControl/>
        <w:spacing w:line="312" w:lineRule="auto" w:after="120"/>
        <w:jc w:val="both"/>
      </w:pPr>
      <w:r>
        <w:rPr>
          <w:rFonts w:ascii="Times New Roman" w:hAnsi="Times New Roman" w:eastAsia="Times New Roman" w:cs="Times New Roman"/>
          <w:color w:val="000000"/>
          <w:sz w:val="26"/>
        </w:rPr>
        <w:t>Chín ca được chọn sau khi biết lỗi không đại diện cho tần suất lỗi của toàn bộ bộ dữ liệu. Quan sát lại cùng dữ liệu vòng ngoài cũng không phải một lần kiểm tra độc lập cho cấu hình sẽ được cải tiến. Để so sánh hợp lệ, mọi thay đổi về nội suy, visibility, đặc trưng hoặc lấy mẫu phải được áp dụng theo một quy tắc chung và báo cáo tách với kết quả đã đo; không được sửa riêng những video mô hình nhận sai.</w:t>
      </w:r>
    </w:p>
    <w:p>
      <w:pPr>
        <w:pStyle w:val="Heading2"/>
      </w:pPr>
      <w:r>
        <w:rPr>
          <w:rFonts w:ascii="Times New Roman" w:hAnsi="Times New Roman" w:eastAsia="Times New Roman" w:cs="Times New Roman"/>
          <w:color w:val="000000"/>
          <w:sz w:val="26"/>
        </w:rPr>
        <w:t>4.6 Kiểm chứng khoảng thời gian trong đặc trưng vận tốc</w:t>
      </w:r>
    </w:p>
    <w:p>
      <w:pPr>
        <w:pStyle w:val="Heading3"/>
      </w:pPr>
      <w:r>
        <w:rPr>
          <w:rFonts w:ascii="Times New Roman" w:hAnsi="Times New Roman" w:eastAsia="Times New Roman" w:cs="Times New Roman"/>
          <w:color w:val="000000"/>
          <w:sz w:val="26"/>
        </w:rPr>
        <w:t>4.6.1 Giả thuyết và cách xác định thời gian</w:t>
      </w:r>
    </w:p>
    <w:p>
      <w:pPr>
        <w:keepLines/>
        <w:spacing w:line="312" w:lineRule="auto" w:before="0" w:after="120"/>
        <w:ind w:firstLine="425"/>
        <w:jc w:val="both"/>
      </w:pPr>
      <w:r>
        <w:rPr>
          <w:rFonts w:ascii="Times New Roman" w:hAnsi="Times New Roman" w:eastAsia="Times New Roman" w:cs="Times New Roman"/>
          <w:color w:val="000000"/>
          <w:sz w:val="26"/>
        </w:rPr>
        <w:t>T0 và T1 là hai nhánh kiểm chứng mẫu số thời gian trong Hình 4.1, không phải hai kiến trúc mạng mới. Cả hai giữ tám kênh đầu vào, chú ý thời gian và hệ số bổ sung lớp ngã 2,25. T0 có cùng lựa chọn cấu hình nền như A3_cost_225 nhưng được huấn luyện và đánh giá trong thí nghiệm thời gian riêng; T1 chỉ thay cách tính khoảng thời gian của hai kênh vận tốc tương đối theo x và y. Sáu kênh còn lại, khung mạng, cách chia chủ thể, các seed và thiết lập tăng cường được giữ tương ứng để hạn chế yếu tố gây nhiễu.</w:t>
      </w:r>
    </w:p>
    <w:p>
      <w:pPr>
        <w:keepNext w:val="0"/>
        <w:keepLines/>
        <w:widowControl/>
        <w:spacing w:line="312" w:lineRule="auto" w:after="120"/>
        <w:jc w:val="both"/>
      </w:pPr>
      <w:r>
        <w:rPr>
          <w:rFonts w:ascii="Times New Roman" w:hAnsi="Times New Roman" w:eastAsia="Times New Roman" w:cs="Times New Roman"/>
          <w:b w:val="0"/>
          <w:color w:val="000000"/>
          <w:sz w:val="26"/>
        </w:rPr>
        <w:t>Chuỗi đầu vào có 32 mốc chọn gần đều từ toàn bộ video rồi làm tròn về chỉ số khung hình. Vì vậy, hai cặp mốc kề nhau có thể cách nhau số khung hình khác nhau. Nhánh đối chứng T0 dùng thời lượng video chia cho 31 làm khoảng thời gian chung. Nhánh ứng viên T1 xác định riêng khoảng danh định giữa từng cặp mốc. FPS là số khung hình trên giây theo thông tin danh định của video, không phải phép đo thời điểm hiển thị thật của từng ảnh.</w:t>
      </w:r>
    </w:p>
    <w:p>
      <w:pPr>
        <w:keepNext/>
        <w:keepLines/>
        <w:ind w:firstLine="0"/>
        <w:jc w:val="center"/>
      </w:pPr>
      <m:oMath>
        <m:r>
          <w:rPr>
            <w:rFonts w:ascii="Cambria Math" w:hAnsi="Cambria Math"/>
            <w:sz w:val="26"/>
            <w:color w:val="000000"/>
          </w:rPr>
          <m:t>Δτₜ = </m:t>
        </m:r>
        <m:f>
          <m:num>
            <m:r>
              <w:rPr>
                <w:rFonts w:ascii="Cambria Math" w:hAnsi="Cambria Math"/>
                <w:sz w:val="26"/>
                <w:color w:val="000000"/>
              </w:rPr>
              <m:t>kₜ − kₜ₋₁</m:t>
            </m:r>
          </m:num>
          <m:den>
            <m:r>
              <w:rPr>
                <w:rFonts w:ascii="Cambria Math" w:hAnsi="Cambria Math"/>
                <w:sz w:val="26"/>
                <w:color w:val="000000"/>
              </w:rPr>
              <m:t>FPS</m:t>
            </m:r>
          </m:den>
        </m:f>
      </m:oMath>
      <w:r>
        <w:rPr>
          <w:rFonts w:ascii="Times New Roman" w:hAnsi="Times New Roman" w:eastAsia="Times New Roman" w:cs="Times New Roman"/>
          <w:b w:val="0"/>
          <w:color w:val="000000"/>
          <w:sz w:val="26"/>
        </w:rPr>
        <w:t xml:space="preserve">     (4.4)</w:t>
      </w:r>
    </w:p>
    <w:p>
      <w:pPr>
        <w:keepNext w:val="0"/>
        <w:keepLines/>
        <w:widowControl/>
        <w:spacing w:line="312" w:lineRule="auto" w:after="120"/>
        <w:jc w:val="both"/>
      </w:pPr>
      <w:r>
        <w:rPr>
          <w:rFonts w:ascii="Times New Roman" w:hAnsi="Times New Roman" w:eastAsia="Times New Roman" w:cs="Times New Roman"/>
          <w:color w:val="000000"/>
          <w:sz w:val="26"/>
        </w:rPr>
        <w:t>Trong Công thức (4.4), Δτₜ là khoảng thời gian danh định, tính theo giây, giữa hai mốc t và t − 1. T0 dùng khoảng chung bằng F/(31 × FPS), còn T1 dùng Δτₜ. Thay đổi bao gồm sự không đều do làm tròn và khác biệt giữa thời lượng F/FPS với khoảng từ khung đầu đến khung cuối (F − 1)/FPS; thí nghiệm chưa tách hai thành phần này thành hai phép kiểm chứng độc lập.</w:t>
      </w:r>
    </w:p>
    <w:p>
      <w:pPr>
        <w:keepNext/>
        <w:keepLines/>
        <w:ind w:firstLine="0"/>
        <w:jc w:val="center"/>
      </w:pPr>
      <m:oMath>
        <m:r>
          <w:rPr>
            <w:rFonts w:ascii="Cambria Math" w:hAnsi="Cambria Math"/>
            <w:sz w:val="26"/>
            <w:color w:val="000000"/>
          </w:rPr>
          <m:t>vₜ,ⱼ = </m:t>
        </m:r>
        <m:f>
          <m:num>
            <m:r>
              <w:rPr>
                <w:rFonts w:ascii="Cambria Math" w:hAnsi="Cambria Math"/>
                <w:sz w:val="26"/>
                <w:color w:val="000000"/>
              </w:rPr>
              <m:t>qₜ,ⱼ − qₜ₋₁,ⱼ</m:t>
            </m:r>
          </m:num>
          <m:den>
            <m:r>
              <w:rPr>
                <w:rFonts w:ascii="Cambria Math" w:hAnsi="Cambria Math"/>
                <w:sz w:val="26"/>
                <w:color w:val="000000"/>
              </w:rPr>
              <m:t>Δτₜ</m:t>
            </m:r>
          </m:den>
        </m:f>
      </m:oMath>
      <w:r>
        <w:rPr>
          <w:rFonts w:ascii="Times New Roman" w:hAnsi="Times New Roman" w:eastAsia="Times New Roman" w:cs="Times New Roman"/>
          <w:b w:val="0"/>
          <w:color w:val="000000"/>
          <w:sz w:val="26"/>
        </w:rPr>
        <w:t xml:space="preserve">     (4.5)</w:t>
      </w:r>
    </w:p>
    <w:p>
      <w:pPr>
        <w:keepNext w:val="0"/>
        <w:keepLines/>
        <w:widowControl/>
        <w:spacing w:line="312" w:lineRule="auto" w:after="120"/>
        <w:jc w:val="both"/>
      </w:pPr>
      <w:r>
        <w:rPr>
          <w:rFonts w:ascii="Times New Roman" w:hAnsi="Times New Roman" w:eastAsia="Times New Roman" w:cs="Times New Roman"/>
          <w:color w:val="000000"/>
          <w:sz w:val="26"/>
        </w:rPr>
        <w:t>Trong Công thức (4.5), qₜ,ⱼ là vectơ tọa độ hai chiều của khớp j tại mốc t sau khi đưa tâm hông về gốc và chuẩn hóa theo kích thước thân; vₜ,ⱼ là vectơ vận tốc tương đối. Hai thành phần này tạo hai kênh vận tốc của mạng; mốc đầu giữ vận tốc bằng 0 như đối chứng. Đơn vị là tọa độ chuẩn hóa theo cơ thể trên mỗi giây danh định, không phải mét trên giây. Khi cắt đoạn để tăng cường, thời gian được nội suy tại đúng vị trí dùng để nội suy pose, giữ sự tương ứng giữa tọa độ và mẫu số thời gian.</w:t>
      </w:r>
    </w:p>
    <w:p>
      <w:pPr>
        <w:keepLines/>
        <w:spacing w:line="312" w:lineRule="auto" w:before="0" w:after="120"/>
        <w:ind w:firstLine="425"/>
        <w:jc w:val="both"/>
      </w:pPr>
      <w:r>
        <w:rPr>
          <w:rFonts w:ascii="Times New Roman" w:hAnsi="Times New Roman" w:eastAsia="Times New Roman" w:cs="Times New Roman"/>
          <w:color w:val="000000"/>
          <w:sz w:val="26"/>
        </w:rPr>
        <w:t>Ở T0, mọi cặp mốc dùng cùng khoảng bằng thời lượng video chia 31; thời lượng được xác định bằng tổng số khung hình F chia FPS. Ở T1, mỗi cặp dùng chênh lệch chỉ số hai khung hình được chọn chia FPS, theo Công thức (4.4). Do chỉ số được làm tròn khi lấy 32 mốc gần đều, các cặp kề nhau có thể có khoảng danh định khác nhau. Cả hai nhánh đặt vận tốc tại mốc đầu bằng 0.</w:t>
      </w:r>
    </w:p>
    <w:p>
      <w:pPr>
        <w:keepLines/>
        <w:spacing w:line="312" w:lineRule="auto" w:before="0" w:after="120"/>
        <w:ind w:firstLine="425"/>
        <w:jc w:val="both"/>
      </w:pPr>
      <w:r>
        <w:rPr>
          <w:rFonts w:ascii="Times New Roman" w:hAnsi="Times New Roman" w:eastAsia="Times New Roman" w:cs="Times New Roman"/>
          <w:color w:val="000000"/>
          <w:sz w:val="26"/>
        </w:rPr>
        <w:t>Để minh họa công thức, xét một video giả định có 300 khung hình, chỉ số từ 0 đến 299 và FPS bằng 30. T0 dùng thời lượng 10 giây và khoảng chung khoảng 0,3226 giây. Với cách chọn 32 mốc gần đều rồi làm tròn, hai chỉ số kề nhau cách 9 hoặc 10 khung hình; T1 tương ứng dùng 0,3000 hoặc khoảng 0,3333 giây. Ví dụ này chỉ giải thích phép tính, không phải số đo của một video thực nghiệm. Khoảng từ khung đầu đến khung cuối là 299/30 giây, khác thời lượng 300/30 giây dùng ở T0.</w:t>
      </w:r>
    </w:p>
    <w:p>
      <w:pPr>
        <w:keepLines/>
        <w:spacing w:line="312" w:lineRule="auto" w:before="0" w:after="120"/>
        <w:ind w:firstLine="425"/>
        <w:jc w:val="both"/>
      </w:pPr>
      <w:r>
        <w:rPr>
          <w:rFonts w:ascii="Times New Roman" w:hAnsi="Times New Roman" w:eastAsia="Times New Roman" w:cs="Times New Roman"/>
          <w:color w:val="000000"/>
          <w:sz w:val="26"/>
        </w:rPr>
        <w:t>T1 không đổi số mốc hay tự chuyển sang nhận dạng camera trực tiếp. Nó cũng không chứng minh vận tốc vật lý chính xác hơn: thời gian vẫn lấy từ FPS danh định, còn tọa độ do bộ ước lượng tư thế và nội suy cung cấp. Mỗi nhánh được học lại với cách tạo đặc trưng tương ứng. Không thể thay mẫu số T1 khi suy luận bằng trọng số đã học theo T0 rồi xem đó là hệ thống đã được kiểm chứng tương đương; kết quả so sánh hai nhánh được phân tích tại mục 4.6.3.</w:t>
      </w:r>
    </w:p>
    <w:p>
      <w:pPr>
        <w:pStyle w:val="Heading3"/>
      </w:pPr>
      <w:r>
        <w:rPr>
          <w:rFonts w:ascii="Times New Roman" w:hAnsi="Times New Roman" w:eastAsia="Times New Roman" w:cs="Times New Roman"/>
          <w:color w:val="000000"/>
          <w:sz w:val="26"/>
        </w:rPr>
        <w:t>4.6.2 Thiết lập so sánh có kiểm soát</w:t>
      </w:r>
    </w:p>
    <w:p>
      <w:pPr>
        <w:keepNext w:val="0"/>
        <w:keepLines/>
        <w:widowControl/>
        <w:spacing w:line="312" w:lineRule="auto" w:after="120"/>
        <w:jc w:val="both"/>
      </w:pPr>
      <w:r>
        <w:rPr>
          <w:rFonts w:ascii="Times New Roman" w:hAnsi="Times New Roman" w:eastAsia="Times New Roman" w:cs="Times New Roman"/>
          <w:b w:val="0"/>
          <w:color w:val="000000"/>
          <w:sz w:val="26"/>
        </w:rPr>
        <w:t>Hai nhánh giữ ME-STGCN-TA một luồng, 8 kênh, 33 khớp, 32 mốc và bốn khối 64, 64, 128, 128 kênh. Góc thân, visibility, điền pose, đồ thị, nhãn và sáu kênh ngoài vận tốc không đổi. Trọng số cân bằng tính riêng từ tập huấn luyện, với trọng số lớp ngã nhân 2,25. Tăng cường và nguồn ngẫu nhiên được ghép cặp giữa hai nhánh. Chỉ mẫu số của hai kênh vận tốc thay đổi, giúp khảo sát cụ thể hơn so với thay nhiều thành phần cùng lúc.</w:t>
      </w:r>
    </w:p>
    <w:p>
      <w:pPr>
        <w:keepNext w:val="0"/>
        <w:keepLines/>
        <w:widowControl/>
        <w:spacing w:line="312" w:lineRule="auto" w:after="120"/>
        <w:jc w:val="both"/>
      </w:pPr>
      <w:r>
        <w:rPr>
          <w:rFonts w:ascii="Times New Roman" w:hAnsi="Times New Roman" w:eastAsia="Times New Roman" w:cs="Times New Roman"/>
          <w:b w:val="0"/>
          <w:color w:val="000000"/>
          <w:sz w:val="26"/>
        </w:rPr>
        <w:t>Giao thức là đánh giá chéo lồng nhau theo bốn chủ thể, ba vòng trong ở mỗi vòng ngoài và ba seed 42, 142, 242. Có 24 lượt đánh giá ngoài, 72 lần huấn luyện vòng trong và 24 lần huấn luyện lại, tổng cộng 96 lần huấn luyện. AdamW dùng tốc độ học 0,001, suy giảm trọng số 0,0001, kích thước lô 16 và dropout 0,3. Vòng trong tối đa 50 epoch, patience 10; số epoch huấn luyện lại là trung vị các epoch tốt nhất của ba vòng trong, không chọn bằng chủ thể kiểm tra.</w:t>
      </w:r>
    </w:p>
    <w:p>
      <w:pPr>
        <w:keepNext w:val="0"/>
        <w:keepLines/>
        <w:widowControl/>
        <w:spacing w:line="312" w:lineRule="auto" w:after="120"/>
        <w:jc w:val="both"/>
      </w:pPr>
      <w:r>
        <w:rPr>
          <w:rFonts w:ascii="Times New Roman" w:hAnsi="Times New Roman" w:eastAsia="Times New Roman" w:cs="Times New Roman"/>
          <w:b w:val="0"/>
          <w:color w:val="000000"/>
          <w:sz w:val="26"/>
        </w:rPr>
        <w:t>Chính sách chính dùng ngưỡng cố định 0,5. Hai chính sách phụ chọn ngưỡng cân bằng hoặc ưu tiên độ nhạy bằng dự đoán vòng trong; không dùng kết quả ngoài để hạ ngưỡng. Mỗi nhánh và seed tạo đúng một dự đoán ngoài cho mỗi video. Ba chính sách và ba seed không làm tăng số mẫu độc lập vượt quá 160. Đối chiếu mã, định danh, cấu hình, hàm băm dữ liệu và tính lại chỉ số xác nhận tính nhất quán của báo cáo; kiểm tra phần mềm không chứng minh hiệu quả ngoài thực tế.</w:t>
      </w:r>
    </w:p>
    <w:p>
      <w:pPr>
        <w:keepNext w:val="0"/>
        <w:keepLines/>
        <w:widowControl/>
        <w:spacing w:line="312" w:lineRule="auto" w:after="120"/>
        <w:jc w:val="both"/>
      </w:pPr>
      <w:r>
        <w:rPr>
          <w:rFonts w:ascii="Times New Roman" w:hAnsi="Times New Roman" w:eastAsia="Times New Roman" w:cs="Times New Roman"/>
          <w:b w:val="0"/>
          <w:color w:val="000000"/>
          <w:sz w:val="26"/>
        </w:rPr>
        <w:t>Phiên thực thi hoàn tất trên GPU Tesla T4 trong 455,6 giây theo Kaggle; phần huấn luyện ghi nhận 418,84 giây. Môi trường có cấu hình T4 ×2 nhưng mã chỉ dùng một GPU. Chỉ 1 trong 72 lượt vòng trong chạy đến giới hạn 50 epoch, và không lượt nào chọn epoch 50 là tốt nhất. Thời gian ngắn không phải dấu hiệu bỏ qua các lượt, đồng thời chưa có căn cứ chỉ tăng epoch sẽ làm tốt hơn.</w:t>
      </w:r>
    </w:p>
    <w:p>
      <w:pPr>
        <w:pStyle w:val="Heading3"/>
      </w:pPr>
      <w:r>
        <w:rPr>
          <w:rFonts w:ascii="Times New Roman" w:hAnsi="Times New Roman" w:eastAsia="Times New Roman" w:cs="Times New Roman"/>
          <w:color w:val="000000"/>
          <w:sz w:val="26"/>
        </w:rPr>
        <w:t>4.6.3 Kết quả tại ngưỡng cố định</w:t>
      </w:r>
    </w:p>
    <w:p>
      <w:pPr>
        <w:pStyle w:val="Caption"/>
        <w:keepNext/>
        <w:keepLines/>
        <w:spacing w:before="100" w:after="140"/>
        <w:jc w:val="center"/>
      </w:pPr>
      <w:r>
        <w:rPr>
          <w:rFonts w:ascii="Times New Roman" w:hAnsi="Times New Roman" w:eastAsia="Times New Roman" w:cs="Times New Roman"/>
          <w:b w:val="0"/>
          <w:color w:val="000000"/>
          <w:sz w:val="26"/>
        </w:rPr>
        <w:t>Bảng 4.13 So sánh khoảng thời gian ở ngưỡng 0,5, đơn vị phần trăm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098"/>
        <w:gridCol w:w="1474"/>
        <w:gridCol w:w="1587"/>
        <w:gridCol w:w="1531"/>
      </w:tblGrid>
      <w:tr>
        <w:trPr>
          <w:cantSplit/>
          <w:tblHeader w:val="true"/>
        </w:trPr>
        <w:tc>
          <w:tcPr>
            <w:tcW w:type="dxa" w:w="238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Nhánh</w:t>
            </w:r>
          </w:p>
        </w:tc>
        <w:tc>
          <w:tcPr>
            <w:tcW w:type="dxa" w:w="209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Accuracy ± SD</w:t>
            </w:r>
          </w:p>
        </w:tc>
        <w:tc>
          <w:tcPr>
            <w:tcW w:type="dxa" w:w="147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nhạy</w:t>
            </w:r>
          </w:p>
        </w:tc>
        <w:tc>
          <w:tcPr>
            <w:tcW w:type="dxa" w:w="1587"/>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đặc hiệu</w:t>
            </w:r>
          </w:p>
        </w:tc>
        <w:tc>
          <w:tcPr>
            <w:tcW w:type="dxa" w:w="153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F1</w:t>
            </w:r>
          </w:p>
        </w:tc>
      </w:tr>
      <w:tr>
        <w:trPr>
          <w:cantSplit/>
        </w:trPr>
        <w:tc>
          <w:tcPr>
            <w:tcW w:type="dxa" w:w="238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T0: khoảng chung</w:t>
            </w:r>
          </w:p>
        </w:tc>
        <w:tc>
          <w:tcPr>
            <w:tcW w:type="dxa" w:w="209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89,58 ± 0,36</w:t>
            </w:r>
          </w:p>
        </w:tc>
        <w:tc>
          <w:tcPr>
            <w:tcW w:type="dxa" w:w="147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96,62</w:t>
            </w:r>
          </w:p>
        </w:tc>
        <w:tc>
          <w:tcPr>
            <w:tcW w:type="dxa" w:w="1587"/>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82,72</w:t>
            </w:r>
          </w:p>
        </w:tc>
        <w:tc>
          <w:tcPr>
            <w:tcW w:type="dxa" w:w="153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90,16</w:t>
            </w:r>
          </w:p>
        </w:tc>
      </w:tr>
      <w:tr>
        <w:trPr>
          <w:cantSplit/>
        </w:trPr>
        <w:tc>
          <w:tcPr>
            <w:tcW w:type="dxa" w:w="238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T1: khoảng từng cặp</w:t>
            </w:r>
          </w:p>
        </w:tc>
        <w:tc>
          <w:tcPr>
            <w:tcW w:type="dxa" w:w="2098"/>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87,71 ± 2,60</w:t>
            </w:r>
          </w:p>
        </w:tc>
        <w:tc>
          <w:tcPr>
            <w:tcW w:type="dxa" w:w="147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94,09</w:t>
            </w:r>
          </w:p>
        </w:tc>
        <w:tc>
          <w:tcPr>
            <w:tcW w:type="dxa" w:w="1587"/>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81,48</w:t>
            </w:r>
          </w:p>
        </w:tc>
        <w:tc>
          <w:tcPr>
            <w:tcW w:type="dxa" w:w="153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88,35</w:t>
            </w:r>
          </w:p>
        </w:tc>
      </w:tr>
    </w:tbl>
    <w:p>
      <w:pPr>
        <w:keepNext w:val="0"/>
        <w:keepLines/>
        <w:widowControl/>
        <w:spacing w:line="312" w:lineRule="auto" w:after="120"/>
        <w:jc w:val="both"/>
      </w:pPr>
      <w:r>
        <w:rPr>
          <w:rFonts w:ascii="Times New Roman" w:hAnsi="Times New Roman" w:eastAsia="Times New Roman" w:cs="Times New Roman"/>
          <w:color w:val="000000"/>
          <w:sz w:val="26"/>
        </w:rPr>
        <w:t>Bảng 4.13 cho thấy accuracy trung bình của T1 thấp hơn T0 khoảng 1,88 điểm phần trăm; độ nhạy giảm 2,53 điểm và độ đặc hiệu giảm 1,23 điểm. Độ lệch chuẩn accuracy tăng từ 0,36 lên 2,60 điểm, thể hiện biến thiên do khởi tạo lớn hơn trong kết quả đã đo. Đây là thống kê mô tả trên cùng dữ liệu, không phải kiểm định ý nghĩa thống kê hoặc khoảng tin cậy cho mọi nhóm người.</w:t>
      </w:r>
    </w:p>
    <w:p>
      <w:pPr>
        <w:pStyle w:val="Caption"/>
        <w:keepNext/>
        <w:keepLines/>
        <w:spacing w:before="100" w:after="140"/>
        <w:jc w:val="center"/>
      </w:pPr>
      <w:r>
        <w:rPr>
          <w:rFonts w:ascii="Times New Roman" w:hAnsi="Times New Roman" w:eastAsia="Times New Roman" w:cs="Times New Roman"/>
          <w:b w:val="0"/>
          <w:color w:val="000000"/>
          <w:sz w:val="26"/>
        </w:rPr>
        <w:t>Bảng 4.14 Số video bỏ sót và báo nhầm của từng seed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928"/>
        <w:gridCol w:w="1928"/>
        <w:gridCol w:w="1928"/>
        <w:gridCol w:w="1928"/>
      </w:tblGrid>
      <w:tr>
        <w:trPr>
          <w:cantSplit/>
          <w:tblHeader w:val="true"/>
        </w:trPr>
        <w:tc>
          <w:tcPr>
            <w:tcW w:type="dxa" w:w="136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Seed</w:t>
            </w:r>
          </w:p>
        </w:tc>
        <w:tc>
          <w:tcPr>
            <w:tcW w:type="dxa" w:w="192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FN của T0</w:t>
            </w:r>
          </w:p>
        </w:tc>
        <w:tc>
          <w:tcPr>
            <w:tcW w:type="dxa" w:w="192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FN của T1</w:t>
            </w:r>
          </w:p>
        </w:tc>
        <w:tc>
          <w:tcPr>
            <w:tcW w:type="dxa" w:w="192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FP của T0</w:t>
            </w:r>
          </w:p>
        </w:tc>
        <w:tc>
          <w:tcPr>
            <w:tcW w:type="dxa" w:w="1928"/>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FP của T1</w:t>
            </w:r>
          </w:p>
        </w:tc>
      </w:tr>
      <w:tr>
        <w:trPr>
          <w:cantSplit/>
        </w:trPr>
        <w:tc>
          <w:tcPr>
            <w:tcW w:type="dxa" w:w="136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42</w:t>
            </w:r>
          </w:p>
        </w:tc>
        <w:tc>
          <w:tcPr>
            <w:tcW w:type="dxa" w:w="192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w:t>
            </w:r>
          </w:p>
        </w:tc>
        <w:tc>
          <w:tcPr>
            <w:tcW w:type="dxa" w:w="192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5</w:t>
            </w:r>
          </w:p>
        </w:tc>
        <w:tc>
          <w:tcPr>
            <w:tcW w:type="dxa" w:w="192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13</w:t>
            </w:r>
          </w:p>
        </w:tc>
        <w:tc>
          <w:tcPr>
            <w:tcW w:type="dxa" w:w="1928"/>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10</w:t>
            </w:r>
          </w:p>
        </w:tc>
      </w:tr>
      <w:tr>
        <w:trPr>
          <w:cantSplit/>
        </w:trPr>
        <w:tc>
          <w:tcPr>
            <w:tcW w:type="dxa" w:w="136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142</w:t>
            </w:r>
          </w:p>
        </w:tc>
        <w:tc>
          <w:tcPr>
            <w:tcW w:type="dxa" w:w="192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w:t>
            </w:r>
          </w:p>
        </w:tc>
        <w:tc>
          <w:tcPr>
            <w:tcW w:type="dxa" w:w="192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3</w:t>
            </w:r>
          </w:p>
        </w:tc>
        <w:tc>
          <w:tcPr>
            <w:tcW w:type="dxa" w:w="192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14</w:t>
            </w:r>
          </w:p>
        </w:tc>
        <w:tc>
          <w:tcPr>
            <w:tcW w:type="dxa" w:w="1928"/>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18</w:t>
            </w:r>
          </w:p>
        </w:tc>
      </w:tr>
      <w:tr>
        <w:trPr>
          <w:cantSplit/>
        </w:trPr>
        <w:tc>
          <w:tcPr>
            <w:tcW w:type="dxa" w:w="1361"/>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242</w:t>
            </w:r>
          </w:p>
        </w:tc>
        <w:tc>
          <w:tcPr>
            <w:tcW w:type="dxa" w:w="1928"/>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2</w:t>
            </w:r>
          </w:p>
        </w:tc>
        <w:tc>
          <w:tcPr>
            <w:tcW w:type="dxa" w:w="1928"/>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6</w:t>
            </w:r>
          </w:p>
        </w:tc>
        <w:tc>
          <w:tcPr>
            <w:tcW w:type="dxa" w:w="1928"/>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15</w:t>
            </w:r>
          </w:p>
        </w:tc>
        <w:tc>
          <w:tcPr>
            <w:tcW w:type="dxa" w:w="1928"/>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17</w:t>
            </w:r>
          </w:p>
        </w:tc>
      </w:tr>
    </w:tbl>
    <w:p>
      <w:pPr>
        <w:keepNext w:val="0"/>
        <w:keepLines/>
        <w:widowControl/>
        <w:spacing w:line="312" w:lineRule="auto" w:after="120"/>
        <w:jc w:val="both"/>
      </w:pPr>
      <w:r>
        <w:rPr>
          <w:rFonts w:ascii="Times New Roman" w:hAnsi="Times New Roman" w:eastAsia="Times New Roman" w:cs="Times New Roman"/>
          <w:b w:val="0"/>
          <w:color w:val="000000"/>
          <w:sz w:val="26"/>
        </w:rPr>
        <w:t>Seed 42 của T1 có accuracy 90,63%, cao hơn T0 90,00%, vì FP giảm từ 13 xuống 10, nhưng FN tăng từ 3 lên 5. Chỉ chọn seed này để kết luận cải thiện không phù hợp với mục tiêu hạn chế bỏ sót. Seed 142 giữ 3 FN nhưng tăng FP từ 14 lên 18; seed 242 tăng FN từ 2 lên 6 và FP từ 15 lên 17. T0 có các số đếm FN và FP trùng cấu hình tăng chi phí ở thí nghiệm trước; điều này không chứng minh trọng số hoặc xác suất trùng từng bit giữa các môi trường thư viện khác nhau.</w:t>
      </w:r>
    </w:p>
    <w:p>
      <w:pPr>
        <w:keepNext/>
        <w:keepLines/>
        <w:ind w:firstLine="0"/>
        <w:jc w:val="center"/>
      </w:pPr>
      <w:r>
        <w:rPr>
          <w:rFonts w:ascii="Times New Roman" w:hAnsi="Times New Roman" w:eastAsia="Times New Roman" w:cs="Times New Roman"/>
          <w:color w:val="000000"/>
          <w:sz w:val="26"/>
        </w:rPr>
        <w:drawing>
          <wp:inline xmlns:a="http://schemas.openxmlformats.org/drawingml/2006/main" xmlns:pic="http://schemas.openxmlformats.org/drawingml/2006/picture">
            <wp:extent cx="5472000" cy="4172400"/>
            <wp:docPr id="4" name="Picture 4"/>
            <wp:cNvGraphicFramePr>
              <a:graphicFrameLocks noChangeAspect="1"/>
            </wp:cNvGraphicFramePr>
            <a:graphic>
              <a:graphicData uri="http://schemas.openxmlformats.org/drawingml/2006/picture">
                <pic:pic>
                  <pic:nvPicPr>
                    <pic:cNvPr id="0" name="timing_ablation_fixed.png"/>
                    <pic:cNvPicPr/>
                  </pic:nvPicPr>
                  <pic:blipFill>
                    <a:blip r:embed="rId12"/>
                    <a:stretch>
                      <a:fillRect/>
                    </a:stretch>
                  </pic:blipFill>
                  <pic:spPr>
                    <a:xfrm>
                      <a:off x="0" y="0"/>
                      <a:ext cx="5472000" cy="4172400"/>
                    </a:xfrm>
                    <a:prstGeom prst="rect"/>
                  </pic:spPr>
                </pic:pic>
              </a:graphicData>
            </a:graphic>
          </wp:inline>
        </w:drawing>
      </w:r>
    </w:p>
    <w:p>
      <w:pPr>
        <w:pStyle w:val="Caption"/>
        <w:keepNext w:val="0"/>
        <w:keepLines/>
        <w:spacing w:before="100" w:after="140"/>
        <w:jc w:val="center"/>
      </w:pPr>
      <w:r>
        <w:rPr>
          <w:rFonts w:ascii="Times New Roman" w:hAnsi="Times New Roman" w:eastAsia="Times New Roman" w:cs="Times New Roman"/>
          <w:b w:val="0"/>
          <w:color w:val="000000"/>
          <w:sz w:val="26"/>
        </w:rPr>
        <w:t>Hình 4.4 Độ nhạy và độ đặc hiệu theo seed của hai cách tính vận tốc</w:t>
      </w:r>
    </w:p>
    <w:p>
      <w:pPr>
        <w:keepNext w:val="0"/>
        <w:keepLines/>
        <w:widowControl/>
        <w:spacing w:line="312" w:lineRule="auto" w:after="120"/>
        <w:jc w:val="both"/>
      </w:pPr>
      <w:r>
        <w:rPr>
          <w:rFonts w:ascii="Times New Roman" w:hAnsi="Times New Roman" w:eastAsia="Times New Roman" w:cs="Times New Roman"/>
          <w:color w:val="000000"/>
          <w:sz w:val="26"/>
        </w:rPr>
        <w:t>Hình 4.4 cho thấy T1 có độ nhạy thấp hơn ở seed 42 và 242, bằng nhau ở seed 142; độ đặc hiệu chỉ cao hơn ở seed 42. Ứng viên không cải thiện nhất quán cả hai phía sai số. Hình thể hiện biến thiên do khởi tạo trên cùng 160 video, chưa thể hiện đầy đủ khác biệt theo người và không chứng minh độ an toàn khi giám sát liên tục.</w:t>
      </w:r>
    </w:p>
    <w:p>
      <w:pPr>
        <w:pStyle w:val="Heading3"/>
      </w:pPr>
      <w:r>
        <w:rPr>
          <w:rFonts w:ascii="Times New Roman" w:hAnsi="Times New Roman" w:eastAsia="Times New Roman" w:cs="Times New Roman"/>
          <w:color w:val="000000"/>
          <w:sz w:val="26"/>
        </w:rPr>
        <w:t>4.6.4 Đối chiếu từng dự đoán và các ngoại lệ</w:t>
      </w:r>
    </w:p>
    <w:p>
      <w:pPr>
        <w:pStyle w:val="Caption"/>
        <w:keepNext/>
        <w:keepLines/>
        <w:spacing w:before="100" w:after="140"/>
        <w:jc w:val="center"/>
      </w:pPr>
      <w:r>
        <w:rPr>
          <w:rFonts w:ascii="Times New Roman" w:hAnsi="Times New Roman" w:eastAsia="Times New Roman" w:cs="Times New Roman"/>
          <w:b w:val="0"/>
          <w:color w:val="000000"/>
          <w:sz w:val="26"/>
        </w:rPr>
        <w:t>Bảng 4.15 Chuyển đổi lỗi khi thay T0 bằng T1 ở ngưỡng 0,5</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984"/>
        <w:gridCol w:w="1984"/>
        <w:gridCol w:w="1984"/>
        <w:gridCol w:w="1984"/>
      </w:tblGrid>
      <w:tr>
        <w:trPr>
          <w:cantSplit/>
          <w:tblHeader w:val="true"/>
        </w:trPr>
        <w:tc>
          <w:tcPr>
            <w:tcW w:type="dxa" w:w="113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Seed</w:t>
            </w:r>
          </w:p>
        </w:tc>
        <w:tc>
          <w:tcPr>
            <w:tcW w:type="dxa" w:w="198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Ngã được cứu</w:t>
            </w:r>
          </w:p>
        </w:tc>
        <w:tc>
          <w:tcPr>
            <w:tcW w:type="dxa" w:w="198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Ngã mới bỏ sót</w:t>
            </w:r>
          </w:p>
        </w:tc>
        <w:tc>
          <w:tcPr>
            <w:tcW w:type="dxa" w:w="198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ADL sửa đúng</w:t>
            </w:r>
          </w:p>
        </w:tc>
        <w:tc>
          <w:tcPr>
            <w:tcW w:type="dxa" w:w="198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ADL mới báo ngã</w:t>
            </w:r>
          </w:p>
        </w:tc>
      </w:tr>
      <w:tr>
        <w:trPr>
          <w:cantSplit/>
        </w:trPr>
        <w:tc>
          <w:tcPr>
            <w:tcW w:type="dxa" w:w="113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42</w:t>
            </w:r>
          </w:p>
        </w:tc>
        <w:tc>
          <w:tcPr>
            <w:tcW w:type="dxa" w:w="198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w:t>
            </w:r>
          </w:p>
        </w:tc>
        <w:tc>
          <w:tcPr>
            <w:tcW w:type="dxa" w:w="198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w:t>
            </w:r>
          </w:p>
        </w:tc>
        <w:tc>
          <w:tcPr>
            <w:tcW w:type="dxa" w:w="198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w:t>
            </w:r>
          </w:p>
        </w:tc>
        <w:tc>
          <w:tcPr>
            <w:tcW w:type="dxa" w:w="198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w:t>
            </w:r>
          </w:p>
        </w:tc>
      </w:tr>
      <w:tr>
        <w:trPr>
          <w:cantSplit/>
        </w:trPr>
        <w:tc>
          <w:tcPr>
            <w:tcW w:type="dxa" w:w="113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142</w:t>
            </w:r>
          </w:p>
        </w:tc>
        <w:tc>
          <w:tcPr>
            <w:tcW w:type="dxa" w:w="198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w:t>
            </w:r>
          </w:p>
        </w:tc>
        <w:tc>
          <w:tcPr>
            <w:tcW w:type="dxa" w:w="198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2</w:t>
            </w:r>
          </w:p>
        </w:tc>
        <w:tc>
          <w:tcPr>
            <w:tcW w:type="dxa" w:w="198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0</w:t>
            </w:r>
          </w:p>
        </w:tc>
        <w:tc>
          <w:tcPr>
            <w:tcW w:type="dxa" w:w="198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4</w:t>
            </w:r>
          </w:p>
        </w:tc>
      </w:tr>
      <w:tr>
        <w:trPr>
          <w:cantSplit/>
        </w:trPr>
        <w:tc>
          <w:tcPr>
            <w:tcW w:type="dxa" w:w="113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242</w:t>
            </w:r>
          </w:p>
        </w:tc>
        <w:tc>
          <w:tcPr>
            <w:tcW w:type="dxa" w:w="198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w:t>
            </w:r>
          </w:p>
        </w:tc>
        <w:tc>
          <w:tcPr>
            <w:tcW w:type="dxa" w:w="198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5</w:t>
            </w:r>
          </w:p>
        </w:tc>
        <w:tc>
          <w:tcPr>
            <w:tcW w:type="dxa" w:w="198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1</w:t>
            </w:r>
          </w:p>
        </w:tc>
        <w:tc>
          <w:tcPr>
            <w:tcW w:type="dxa" w:w="1984"/>
            <w:vAlign w:val="center"/>
            <w:shd w:fill="FFFFFF"/>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3</w:t>
            </w:r>
          </w:p>
        </w:tc>
      </w:tr>
    </w:tbl>
    <w:p>
      <w:pPr>
        <w:keepNext w:val="0"/>
        <w:keepLines/>
        <w:widowControl/>
        <w:spacing w:line="312" w:lineRule="auto" w:after="120"/>
        <w:jc w:val="both"/>
      </w:pPr>
      <w:r>
        <w:rPr>
          <w:rFonts w:ascii="Times New Roman" w:hAnsi="Times New Roman" w:eastAsia="Times New Roman" w:cs="Times New Roman"/>
          <w:color w:val="000000"/>
          <w:sz w:val="26"/>
        </w:rPr>
        <w:t>Trong Bảng 4.15, ngã được cứu là video ngã T0 nhận sai nhưng T1 nhận đúng; ngã mới bỏ sót là trường hợp ngược lại. Hai cột ADL ghi báo nhầm được sửa và báo nhầm mới tạo ra. Seed 142 có tổng FN không đổi nhưng T1 sửa hai ca đồng thời bỏ sót hai ca khác; chỉ nhìn tổng FN sẽ che giấu thay đổi này. Seed 242 cứu một ca ngã nhưng tạo năm ca mới bị bỏ sót. Các số đếm qua seed là lượt dự đoán lặp lại, không được cộng thành số video độc lập.</w:t>
      </w:r>
    </w:p>
    <w:p>
      <w:pPr>
        <w:keepNext w:val="0"/>
        <w:keepLines/>
        <w:widowControl/>
        <w:spacing w:line="312" w:lineRule="auto" w:after="120"/>
        <w:jc w:val="both"/>
      </w:pPr>
      <w:r>
        <w:rPr>
          <w:rFonts w:ascii="Times New Roman" w:hAnsi="Times New Roman" w:eastAsia="Times New Roman" w:cs="Times New Roman"/>
          <w:b w:val="0"/>
          <w:color w:val="000000"/>
          <w:sz w:val="26"/>
        </w:rPr>
        <w:t>Video ngã số 05 của S4 tiếp tục bị cả hai nhánh bỏ sót ở đủ ba seed, dù quan sát trước đó đánh giá pose khá tốt. Video ngã số 17 của S4 được T0 nhận đúng ở cả ba seed nhưng bị T1 bỏ sót cả ba. Ngược lại, T1 không còn bỏ sót video ngã số 17 của S3 ở các lượt ngưỡng cố định, trong khi T0 có một lượt bỏ sót. Thay mẫu số vận tốc làm thay đổi biểu diễn và quyết định theo nhiều hướng; chưa có bằng chứng nhân quả để quy từng lỗi chỉ cho timing, pose hoặc một thành phần giải phẫu.</w:t>
      </w:r>
    </w:p>
    <w:p>
      <w:pPr>
        <w:pStyle w:val="Heading3"/>
      </w:pPr>
      <w:r>
        <w:rPr>
          <w:rFonts w:ascii="Times New Roman" w:hAnsi="Times New Roman" w:eastAsia="Times New Roman" w:cs="Times New Roman"/>
          <w:color w:val="000000"/>
          <w:sz w:val="26"/>
        </w:rPr>
        <w:t>4.6.5 Chính sách ngưỡng phụ và phạm vi kết luận</w:t>
      </w:r>
    </w:p>
    <w:p>
      <w:pPr>
        <w:pStyle w:val="Caption"/>
        <w:keepNext/>
        <w:keepLines/>
        <w:spacing w:before="100" w:after="140"/>
        <w:jc w:val="center"/>
      </w:pPr>
      <w:r>
        <w:rPr>
          <w:rFonts w:ascii="Times New Roman" w:hAnsi="Times New Roman" w:eastAsia="Times New Roman" w:cs="Times New Roman"/>
          <w:b w:val="0"/>
          <w:color w:val="000000"/>
          <w:sz w:val="26"/>
        </w:rPr>
        <w:t>Bảng 4.16 Trung bình ba seed với ngưỡng chọn ở vòng trong, đơn vị phần trăm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2891"/>
        <w:gridCol w:w="1701"/>
        <w:gridCol w:w="1701"/>
        <w:gridCol w:w="1814"/>
      </w:tblGrid>
      <w:tr>
        <w:trPr>
          <w:cantSplit/>
          <w:tblHeader w:val="true"/>
        </w:trPr>
        <w:tc>
          <w:tcPr>
            <w:tcW w:type="dxa" w:w="96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Nhánh</w:t>
            </w:r>
          </w:p>
        </w:tc>
        <w:tc>
          <w:tcPr>
            <w:tcW w:type="dxa" w:w="289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Chính sách</w:t>
            </w:r>
          </w:p>
        </w:tc>
        <w:tc>
          <w:tcPr>
            <w:tcW w:type="dxa" w:w="170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Accuracy</w:t>
            </w:r>
          </w:p>
        </w:tc>
        <w:tc>
          <w:tcPr>
            <w:tcW w:type="dxa" w:w="1701"/>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nhạy</w:t>
            </w:r>
          </w:p>
        </w:tc>
        <w:tc>
          <w:tcPr>
            <w:tcW w:type="dxa" w:w="1814"/>
            <w:vAlign w:val="center"/>
            <w:shd w:fill="D0D0D0"/>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color w:val="000000"/>
                <w:sz w:val="26"/>
              </w:rPr>
              <w:t>Độ đặc hiệu</w:t>
            </w:r>
          </w:p>
        </w:tc>
      </w:tr>
      <w:tr>
        <w:trPr>
          <w:cantSplit/>
        </w:trPr>
        <w:tc>
          <w:tcPr>
            <w:tcW w:type="dxa" w:w="96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T0</w:t>
            </w:r>
          </w:p>
        </w:tc>
        <w:tc>
          <w:tcPr>
            <w:tcW w:type="dxa" w:w="289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Cân bằng</w:t>
            </w:r>
          </w:p>
        </w:tc>
        <w:tc>
          <w:tcPr>
            <w:tcW w:type="dxa" w:w="170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87,92</w:t>
            </w:r>
          </w:p>
        </w:tc>
        <w:tc>
          <w:tcPr>
            <w:tcW w:type="dxa" w:w="170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94,09</w:t>
            </w:r>
          </w:p>
        </w:tc>
        <w:tc>
          <w:tcPr>
            <w:tcW w:type="dxa" w:w="18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81,89</w:t>
            </w:r>
          </w:p>
        </w:tc>
      </w:tr>
      <w:tr>
        <w:trPr>
          <w:cantSplit/>
        </w:trPr>
        <w:tc>
          <w:tcPr>
            <w:tcW w:type="dxa" w:w="96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T1</w:t>
            </w:r>
          </w:p>
        </w:tc>
        <w:tc>
          <w:tcPr>
            <w:tcW w:type="dxa" w:w="289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Cân bằng</w:t>
            </w:r>
          </w:p>
        </w:tc>
        <w:tc>
          <w:tcPr>
            <w:tcW w:type="dxa" w:w="170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87,50</w:t>
            </w:r>
          </w:p>
        </w:tc>
        <w:tc>
          <w:tcPr>
            <w:tcW w:type="dxa" w:w="1701"/>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93,67</w:t>
            </w:r>
          </w:p>
        </w:tc>
        <w:tc>
          <w:tcPr>
            <w:tcW w:type="dxa" w:w="1814"/>
            <w:vAlign w:val="center"/>
            <w:shd w:fill="F2F2F2"/>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81,48</w:t>
            </w:r>
          </w:p>
        </w:tc>
      </w:tr>
      <w:tr>
        <w:trPr>
          <w:cantSplit/>
        </w:trPr>
        <w:tc>
          <w:tcPr>
            <w:tcW w:type="dxa" w:w="96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T0</w:t>
            </w:r>
          </w:p>
        </w:tc>
        <w:tc>
          <w:tcPr>
            <w:tcW w:type="dxa" w:w="289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Ưu tiên độ nhạy</w:t>
            </w:r>
          </w:p>
        </w:tc>
        <w:tc>
          <w:tcPr>
            <w:tcW w:type="dxa" w:w="170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86,04</w:t>
            </w:r>
          </w:p>
        </w:tc>
        <w:tc>
          <w:tcPr>
            <w:tcW w:type="dxa" w:w="1701"/>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96,20</w:t>
            </w:r>
          </w:p>
        </w:tc>
        <w:tc>
          <w:tcPr>
            <w:tcW w:type="dxa" w:w="1814"/>
            <w:vAlign w:val="center"/>
            <w:shd w:fill="FFFFFF"/>
            <w:tcMar>
              <w:top w:w="80" w:type="dxa"/>
              <w:left w:w="80" w:type="dxa"/>
              <w:bottom w:w="80" w:type="dxa"/>
              <w:right w:w="80" w:type="dxa"/>
            </w:tcMar>
          </w:tcPr>
          <w:p>
            <w:pPr>
              <w:keepNext/>
              <w:keepLines/>
              <w:spacing w:line="276" w:lineRule="auto" w:after="60" w:before="60"/>
              <w:ind w:firstLine="0" w:left="0" w:right="0"/>
              <w:jc w:val="left"/>
            </w:pPr>
            <w:r>
              <w:rPr>
                <w:rFonts w:ascii="Times New Roman" w:hAnsi="Times New Roman" w:eastAsia="Times New Roman" w:cs="Times New Roman"/>
                <w:b w:val="0"/>
                <w:color w:val="000000"/>
                <w:sz w:val="26"/>
              </w:rPr>
              <w:t>76,13</w:t>
            </w:r>
          </w:p>
        </w:tc>
      </w:tr>
      <w:tr>
        <w:trPr>
          <w:cantSplit/>
        </w:trPr>
        <w:tc>
          <w:tcPr>
            <w:tcW w:type="dxa" w:w="96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T1</w:t>
            </w:r>
          </w:p>
        </w:tc>
        <w:tc>
          <w:tcPr>
            <w:tcW w:type="dxa" w:w="289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Ưu tiên độ nhạy</w:t>
            </w:r>
          </w:p>
        </w:tc>
        <w:tc>
          <w:tcPr>
            <w:tcW w:type="dxa" w:w="170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84,79</w:t>
            </w:r>
          </w:p>
        </w:tc>
        <w:tc>
          <w:tcPr>
            <w:tcW w:type="dxa" w:w="1701"/>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95,36</w:t>
            </w:r>
          </w:p>
        </w:tc>
        <w:tc>
          <w:tcPr>
            <w:tcW w:type="dxa" w:w="1814"/>
            <w:vAlign w:val="center"/>
            <w:shd w:fill="F2F2F2"/>
            <w:tcMar>
              <w:top w:w="80" w:type="dxa"/>
              <w:left w:w="80" w:type="dxa"/>
              <w:bottom w:w="80" w:type="dxa"/>
              <w:right w:w="80" w:type="dxa"/>
            </w:tcMar>
          </w:tcPr>
          <w:p>
            <w:pPr>
              <w:keepNext w:val="0"/>
              <w:keepLines/>
              <w:spacing w:line="276" w:lineRule="auto" w:after="60" w:before="60"/>
              <w:ind w:firstLine="0" w:left="0" w:right="0"/>
              <w:jc w:val="left"/>
            </w:pPr>
            <w:r>
              <w:rPr>
                <w:rFonts w:ascii="Times New Roman" w:hAnsi="Times New Roman" w:eastAsia="Times New Roman" w:cs="Times New Roman"/>
                <w:b w:val="0"/>
                <w:color w:val="000000"/>
                <w:sz w:val="26"/>
              </w:rPr>
              <w:t>74,49</w:t>
            </w:r>
          </w:p>
        </w:tc>
      </w:tr>
    </w:tbl>
    <w:p>
      <w:pPr>
        <w:keepNext w:val="0"/>
        <w:keepLines/>
        <w:widowControl/>
        <w:spacing w:line="312" w:lineRule="auto" w:after="120"/>
        <w:jc w:val="both"/>
      </w:pPr>
      <w:r>
        <w:rPr>
          <w:rFonts w:ascii="Times New Roman" w:hAnsi="Times New Roman" w:eastAsia="Times New Roman" w:cs="Times New Roman"/>
          <w:color w:val="000000"/>
          <w:sz w:val="26"/>
        </w:rPr>
        <w:t>Bảng 4.16 là phân tích phụ vì hai nhánh có thể chọn ngưỡng khác nhau. Chính sách ưu tiên độ nhạy của T1 đạt độ nhạy trung bình 95,36% nhưng độ đặc hiệu 74,49%; T0 tương ứng đạt 96,20% và 76,13%. T1 vẫn có 3, 4 và 4 FN. Trung bình trên 95% không có nghĩa mọi seed hoặc chủ thể đạt mục tiêu, và không loại bỏ việc còn bỏ sót. Mục tiêu đặt ở vòng trong không bảo đảm đạt trên dữ liệu ngoài.</w:t>
      </w:r>
    </w:p>
    <w:p>
      <w:pPr>
        <w:keepNext w:val="0"/>
        <w:keepLines/>
        <w:widowControl/>
        <w:spacing w:line="312" w:lineRule="auto" w:after="120"/>
        <w:jc w:val="both"/>
      </w:pPr>
      <w:r>
        <w:rPr>
          <w:rFonts w:ascii="Times New Roman" w:hAnsi="Times New Roman" w:eastAsia="Times New Roman" w:cs="Times New Roman"/>
          <w:color w:val="000000"/>
          <w:sz w:val="26"/>
        </w:rPr>
        <w:t>Thí nghiệm kiểm chứng một giả thuyết hợp lý về thời gian nhưng không xác nhận cải thiện phân loại ổn định. Không chọn seed tốt nhất, không đổi chính sách chính sau khi xem kết quả và không bỏ video làm giảm chỉ số. Mô hình của từng lượt ngoài chỉ học ba chủ thể, không phải mô hình triển khai học toàn bộ 160 video. Thí nghiệm không thay mô hình hay ngưỡng ứng dụng; dùng biểu diễn T1 với trọng số đã học biểu diễn cũ có thể tạo sai khác giữa huấn luyện và suy luận.</w:t>
      </w:r>
    </w:p>
    <w:p>
      <w:pPr>
        <w:keepNext w:val="0"/>
        <w:keepLines/>
        <w:widowControl/>
        <w:spacing w:line="312" w:lineRule="auto" w:after="120"/>
        <w:jc w:val="both"/>
      </w:pPr>
      <w:r>
        <w:rPr>
          <w:rFonts w:ascii="Times New Roman" w:hAnsi="Times New Roman" w:eastAsia="Times New Roman" w:cs="Times New Roman"/>
          <w:b w:val="0"/>
          <w:color w:val="000000"/>
          <w:sz w:val="26"/>
        </w:rPr>
        <w:t>Các lỗi vòng ngoài đã được dùng để định hướng kiểm tra, nên đây là so sánh phát triển trên dữ liệu đã quan sát, chưa phải xác nhận mù trên người hoặc cảnh mới. Frame/FPS là thời gian danh định; tọa độ nội suy và khớp bị che vẫn có giới hạn. Kết quả không khẳng định công thức cũ đúng hơn về vật lý, cũng không phủ định lợi ích của thời gian chính xác trong mọi mô hình. Muốn kết luận rộng hơn cần dữ liệu độc lập, tiêu chí bỏ sót và báo nhầm chốt trước, cùng kiểm chứng tách riêng thời gian, lấy mẫu sự kiện và biểu diễn góc.</w:t>
      </w:r>
    </w:p>
    <w:p>
      <w:pPr>
        <w:pStyle w:val="Heading2"/>
      </w:pPr>
      <w:r>
        <w:rPr>
          <w:rFonts w:ascii="Times New Roman" w:hAnsi="Times New Roman" w:eastAsia="Times New Roman" w:cs="Times New Roman"/>
          <w:color w:val="000000"/>
          <w:sz w:val="26"/>
        </w:rPr>
        <w:t>4.7 Phạm vi bằng chứng và các đánh giá còn thiếu</w:t>
      </w:r>
    </w:p>
    <w:p>
      <w:pPr>
        <w:pStyle w:val="Heading3"/>
      </w:pPr>
      <w:r>
        <w:rPr>
          <w:rFonts w:ascii="Times New Roman" w:hAnsi="Times New Roman" w:eastAsia="Times New Roman" w:cs="Times New Roman"/>
          <w:color w:val="000000"/>
          <w:sz w:val="26"/>
        </w:rPr>
        <w:t>4.7.1 Nhận định được hỗ trợ bởi kết quả</w:t>
      </w:r>
    </w:p>
    <w:p>
      <w:pPr>
        <w:keepNext w:val="0"/>
        <w:widowControl/>
        <w:spacing w:line="312" w:lineRule="auto" w:after="120"/>
        <w:jc w:val="both"/>
      </w:pPr>
      <w:r>
        <w:rPr>
          <w:rFonts w:ascii="Times New Roman" w:hAnsi="Times New Roman" w:eastAsia="Times New Roman" w:cs="Times New Roman"/>
          <w:b w:val="0"/>
          <w:color w:val="000000"/>
          <w:sz w:val="26"/>
        </w:rPr>
        <w:t>Kết quả hỗ trợ việc ưu tiên khảo sát đặc trưng chuyển động và cho thấy tăng chi phí lớp ngã có thể giảm bỏ sót trong quy trình đã đo. Tuy nhiên, không có accuracy trung bình 95% trong thí nghiệm lựa chọn đặc trưng, và ngay cấu hình có độ nhạy trung bình 96,62% vẫn còn FN. Độ bao phủ pose cao, ảnh khung xương nhìn hợp lý, mất mát huấn luyện giảm và kiểm tra phần mềm thành công đều không thay thế kết quả phân loại trên dữ liệu đánh giá phù hợp.</w:t>
      </w:r>
    </w:p>
    <w:p>
      <w:pPr>
        <w:keepNext w:val="0"/>
        <w:widowControl/>
        <w:spacing w:line="312" w:lineRule="auto" w:after="120"/>
        <w:jc w:val="both"/>
      </w:pPr>
      <w:r>
        <w:rPr>
          <w:rFonts w:ascii="Times New Roman" w:hAnsi="Times New Roman" w:eastAsia="Times New Roman" w:cs="Times New Roman"/>
          <w:color w:val="000000"/>
          <w:sz w:val="26"/>
        </w:rPr>
        <w:t>Kết quả kiểm chứng thành phần hỗ trợ lợi ích của nhóm đặc trưng chuyển động trong điều kiện đã đo; chưa xác định kênh nào trong năm kênh bổ sung cần thiết nhất hoặc tám kênh là tối ưu. Lợi ích của chú ý khi đã có chuyển động còn nhỏ và biến thiên. Thí nghiệm thời gian không xác nhận cải thiện ổn định. Các nhận định này là kết quả khảo sát trên cùng dữ liệu, chưa phải xác nhận mù trên người hoặc cảnh mới.</w:t>
      </w:r>
    </w:p>
    <w:p>
      <w:pPr>
        <w:pStyle w:val="Heading3"/>
      </w:pPr>
      <w:r>
        <w:rPr>
          <w:rFonts w:ascii="Times New Roman" w:hAnsi="Times New Roman" w:eastAsia="Times New Roman" w:cs="Times New Roman"/>
          <w:color w:val="000000"/>
          <w:sz w:val="26"/>
        </w:rPr>
        <w:t>4.7.2 Đánh giá độc lập trên người và cảnh mới</w:t>
      </w:r>
    </w:p>
    <w:p>
      <w:pPr>
        <w:keepNext w:val="0"/>
        <w:widowControl/>
        <w:spacing w:line="312" w:lineRule="auto" w:after="120"/>
        <w:jc w:val="both"/>
      </w:pPr>
    </w:p>
    <w:p>
      <w:pPr>
        <w:pStyle w:val="Heading3"/>
      </w:pPr>
      <w:r>
        <w:rPr>
          <w:rFonts w:ascii="Times New Roman" w:hAnsi="Times New Roman" w:eastAsia="Times New Roman" w:cs="Times New Roman"/>
          <w:color w:val="000000"/>
          <w:sz w:val="26"/>
        </w:rPr>
        <w:t>4.7.3 Độ trễ cảnh báo và số báo nhầm theo thời gian</w:t>
      </w:r>
    </w:p>
    <w:p>
      <w:pPr>
        <w:keepNext w:val="0"/>
        <w:widowControl/>
        <w:spacing w:line="312" w:lineRule="auto" w:after="120"/>
        <w:jc w:val="both"/>
      </w:pPr>
    </w:p>
    <w:p>
      <w:pPr>
        <w:pStyle w:val="Heading1"/>
        <w:pageBreakBefore/>
      </w:pPr>
      <w:r>
        <w:rPr>
          <w:rFonts w:ascii="Times New Roman" w:hAnsi="Times New Roman" w:eastAsia="Times New Roman" w:cs="Times New Roman"/>
          <w:color w:val="000000"/>
          <w:sz w:val="26"/>
        </w:rPr>
        <w:t>CHƯƠNG 5. ỨNG DỤNG THỬ NGHIỆM CẢNH BÁO TÉ NGÃ</w:t>
      </w:r>
    </w:p>
    <w:p>
      <w:pPr>
        <w:pStyle w:val="Heading2"/>
      </w:pPr>
      <w:r>
        <w:rPr>
          <w:rFonts w:ascii="Times New Roman" w:hAnsi="Times New Roman" w:eastAsia="Times New Roman" w:cs="Times New Roman"/>
          <w:color w:val="000000"/>
          <w:sz w:val="26"/>
        </w:rPr>
        <w:t>5.1 Lựa chọn và xuất mô hình triển khai</w:t>
      </w:r>
    </w:p>
    <w:p>
      <w:pPr>
        <w:pStyle w:val="Heading3"/>
      </w:pPr>
      <w:r>
        <w:rPr>
          <w:rFonts w:ascii="Times New Roman" w:hAnsi="Times New Roman" w:eastAsia="Times New Roman" w:cs="Times New Roman"/>
          <w:color w:val="000000"/>
          <w:sz w:val="26"/>
        </w:rPr>
        <w:t>5.1.1 Mô hình theo lượt đánh giá và mô hình học toàn bộ dữ liệu</w:t>
      </w:r>
    </w:p>
    <w:p>
      <w:pPr>
        <w:keepNext w:val="0"/>
        <w:widowControl/>
        <w:spacing w:line="312" w:lineRule="auto" w:after="120"/>
        <w:jc w:val="both"/>
      </w:pPr>
      <w:r>
        <w:rPr>
          <w:rFonts w:ascii="Times New Roman" w:hAnsi="Times New Roman" w:eastAsia="Times New Roman" w:cs="Times New Roman"/>
          <w:color w:val="000000"/>
          <w:sz w:val="26"/>
        </w:rPr>
        <w:t>Các mô hình theo lượt ngoài dùng để tạo dự đoán trên chủ thể không tham gia huấn luyện của lượt đó. Mô hình triển khai được khởi tạo và học lại trên toàn bộ 160 video; nó không có tập kiểm tra độc lập còn lại trong cùng dữ liệu. Kết quả đánh giá chéo là kết quả tham chiếu của quy trình lựa chọn, không phải phép đo trực tiếp hiệu quả của trọng số triển khai.</w:t>
      </w:r>
    </w:p>
    <w:p>
      <w:pPr>
        <w:pStyle w:val="Heading3"/>
      </w:pPr>
      <w:r>
        <w:rPr>
          <w:rFonts w:ascii="Times New Roman" w:hAnsi="Times New Roman" w:eastAsia="Times New Roman" w:cs="Times New Roman"/>
          <w:color w:val="000000"/>
          <w:sz w:val="26"/>
        </w:rPr>
        <w:t>5.1.2 Cấu hình sử dụng trong ứng dụng</w:t>
      </w:r>
    </w:p>
    <w:p>
      <w:pPr>
        <w:keepNext w:val="0"/>
        <w:widowControl/>
        <w:spacing w:line="312" w:lineRule="auto" w:after="120"/>
        <w:jc w:val="both"/>
      </w:pPr>
      <w:r>
        <w:rPr>
          <w:rFonts w:ascii="Times New Roman" w:hAnsi="Times New Roman" w:eastAsia="Times New Roman" w:cs="Times New Roman"/>
          <w:b w:val="0"/>
          <w:color w:val="000000"/>
          <w:sz w:val="26"/>
        </w:rPr>
        <w:t>Bốn ngưỡng được chọn trong các lượt ngoài của quy trình triển khai là 0,40; 0,25; 0,50 và 0,45. Ngưỡng đưa vào ứng dụng là trung vị 0,425. Đây là cách tổng hợp kinh nghiệm từ lựa chọn vòng trong, không phải ngưỡng đã xác nhận độc lập cho mô hình học toàn bộ dữ liệu hay cho cửa sổ video liên tục. Không có cơ sở để diễn giải 0,425 như một ranh giới sinh lý hoặc bảo đảm không bỏ sót.</w:t>
      </w:r>
    </w:p>
    <w:p>
      <w:pPr>
        <w:keepNext w:val="0"/>
        <w:widowControl/>
        <w:spacing w:line="312" w:lineRule="auto" w:after="120"/>
        <w:jc w:val="both"/>
      </w:pPr>
      <w:r>
        <w:rPr>
          <w:rFonts w:ascii="Times New Roman" w:hAnsi="Times New Roman" w:eastAsia="Times New Roman" w:cs="Times New Roman"/>
          <w:color w:val="000000"/>
          <w:sz w:val="26"/>
        </w:rPr>
        <w:t>Sau đánh giá chéo, mô hình triển khai được huấn luyện trên toàn bộ 160 video trong 4 epoch, với hệ số lớp ngã 2,25 và seed 50042. Mất mát huấn luyện giảm từ khoảng 0,617 xuống 0,215. Mô hình được xuất sang ONNX, một định dạng trao đổi mô hình dùng cho suy luận trong ứng dụng. Thí nghiệm kiểm chứng thành phần và kiểm chứng thời gian chưa tự tạo mô hình cuối thay thế trọng số triển khai.</w:t>
      </w:r>
    </w:p>
    <w:p>
      <w:pPr>
        <w:keepNext w:val="0"/>
        <w:widowControl/>
        <w:spacing w:line="312" w:lineRule="auto" w:after="120"/>
        <w:jc w:val="both"/>
      </w:pPr>
      <w:r>
        <w:rPr>
          <w:rFonts w:ascii="Times New Roman" w:hAnsi="Times New Roman" w:eastAsia="Times New Roman" w:cs="Times New Roman"/>
          <w:color w:val="000000"/>
          <w:sz w:val="26"/>
        </w:rPr>
        <w:t>Ngưỡng 0,425 và cách tạo đặc trưng được giữ nhất quán với phiên bản đã hiệu chỉnh góc thân. Không đưa cách xử lý visibility hoặc mẫu số thời gian của thí nghiệm mới vào trọng số cũ rồi coi là triển khai tương đương. Các chỉ tiêu accuracy 87,50%, độ nhạy 100% và độ đặc hiệu 75,31% thuộc đánh giá chéo tham chiếu, không phải test độc lập của mô hình học cả 160 video.</w:t>
      </w:r>
    </w:p>
    <w:p>
      <w:pPr>
        <w:pStyle w:val="Heading2"/>
      </w:pPr>
      <w:r>
        <w:rPr>
          <w:rFonts w:ascii="Times New Roman" w:hAnsi="Times New Roman" w:eastAsia="Times New Roman" w:cs="Times New Roman"/>
          <w:color w:val="000000"/>
          <w:sz w:val="26"/>
        </w:rPr>
        <w:t>5.2 Kiến trúc ứng dụng và luồng xử lý</w:t>
      </w:r>
    </w:p>
    <w:p>
      <w:pPr>
        <w:keepNext w:val="0"/>
        <w:widowControl/>
        <w:spacing w:line="312" w:lineRule="auto" w:after="120"/>
        <w:jc w:val="both"/>
      </w:pPr>
    </w:p>
    <w:p>
      <w:pPr>
        <w:pStyle w:val="Heading2"/>
      </w:pPr>
      <w:r>
        <w:rPr>
          <w:rFonts w:ascii="Times New Roman" w:hAnsi="Times New Roman" w:eastAsia="Times New Roman" w:cs="Times New Roman"/>
          <w:color w:val="000000"/>
          <w:sz w:val="26"/>
        </w:rPr>
        <w:t>5.3 Phân tích cửa sổ và quản lý trạng thái cảnh báo</w:t>
      </w:r>
    </w:p>
    <w:p>
      <w:pPr>
        <w:pStyle w:val="Heading3"/>
      </w:pPr>
      <w:r>
        <w:rPr>
          <w:rFonts w:ascii="Times New Roman" w:hAnsi="Times New Roman" w:eastAsia="Times New Roman" w:cs="Times New Roman"/>
          <w:color w:val="000000"/>
          <w:sz w:val="26"/>
        </w:rPr>
        <w:t>5.3.1 Cửa sổ quan sát và thời lượng tính đặc trưng</w:t>
      </w:r>
    </w:p>
    <w:p>
      <w:pPr>
        <w:keepNext w:val="0"/>
        <w:widowControl/>
        <w:spacing w:line="312" w:lineRule="auto" w:after="120"/>
        <w:jc w:val="both"/>
      </w:pPr>
      <w:r>
        <w:rPr>
          <w:rFonts w:ascii="Times New Roman" w:hAnsi="Times New Roman" w:eastAsia="Times New Roman" w:cs="Times New Roman"/>
          <w:b w:val="0"/>
          <w:color w:val="000000"/>
          <w:sz w:val="26"/>
        </w:rPr>
        <w:t>Trong đánh giá toàn clip, 32 mốc trải trên toàn bộ video. Để phân tích dòng video đang tăng theo thời gian, hệ thống cần xác định một đoạn hữu hạn đã quan sát rồi xây dựng đầu vào cùng hình dạng. Nguyên mẫu hiện tại áp dụng cửa sổ trượt khi xử lý video tải lên. Phần này mô tả cơ chế đã có và những giới hạn trước khi có thể gọi hệ thống là giám sát camera thời gian thực đã được kiểm chứng.</w:t>
      </w:r>
    </w:p>
    <w:p>
      <w:pPr>
        <w:keepNext w:val="0"/>
        <w:widowControl/>
        <w:spacing w:line="312" w:lineRule="auto" w:after="120"/>
        <w:jc w:val="both"/>
      </w:pPr>
      <w:r>
        <w:rPr>
          <w:rFonts w:ascii="Times New Roman" w:hAnsi="Times New Roman" w:eastAsia="Times New Roman" w:cs="Times New Roman"/>
          <w:b w:val="0"/>
          <w:color w:val="000000"/>
          <w:sz w:val="26"/>
        </w:rPr>
        <w:t>Cửa sổ mặc định dài 3 giây, được đánh giá lại sau mỗi 0,5 giây. Mỗi lần, hệ thống lấy các pose trong đoạn vừa quan sát, xử lý thiếu trong đoạn, chọn 32 mốc và tính lại đặc trưng. Chẳng hạn, các cửa sổ có thể lần lượt bao phủ khoảng 0–3,0 giây, 0,5–3,5 giây và 1,0–4,0 giây. Đây là các đoạn chồng lấn mạnh, nên hai kết quả liên tiếp không phải hai sự kiện độc lập.</w:t>
      </w:r>
    </w:p>
    <w:p>
      <w:pPr>
        <w:keepNext w:val="0"/>
        <w:widowControl/>
        <w:spacing w:line="312" w:lineRule="auto" w:after="120"/>
        <w:jc w:val="both"/>
      </w:pPr>
      <w:r>
        <w:rPr>
          <w:rFonts w:ascii="Times New Roman" w:hAnsi="Times New Roman" w:eastAsia="Times New Roman" w:cs="Times New Roman"/>
          <w:b w:val="0"/>
          <w:color w:val="000000"/>
          <w:sz w:val="26"/>
        </w:rPr>
        <w:t>Ứng dụng tính thời lượng tạo đặc trưng bằng số khung hình trong đoạn chia FPS danh định. Nếu đoạn có F khung hình, giá trị này là F/FPS, trong khi khoảng cách giữa mốc đầu và cuối là (F − 1)/FPS. Bộ đệm có sức chứa làm tròn lên từ số khung hình của cửa sổ và cộng thêm một khung hình, nên thời lượng tính có thể khác nhẹ tên cửa sổ 3 giây. Đặc trưng đang dùng vẫn lấy mẫu số chung bằng thời lượng này chia 31 để giữ nhất quán với trọng số đã học; không tự đổi công thức chỉ tại ứng dụng.</w:t>
      </w:r>
    </w:p>
    <w:p>
      <w:pPr>
        <w:keepNext w:val="0"/>
        <w:widowControl/>
        <w:spacing w:line="312" w:lineRule="auto" w:after="120"/>
        <w:jc w:val="both"/>
      </w:pPr>
      <w:r>
        <w:rPr>
          <w:rFonts w:ascii="Times New Roman" w:hAnsi="Times New Roman" w:eastAsia="Times New Roman" w:cs="Times New Roman"/>
          <w:color w:val="000000"/>
          <w:sz w:val="26"/>
        </w:rPr>
        <w:t>Thí nghiệm kiểm chứng đã xét cách dùng khoảng thời gian danh định của từng cặp chỉ số lấy mẫu theo frame/FPS. Kết quả không cải thiện nhất quán như mục 4.6, nên chưa thay biểu diễn và trọng số đang triển khai. Cả hai cách còn khác thời gian ghi thực tế của camera nếu có khung hình bị mất hoặc nhịp thu thay đổi. Đối với luồng camera tương lai, cần lưu thời gian của từng quan sát để mô tả đúng khoảng đo và kiểm chứng lại trên cửa sổ trước khi thay quy trình.</w:t>
      </w:r>
    </w:p>
    <w:p>
      <w:pPr>
        <w:keepNext w:val="0"/>
        <w:widowControl/>
        <w:spacing w:line="312" w:lineRule="auto" w:after="120"/>
        <w:jc w:val="both"/>
      </w:pPr>
      <w:r>
        <w:rPr>
          <w:rFonts w:ascii="Times New Roman" w:hAnsi="Times New Roman" w:eastAsia="Times New Roman" w:cs="Times New Roman"/>
          <w:b w:val="0"/>
          <w:color w:val="000000"/>
          <w:sz w:val="26"/>
        </w:rPr>
        <w:t>Chuẩn hóa theo cửa sổ không cần biết thời lượng cả video sẽ kéo dài bao lâu. Thang thân được tính từ cửa sổ đã có; dịch chuyển hông lấy mốc đầu của cửa sổ làm tham chiếu. Vì vậy cùng một khung hình có thể có các giá trị tương đối khác nhau khi thuộc hai cửa sổ khác nhau. Mô hình được học từ toàn clip nhưng được suy luận từ các cửa sổ ngắn có thể gặp khác biệt phân bố dù tensor vẫn là 8 × 32 × 33. Hình dạng giống nhau không đủ chứng minh điều kiện huấn luyện và triển khai tương đương.</w:t>
      </w:r>
    </w:p>
    <w:p>
      <w:pPr>
        <w:pStyle w:val="Heading3"/>
      </w:pPr>
      <w:r>
        <w:rPr>
          <w:rFonts w:ascii="Times New Roman" w:hAnsi="Times New Roman" w:eastAsia="Times New Roman" w:cs="Times New Roman"/>
          <w:color w:val="000000"/>
          <w:sz w:val="26"/>
        </w:rPr>
        <w:t>5.3.2 Điều kiện chất lượng đầu vào</w:t>
      </w:r>
    </w:p>
    <w:p>
      <w:pPr>
        <w:keepNext w:val="0"/>
        <w:widowControl/>
        <w:spacing w:line="312" w:lineRule="auto" w:after="120"/>
        <w:jc w:val="both"/>
      </w:pPr>
      <w:r>
        <w:rPr>
          <w:rFonts w:ascii="Times New Roman" w:hAnsi="Times New Roman" w:eastAsia="Times New Roman" w:cs="Times New Roman"/>
          <w:b w:val="0"/>
          <w:color w:val="000000"/>
          <w:sz w:val="26"/>
        </w:rPr>
        <w:t>Nguyên mẫu chỉ tính điểm khi tỷ lệ khung hình có pose trực tiếp trong đoạn đạt ít nhất 50%, có ít nhất 16 trong 32 mốc lấy mẫu được phát hiện trực tiếp và thang thân hợp lệ. Trong chế độ cửa sổ, khung hình hiện tại còn phải có phát hiện. Nếu không đáp ứng, hệ thống trả trạng thái không đủ dữ liệu thay vì xem đó là ADL hoặc an toàn. Các mức này là quy tắc kiểm soát kỹ thuật đã cài đặt, chưa được tối ưu bằng một thí nghiệm đánh giá cảnh báo độc lập.</w:t>
      </w:r>
    </w:p>
    <w:p>
      <w:pPr>
        <w:pStyle w:val="Heading3"/>
      </w:pPr>
      <w:r>
        <w:rPr>
          <w:rFonts w:ascii="Times New Roman" w:hAnsi="Times New Roman" w:eastAsia="Times New Roman" w:cs="Times New Roman"/>
          <w:color w:val="000000"/>
          <w:sz w:val="26"/>
        </w:rPr>
        <w:t>5.3.3 Xác nhận và kết thúc trạng thái cảnh báo</w:t>
      </w:r>
    </w:p>
    <w:p>
      <w:pPr>
        <w:keepNext w:val="0"/>
        <w:widowControl/>
        <w:spacing w:line="312" w:lineRule="auto" w:after="120"/>
        <w:jc w:val="both"/>
      </w:pPr>
      <w:r>
        <w:rPr>
          <w:rFonts w:ascii="Times New Roman" w:hAnsi="Times New Roman" w:eastAsia="Times New Roman" w:cs="Times New Roman"/>
          <w:b w:val="0"/>
          <w:color w:val="000000"/>
          <w:sz w:val="26"/>
        </w:rPr>
        <w:t>Hai cửa sổ đủ chất lượng liên tiếp có điểm ngã vượt ngưỡng mới kích hoạt trạng thái cảnh báo. Hai cửa sổ dưới ngưỡng liên tiếp kết thúc trạng thái đó; mất pose làm gián đoạn chuỗi xác nhận và được ghi với lý do dữ liệu không khả dụng. Quy tắc nhằm hạn chế một dao động đơn lẻ của điểm số, nhưng cũng có thể trì hoãn hoặc bỏ qua sự kiện ngắn. Chưa có bằng chứng đo rằng quy tắc này đã giảm báo nhầm mà không tăng bỏ sót trên dữ liệu giám sát liên tục.</w:t>
      </w:r>
    </w:p>
    <w:p>
      <w:pPr>
        <w:keepNext w:val="0"/>
        <w:widowControl/>
        <w:spacing w:line="312" w:lineRule="auto" w:after="120"/>
        <w:jc w:val="both"/>
      </w:pPr>
      <w:r>
        <w:rPr>
          <w:rFonts w:ascii="Times New Roman" w:hAnsi="Times New Roman" w:eastAsia="Times New Roman" w:cs="Times New Roman"/>
          <w:b w:val="0"/>
          <w:color w:val="000000"/>
          <w:sz w:val="26"/>
        </w:rPr>
        <w:t>Cửa sổ đầu tiên cần tích lũy khoảng 3 giây. Sau khi đủ dữ liệu, lịch đánh giá 0,5 giây và yêu cầu xác nhận thêm một cửa sổ còn góp phần vào độ trễ, bên cạnh giải mã, MediaPipe và suy luận mạng. Tổng độ trễ không được đồng nhất với bước cửa sổ hoặc thời gian chạy một lần mạng. Muốn đo cần có mốc sự kiện được kiểm tra và thời điểm cảnh báo tương ứng; khoảng ngã trong chú thích gốc chưa mặc nhiên cung cấp mốc va chạm chuẩn.</w:t>
      </w:r>
    </w:p>
    <w:p>
      <w:pPr>
        <w:pStyle w:val="Heading2"/>
      </w:pPr>
      <w:r>
        <w:rPr>
          <w:rFonts w:ascii="Times New Roman" w:hAnsi="Times New Roman" w:eastAsia="Times New Roman" w:cs="Times New Roman"/>
          <w:color w:val="000000"/>
          <w:sz w:val="26"/>
        </w:rPr>
        <w:t>5.4 Hiển thị kết quả và thông tin chuyển động</w:t>
      </w:r>
    </w:p>
    <w:p>
      <w:pPr>
        <w:keepNext w:val="0"/>
        <w:widowControl/>
        <w:spacing w:line="312" w:lineRule="auto" w:after="120"/>
        <w:jc w:val="both"/>
      </w:pPr>
      <w:r>
        <w:rPr>
          <w:rFonts w:ascii="Times New Roman" w:hAnsi="Times New Roman" w:eastAsia="Times New Roman" w:cs="Times New Roman"/>
          <w:b w:val="0"/>
          <w:color w:val="000000"/>
          <w:sz w:val="26"/>
        </w:rPr>
        <w:t>Ứng dụng hiển thị video, khung xương, điểm ngã theo thời gian và các đại lượng chuyển động. Tốc độ trung bình khớp được tính từ độ lớn hai thành phần vận tốc rồi trung bình qua 33 nút; góc thân được chuyển sang độ để hiển thị; dịch chuyển hông giữ đơn vị tỷ lệ chiều ảnh. Tỷ lệ phát hiện và mặt nạ 32 mốc cho biết mức bao phủ dữ liệu trực tiếp, không phải tỷ lệ phân loại đúng. Việc vẽ một mốc được điền cũng không biến nó thành một quan sát mới.</w:t>
      </w:r>
    </w:p>
    <w:p>
      <w:pPr>
        <w:keepNext w:val="0"/>
        <w:widowControl/>
        <w:spacing w:line="312" w:lineRule="auto" w:after="120"/>
        <w:jc w:val="both"/>
      </w:pPr>
      <w:r>
        <w:rPr>
          <w:rFonts w:ascii="Times New Roman" w:hAnsi="Times New Roman" w:eastAsia="Times New Roman" w:cs="Times New Roman"/>
          <w:b w:val="0"/>
          <w:color w:val="000000"/>
          <w:sz w:val="26"/>
        </w:rPr>
        <w:t>Các thông tin này tạo khả năng đối chiếu đầu vào với diễn biến điểm số, nhưng chưa là một cơ chế giải thích đầy đủ cho mạng. Một đường vận tốc tăng cùng điểm ngã cho thấy đồng biến trong clip, chưa chứng minh vận tốc là nguyên nhân quyết định. Hơn nữa, dữ liệu hiện tại không có nhãn khớp chuẩn để xác nhận mọi tọa độ. Việc kiểm tra ứng dụng phát video, tính đặc trưng hoặc xuất kết quả đúng chỉ xác nhận chức năng phần mềm, không thay cho phép đánh giá mô hình trên người và cảnh mới.</w:t>
      </w:r>
    </w:p>
    <w:p>
      <w:pPr>
        <w:keepNext w:val="0"/>
        <w:widowControl/>
        <w:spacing w:line="312" w:lineRule="auto" w:after="120"/>
        <w:jc w:val="both"/>
      </w:pPr>
      <w:r>
        <w:rPr>
          <w:rFonts w:ascii="Times New Roman" w:hAnsi="Times New Roman" w:eastAsia="Times New Roman" w:cs="Times New Roman"/>
          <w:b w:val="0"/>
          <w:color w:val="000000"/>
          <w:sz w:val="26"/>
        </w:rPr>
        <w:t>Quyết định của mạng dựa vào biểu diễn học từ toàn bộ tám kênh và liên hệ thời gian–khớp. Đường vận tốc, góc thân và hông trong ứng dụng giúp người xem đối chiếu tín hiệu đầu vào, nhưng không có quy tắc cứng rằng vận tốc vượt một giá trị thì phải ngã. Muốn giải thích riêng ảnh hưởng của từng kênh cần một phân tích bổ sung với cách làm và giới hạn rõ ràng; chỉ đặt biểu đồ cạnh điểm ngã chưa đủ chứng minh quan hệ nhân quả.</w:t>
      </w:r>
    </w:p>
    <w:p>
      <w:pPr>
        <w:pStyle w:val="Heading3"/>
      </w:pPr>
      <w:r>
        <w:rPr>
          <w:rFonts w:ascii="Times New Roman" w:hAnsi="Times New Roman" w:eastAsia="Times New Roman" w:cs="Times New Roman"/>
          <w:color w:val="000000"/>
          <w:sz w:val="26"/>
        </w:rPr>
        <w:t>5.4.1 Minh họa giao diện ứng dụng</w:t>
      </w:r>
    </w:p>
    <w:p>
      <w:pPr>
        <w:keepNext w:val="0"/>
        <w:widowControl/>
        <w:spacing w:line="312" w:lineRule="auto" w:after="120"/>
        <w:jc w:val="both"/>
      </w:pPr>
    </w:p>
    <w:p>
      <w:pPr>
        <w:pStyle w:val="Heading2"/>
      </w:pPr>
      <w:r>
        <w:rPr>
          <w:rFonts w:ascii="Times New Roman" w:hAnsi="Times New Roman" w:eastAsia="Times New Roman" w:cs="Times New Roman"/>
          <w:color w:val="000000"/>
          <w:sz w:val="26"/>
        </w:rPr>
        <w:t>5.5 Phạm vi triển khai và chức năng chưa hoàn thiện</w:t>
      </w:r>
    </w:p>
    <w:p>
      <w:pPr>
        <w:pStyle w:val="Heading3"/>
      </w:pPr>
      <w:r>
        <w:rPr>
          <w:rFonts w:ascii="Times New Roman" w:hAnsi="Times New Roman" w:eastAsia="Times New Roman" w:cs="Times New Roman"/>
          <w:color w:val="000000"/>
          <w:sz w:val="26"/>
        </w:rPr>
        <w:t>5.5.1 Giới hạn của nguyên mẫu</w:t>
      </w:r>
    </w:p>
    <w:p>
      <w:pPr>
        <w:keepNext w:val="0"/>
        <w:widowControl/>
        <w:spacing w:line="312" w:lineRule="auto" w:after="120"/>
        <w:jc w:val="both"/>
      </w:pPr>
      <w:r>
        <w:rPr>
          <w:rFonts w:ascii="Times New Roman" w:hAnsi="Times New Roman" w:eastAsia="Times New Roman" w:cs="Times New Roman"/>
          <w:b w:val="0"/>
          <w:color w:val="000000"/>
          <w:sz w:val="26"/>
        </w:rPr>
        <w:t>Bối cảnh giường xuất hiện trong các video có thể gợi ý tình huống theo dõi chuyển tiếp khi ngồi, nằm hoặc lên xuống giường. Tuy nhiên, nghiên cứu chưa xây dựng bộ nhận diện giường, chưa xác minh dữ liệu đại diện cho người cao tuổi và chưa đo hiệu quả trên các ca ngã tự nhiên của nhóm này. Nguyên mẫu hiện tại xử lý video tải lên; chưa có kiểm chứng luồng camera trực tiếp hoặc kết nối gửi thông báo Telegram. Những chức năng này phải được mô tả là phạm vi chưa triển khai hoặc chưa đánh giá, không phải kết quả đã đạt.</w:t>
      </w:r>
    </w:p>
    <w:p>
      <w:pPr>
        <w:keepNext w:val="0"/>
        <w:widowControl/>
        <w:spacing w:line="312" w:lineRule="auto" w:after="120"/>
        <w:jc w:val="both"/>
      </w:pPr>
      <w:r>
        <w:rPr>
          <w:rFonts w:ascii="Times New Roman" w:hAnsi="Times New Roman" w:eastAsia="Times New Roman" w:cs="Times New Roman"/>
          <w:b w:val="0"/>
          <w:color w:val="000000"/>
          <w:sz w:val="26"/>
        </w:rPr>
        <w:t>Các kết quả hiện có hỗ trợ việc xây dựng và đối chiếu một bộ phân loại khung xương cùng nguyên mẫu phân tích cửa sổ. Chúng chưa đủ để xác nhận một hệ thống an toàn có thể thay thế người giám sát. Đặc biệt, độ nhạy cao trên 79 clip ngã không loại bỏ khả năng bỏ sót ngoài dữ liệu; độ đặc hiệu trên clip ADL cũng không quy đổi trực tiếp thành số cảnh báo sai mỗi giờ. Mọi tuyên bố về phạm vi sử dụng cần giữ đúng đơn vị đánh giá và điều kiện đã đo.</w:t>
      </w:r>
    </w:p>
    <w:p>
      <w:pPr>
        <w:pStyle w:val="Heading3"/>
      </w:pPr>
      <w:r>
        <w:rPr>
          <w:rFonts w:ascii="Times New Roman" w:hAnsi="Times New Roman" w:eastAsia="Times New Roman" w:cs="Times New Roman"/>
          <w:color w:val="000000"/>
          <w:sz w:val="26"/>
        </w:rPr>
        <w:t>5.5.2 Kiểm chứng luồng camera trực tiếp</w:t>
      </w:r>
    </w:p>
    <w:p>
      <w:pPr>
        <w:keepNext w:val="0"/>
        <w:widowControl/>
        <w:spacing w:line="312" w:lineRule="auto" w:after="120"/>
        <w:jc w:val="both"/>
      </w:pPr>
    </w:p>
    <w:p>
      <w:pPr>
        <w:pStyle w:val="Heading3"/>
      </w:pPr>
      <w:r>
        <w:rPr>
          <w:rFonts w:ascii="Times New Roman" w:hAnsi="Times New Roman" w:eastAsia="Times New Roman" w:cs="Times New Roman"/>
          <w:color w:val="000000"/>
          <w:sz w:val="26"/>
        </w:rPr>
        <w:t>5.5.3 Tích hợp gửi thông báo</w:t>
      </w:r>
    </w:p>
    <w:p>
      <w:pPr>
        <w:keepNext w:val="0"/>
        <w:widowControl/>
        <w:spacing w:line="312" w:lineRule="auto" w:after="120"/>
        <w:jc w:val="both"/>
      </w:pPr>
    </w:p>
    <w:p>
      <w:pPr>
        <w:pStyle w:val="Heading1"/>
        <w:pageBreakBefore/>
      </w:pPr>
      <w:r>
        <w:rPr>
          <w:rFonts w:ascii="Times New Roman" w:hAnsi="Times New Roman" w:eastAsia="Times New Roman" w:cs="Times New Roman"/>
          <w:color w:val="000000"/>
          <w:sz w:val="26"/>
        </w:rPr>
        <w:t>TÀI LIỆU THAM KHẢO</w:t>
      </w:r>
    </w:p>
    <w:p>
      <w:pPr>
        <w:keepNext w:val="0"/>
        <w:widowControl/>
        <w:spacing w:line="312" w:lineRule="auto" w:after="120"/>
        <w:ind w:firstLine="0"/>
        <w:jc w:val="left"/>
      </w:pPr>
      <w:r>
        <w:rPr>
          <w:rFonts w:ascii="Times New Roman" w:hAnsi="Times New Roman" w:eastAsia="Times New Roman" w:cs="Times New Roman"/>
          <w:b w:val="0"/>
          <w:color w:val="000000"/>
          <w:sz w:val="26"/>
        </w:rPr>
        <w:t>[1] E. Alam, A. Sufian, P. Dutta, M. Leo và I. A. Hameed. GMDCSA-24: A dataset for human fall detection in videos. Data in Brief, tập 57, bài 110892, 2024. DOI: 10.1016/j.dib.2024.110892.</w:t>
      </w:r>
    </w:p>
    <w:p>
      <w:pPr>
        <w:keepNext w:val="0"/>
        <w:widowControl/>
        <w:spacing w:line="312" w:lineRule="auto" w:after="120"/>
        <w:ind w:firstLine="0"/>
        <w:jc w:val="left"/>
      </w:pPr>
      <w:r>
        <w:rPr>
          <w:rFonts w:ascii="Times New Roman" w:hAnsi="Times New Roman" w:eastAsia="Times New Roman" w:cs="Times New Roman"/>
          <w:b w:val="0"/>
          <w:color w:val="000000"/>
          <w:sz w:val="26"/>
        </w:rPr>
        <w:t>[2] E. Alam. GMDCSA24 A Dataset for Human Fall Detection in Videos, phiên bản 2.1. Zenodo, 21/08/2024. DOI: 10.5281/zenodo.13354453.</w:t>
      </w:r>
    </w:p>
    <w:p>
      <w:pPr>
        <w:keepNext w:val="0"/>
        <w:widowControl/>
        <w:spacing w:line="312" w:lineRule="auto" w:after="120"/>
        <w:ind w:firstLine="0"/>
        <w:jc w:val="left"/>
      </w:pPr>
      <w:r>
        <w:rPr>
          <w:rFonts w:ascii="Times New Roman" w:hAnsi="Times New Roman" w:eastAsia="Times New Roman" w:cs="Times New Roman"/>
          <w:b w:val="0"/>
          <w:color w:val="000000"/>
          <w:sz w:val="26"/>
        </w:rPr>
        <w:t>[3] Google AI Edge. Pose landmark detection guide và Pose landmark detection guide for Python. Tài liệu MediaPipe Tasks. Địa chỉ: https://ai.google.dev/edge/mediapipe/solutions/vision/pose_landmarker và https://ai.google.dev/edge/mediapipe/solutions/vision/pose_landmarker/python. Truy cập ngày 01/10/2026.</w:t>
      </w:r>
    </w:p>
    <w:p>
      <w:pPr>
        <w:keepNext w:val="0"/>
        <w:widowControl/>
        <w:spacing w:line="312" w:lineRule="auto" w:after="120"/>
        <w:ind w:firstLine="0"/>
        <w:jc w:val="left"/>
      </w:pPr>
      <w:r>
        <w:rPr>
          <w:rFonts w:ascii="Times New Roman" w:hAnsi="Times New Roman" w:eastAsia="Times New Roman" w:cs="Times New Roman"/>
          <w:b w:val="0"/>
          <w:color w:val="000000"/>
          <w:sz w:val="26"/>
        </w:rPr>
        <w:t>[4] S. Yan, Y. Xiong và D. Lin. Spatial Temporal Graph Convolutional Networks for Skeleton-Based Action Recognition. Proceedings of the AAAI Conference on Artificial Intelligence, tập 32, số 1, 2018. Bản tác giả: arXiv:1801.07455.</w:t>
      </w:r>
    </w:p>
    <w:p>
      <w:pPr>
        <w:keepNext w:val="0"/>
        <w:widowControl/>
        <w:spacing w:line="312" w:lineRule="auto" w:after="120"/>
        <w:ind w:firstLine="0"/>
        <w:jc w:val="left"/>
      </w:pPr>
      <w:r>
        <w:rPr>
          <w:rFonts w:ascii="Times New Roman" w:hAnsi="Times New Roman" w:eastAsia="Times New Roman" w:cs="Times New Roman"/>
          <w:b w:val="0"/>
          <w:color w:val="000000"/>
          <w:sz w:val="26"/>
        </w:rPr>
        <w:t>[5] D. Kibet, M. S. So, H. Kang, Y. Han và J.-H. Shin. Sudden Fall Detection of Human Body Using Transformer Model. Sensors, tập 24, số 24, bài 8051, 2024. DOI: 10.3390/s24248051.</w:t>
      </w:r>
    </w:p>
    <w:p>
      <w:pPr>
        <w:keepNext w:val="0"/>
        <w:widowControl/>
        <w:spacing w:line="312" w:lineRule="auto" w:after="120"/>
        <w:ind w:firstLine="0"/>
        <w:jc w:val="left"/>
      </w:pPr>
      <w:r>
        <w:rPr>
          <w:rFonts w:ascii="Times New Roman" w:hAnsi="Times New Roman" w:eastAsia="Times New Roman" w:cs="Times New Roman"/>
          <w:b w:val="0"/>
          <w:color w:val="000000"/>
          <w:sz w:val="26"/>
        </w:rPr>
        <w:t>[6] J. Shin, A. S. M. Miah, R. Egawa, K. Hirooka, M. A. M. Hasan, Y. Tomioka và Y. S. Hwang. Fall recognition using a three stream spatio temporal GCN model with adaptive feature aggregation. Scientific Reports, tập 15, bài 10635, 2025. DOI: 10.1038/s41598-025-95508-7.</w:t>
      </w:r>
    </w:p>
    <w:p>
      <w:pPr>
        <w:keepNext w:val="0"/>
        <w:widowControl/>
        <w:spacing w:line="312" w:lineRule="auto" w:after="120"/>
        <w:ind w:firstLine="0"/>
        <w:jc w:val="left"/>
      </w:pPr>
      <w:r>
        <w:rPr>
          <w:rFonts w:ascii="Times New Roman" w:hAnsi="Times New Roman" w:eastAsia="Times New Roman" w:cs="Times New Roman"/>
          <w:b w:val="0"/>
          <w:color w:val="000000"/>
          <w:sz w:val="26"/>
        </w:rPr>
        <w:t>[7] scikit-learn Developers. Tài liệu chính thức về StandardScaler và SVC, mục API Reference. Truy cập ngày 07/10/2026.</w:t>
      </w:r>
    </w:p>
    <w:p>
      <w:pPr>
        <w:keepNext w:val="0"/>
        <w:widowControl/>
        <w:spacing w:line="312" w:lineRule="auto" w:after="120"/>
        <w:ind w:firstLine="0"/>
        <w:jc w:val="left"/>
      </w:pPr>
      <w:r>
        <w:rPr>
          <w:rFonts w:ascii="Times New Roman" w:hAnsi="Times New Roman" w:eastAsia="Times New Roman" w:cs="Times New Roman"/>
          <w:b w:val="0"/>
          <w:color w:val="000000"/>
          <w:sz w:val="26"/>
        </w:rPr>
        <w:t>[8] PyTorch Contributors. Tài liệu chính thức về BatchNorm1d, CrossEntropyLoss và Softmax, mục torch.nn. Truy cập ngày 07/10/2026.</w:t>
      </w:r>
    </w:p>
    <w:sectPr w:rsidR="00FC693F" w:rsidRPr="0006063C" w:rsidSect="00034616">
      <w:headerReference w:type="default" r:id="rId15"/>
      <w:footerReference w:type="default" r:id="rId16"/>
      <w:pgSz w:w="11906" w:h="16838"/>
      <w:pgMar w:top="1304" w:right="1134" w:bottom="13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25"/>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312" w:lineRule="auto"/>
      <w:ind w:firstLine="0"/>
      <w:jc w:val="left"/>
      <w:outlineLvl w:val="0"/>
    </w:pPr>
    <w:rPr>
      <w:rFonts w:asciiTheme="majorHAnsi" w:eastAsiaTheme="majorEastAsia" w:hAnsiTheme="majorHAnsi"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312" w:lineRule="auto"/>
      <w:ind w:firstLine="0"/>
      <w:jc w:val="left"/>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312" w:lineRule="auto"/>
      <w:ind w:firstLine="0"/>
      <w:jc w:val="left"/>
      <w:outlineLvl w:val="2"/>
    </w:pPr>
    <w:rPr>
      <w:rFonts w:asciiTheme="majorHAnsi" w:eastAsiaTheme="majorEastAsia" w:hAnsiTheme="majorHAnsi"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12" w:lineRule="auto"/>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12" w:lineRule="auto" w:after="120"/>
      <w:ind w:firstLine="0"/>
      <w:jc w:val="center"/>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phương pháp thí nghiệm và ứng dụng phát hiện té ngã</dc:title>
  <dc:subject>Báo cáo theo bố cục năm chương</dc:subject>
  <dc:creator>Nhóm nghiên cứu</dc:creator>
  <cp:keywords/>
  <dc:description/>
  <cp:lastModifiedBy/>
  <cp:revision>1</cp:revision>
  <dcterms:created xsi:type="dcterms:W3CDTF">2013-12-23T23:15:00Z</dcterms:created>
  <dcterms:modified xsi:type="dcterms:W3CDTF">2013-12-23T23:15:00Z</dcterms:modified>
  <cp:category/>
</cp:coreProperties>
</file>