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59656" w14:textId="77777777" w:rsidR="00E51857" w:rsidRDefault="00E51857">
      <w:pPr>
        <w:spacing w:after="720"/>
      </w:pPr>
    </w:p>
    <w:p w14:paraId="3D2532EB" w14:textId="77777777" w:rsidR="00E51857" w:rsidRDefault="00C37C20">
      <w:pPr>
        <w:spacing w:before="1920"/>
        <w:jc w:val="center"/>
      </w:pPr>
      <w:r>
        <w:rPr>
          <w:rFonts w:ascii="黑体" w:eastAsia="黑体" w:hAnsi="黑体"/>
          <w:b/>
          <w:sz w:val="44"/>
        </w:rPr>
        <w:t>课程结业实验报告</w:t>
      </w:r>
    </w:p>
    <w:p w14:paraId="571F2B66" w14:textId="77777777" w:rsidR="00E51857" w:rsidRDefault="00C37C20">
      <w:pPr>
        <w:spacing w:before="480" w:after="640"/>
        <w:jc w:val="center"/>
      </w:pPr>
      <w:r>
        <w:rPr>
          <w:rFonts w:ascii="黑体" w:eastAsia="黑体" w:hAnsi="黑体"/>
          <w:b/>
          <w:sz w:val="36"/>
        </w:rPr>
        <w:t>多模态</w:t>
      </w:r>
      <w:r>
        <w:rPr>
          <w:rFonts w:ascii="黑体" w:eastAsia="黑体" w:hAnsi="黑体"/>
          <w:b/>
          <w:sz w:val="36"/>
        </w:rPr>
        <w:t>AI</w:t>
      </w:r>
      <w:r>
        <w:rPr>
          <w:rFonts w:ascii="黑体" w:eastAsia="黑体" w:hAnsi="黑体"/>
          <w:b/>
          <w:sz w:val="36"/>
        </w:rPr>
        <w:t>课程成果平台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E51857" w14:paraId="0DA778E0" w14:textId="77777777">
        <w:trPr>
          <w:jc w:val="center"/>
        </w:trPr>
        <w:tc>
          <w:tcPr>
            <w:tcW w:w="2268" w:type="dxa"/>
            <w:vAlign w:val="center"/>
          </w:tcPr>
          <w:p w14:paraId="61D0D393" w14:textId="77777777" w:rsidR="00E51857" w:rsidRDefault="00C37C2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</w:rPr>
              <w:t>题</w:t>
            </w:r>
            <w:r>
              <w:rPr>
                <w:rFonts w:ascii="黑体" w:eastAsia="黑体" w:hAnsi="黑体"/>
                <w:b/>
              </w:rPr>
              <w:t xml:space="preserve">    </w:t>
            </w:r>
            <w:r>
              <w:rPr>
                <w:rFonts w:ascii="黑体" w:eastAsia="黑体" w:hAnsi="黑体"/>
                <w:b/>
              </w:rPr>
              <w:t>目</w:t>
            </w:r>
          </w:p>
        </w:tc>
        <w:tc>
          <w:tcPr>
            <w:tcW w:w="6236" w:type="dxa"/>
            <w:vAlign w:val="center"/>
          </w:tcPr>
          <w:p w14:paraId="2351A158" w14:textId="77777777" w:rsidR="00E51857" w:rsidRDefault="00C37C20">
            <w:pPr>
              <w:spacing w:before="40" w:after="40"/>
              <w:jc w:val="left"/>
            </w:pPr>
            <w:r>
              <w:t>基于</w:t>
            </w:r>
            <w:r>
              <w:t xml:space="preserve"> React </w:t>
            </w:r>
            <w:r>
              <w:t>与</w:t>
            </w:r>
            <w:r>
              <w:t xml:space="preserve"> TypeScript </w:t>
            </w:r>
            <w:r>
              <w:t>的多模态</w:t>
            </w:r>
            <w:r>
              <w:t xml:space="preserve"> AI </w:t>
            </w:r>
            <w:r>
              <w:t>课程成果平台设计与实现</w:t>
            </w:r>
          </w:p>
        </w:tc>
      </w:tr>
      <w:tr w:rsidR="00E51857" w14:paraId="66EF5000" w14:textId="77777777">
        <w:trPr>
          <w:jc w:val="center"/>
        </w:trPr>
        <w:tc>
          <w:tcPr>
            <w:tcW w:w="2268" w:type="dxa"/>
            <w:vAlign w:val="center"/>
          </w:tcPr>
          <w:p w14:paraId="6CD4DCEC" w14:textId="77777777" w:rsidR="00E51857" w:rsidRDefault="00C37C2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</w:rPr>
              <w:t>学</w:t>
            </w:r>
            <w:r>
              <w:rPr>
                <w:rFonts w:ascii="黑体" w:eastAsia="黑体" w:hAnsi="黑体"/>
                <w:b/>
              </w:rPr>
              <w:t xml:space="preserve">    </w:t>
            </w:r>
            <w:r>
              <w:rPr>
                <w:rFonts w:ascii="黑体" w:eastAsia="黑体" w:hAnsi="黑体"/>
                <w:b/>
              </w:rPr>
              <w:t>院</w:t>
            </w:r>
          </w:p>
        </w:tc>
        <w:tc>
          <w:tcPr>
            <w:tcW w:w="6236" w:type="dxa"/>
            <w:vAlign w:val="center"/>
          </w:tcPr>
          <w:p w14:paraId="3D2C48BD" w14:textId="77777777" w:rsidR="00E51857" w:rsidRDefault="00C37C20">
            <w:pPr>
              <w:spacing w:before="40" w:after="40"/>
              <w:jc w:val="left"/>
            </w:pPr>
            <w:r>
              <w:t>计算机学院</w:t>
            </w:r>
          </w:p>
        </w:tc>
      </w:tr>
      <w:tr w:rsidR="00E51857" w14:paraId="327B15EF" w14:textId="77777777">
        <w:trPr>
          <w:jc w:val="center"/>
        </w:trPr>
        <w:tc>
          <w:tcPr>
            <w:tcW w:w="2268" w:type="dxa"/>
            <w:vAlign w:val="center"/>
          </w:tcPr>
          <w:p w14:paraId="05DD0BEF" w14:textId="77777777" w:rsidR="00E51857" w:rsidRDefault="00C37C2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</w:rPr>
              <w:t>专</w:t>
            </w:r>
            <w:r>
              <w:rPr>
                <w:rFonts w:ascii="黑体" w:eastAsia="黑体" w:hAnsi="黑体"/>
                <w:b/>
              </w:rPr>
              <w:t xml:space="preserve">    </w:t>
            </w:r>
            <w:r>
              <w:rPr>
                <w:rFonts w:ascii="黑体" w:eastAsia="黑体" w:hAnsi="黑体"/>
                <w:b/>
              </w:rPr>
              <w:t>业</w:t>
            </w:r>
          </w:p>
        </w:tc>
        <w:tc>
          <w:tcPr>
            <w:tcW w:w="6236" w:type="dxa"/>
            <w:vAlign w:val="center"/>
          </w:tcPr>
          <w:p w14:paraId="0C1F93F0" w14:textId="77777777" w:rsidR="00E51857" w:rsidRDefault="00C37C20">
            <w:pPr>
              <w:spacing w:before="40" w:after="40"/>
              <w:jc w:val="left"/>
            </w:pPr>
            <w:r>
              <w:t>待补充</w:t>
            </w:r>
          </w:p>
        </w:tc>
      </w:tr>
      <w:tr w:rsidR="00E51857" w14:paraId="3B7D3F7B" w14:textId="77777777">
        <w:trPr>
          <w:jc w:val="center"/>
        </w:trPr>
        <w:tc>
          <w:tcPr>
            <w:tcW w:w="2268" w:type="dxa"/>
            <w:vAlign w:val="center"/>
          </w:tcPr>
          <w:p w14:paraId="3705510F" w14:textId="77777777" w:rsidR="00E51857" w:rsidRDefault="00C37C2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</w:rPr>
              <w:t>学生姓名</w:t>
            </w:r>
          </w:p>
        </w:tc>
        <w:tc>
          <w:tcPr>
            <w:tcW w:w="6236" w:type="dxa"/>
            <w:vAlign w:val="center"/>
          </w:tcPr>
          <w:p w14:paraId="6203811E" w14:textId="77777777" w:rsidR="00E51857" w:rsidRDefault="00C37C20">
            <w:pPr>
              <w:spacing w:before="40" w:after="40"/>
              <w:jc w:val="left"/>
            </w:pPr>
            <w:r>
              <w:t>待补充</w:t>
            </w:r>
          </w:p>
        </w:tc>
      </w:tr>
      <w:tr w:rsidR="00E51857" w14:paraId="2522AAA7" w14:textId="77777777">
        <w:trPr>
          <w:jc w:val="center"/>
        </w:trPr>
        <w:tc>
          <w:tcPr>
            <w:tcW w:w="2268" w:type="dxa"/>
            <w:vAlign w:val="center"/>
          </w:tcPr>
          <w:p w14:paraId="4EF91485" w14:textId="77777777" w:rsidR="00E51857" w:rsidRDefault="00C37C2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</w:rPr>
              <w:t>学</w:t>
            </w:r>
            <w:r>
              <w:rPr>
                <w:rFonts w:ascii="黑体" w:eastAsia="黑体" w:hAnsi="黑体"/>
                <w:b/>
              </w:rPr>
              <w:t xml:space="preserve">    </w:t>
            </w:r>
            <w:r>
              <w:rPr>
                <w:rFonts w:ascii="黑体" w:eastAsia="黑体" w:hAnsi="黑体"/>
                <w:b/>
              </w:rPr>
              <w:t>号</w:t>
            </w:r>
          </w:p>
        </w:tc>
        <w:tc>
          <w:tcPr>
            <w:tcW w:w="6236" w:type="dxa"/>
            <w:vAlign w:val="center"/>
          </w:tcPr>
          <w:p w14:paraId="44950D0E" w14:textId="77777777" w:rsidR="00E51857" w:rsidRDefault="00C37C20">
            <w:pPr>
              <w:spacing w:before="40" w:after="40"/>
              <w:jc w:val="left"/>
            </w:pPr>
            <w:r>
              <w:t>待补充</w:t>
            </w:r>
          </w:p>
        </w:tc>
      </w:tr>
      <w:tr w:rsidR="00E51857" w14:paraId="3E716BC8" w14:textId="77777777">
        <w:trPr>
          <w:jc w:val="center"/>
        </w:trPr>
        <w:tc>
          <w:tcPr>
            <w:tcW w:w="2268" w:type="dxa"/>
            <w:vAlign w:val="center"/>
          </w:tcPr>
          <w:p w14:paraId="3DF996F8" w14:textId="77777777" w:rsidR="00E51857" w:rsidRDefault="00C37C2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</w:rPr>
              <w:t>指导教师</w:t>
            </w:r>
          </w:p>
        </w:tc>
        <w:tc>
          <w:tcPr>
            <w:tcW w:w="6236" w:type="dxa"/>
            <w:vAlign w:val="center"/>
          </w:tcPr>
          <w:p w14:paraId="2B217AD1" w14:textId="77777777" w:rsidR="00E51857" w:rsidRDefault="00C37C20">
            <w:pPr>
              <w:spacing w:before="40" w:after="40"/>
              <w:jc w:val="left"/>
            </w:pPr>
            <w:r>
              <w:t>待补充</w:t>
            </w:r>
          </w:p>
        </w:tc>
      </w:tr>
    </w:tbl>
    <w:p w14:paraId="2040B8EA" w14:textId="77777777" w:rsidR="00E51857" w:rsidRDefault="00C37C20">
      <w:pPr>
        <w:spacing w:before="600"/>
        <w:jc w:val="center"/>
      </w:pPr>
      <w:r>
        <w:t>完成日期：</w:t>
      </w:r>
      <w:r>
        <w:t xml:space="preserve">2026 </w:t>
      </w:r>
      <w:r>
        <w:t>年</w:t>
      </w:r>
      <w:r>
        <w:t xml:space="preserve"> 6 </w:t>
      </w:r>
      <w:r>
        <w:t>月</w:t>
      </w:r>
      <w:r>
        <w:t xml:space="preserve"> 6 </w:t>
      </w:r>
      <w:r>
        <w:t>日</w:t>
      </w:r>
    </w:p>
    <w:p w14:paraId="6E02BA01" w14:textId="77777777" w:rsidR="00E51857" w:rsidRDefault="00C37C20">
      <w:r>
        <w:br w:type="page"/>
      </w:r>
    </w:p>
    <w:p w14:paraId="79A69FC3" w14:textId="77777777" w:rsidR="00E51857" w:rsidRDefault="00C37C20">
      <w:pPr>
        <w:pStyle w:val="TOC"/>
        <w:spacing w:after="312"/>
      </w:pPr>
      <w:r>
        <w:lastRenderedPageBreak/>
        <w:t>目录</w:t>
      </w:r>
    </w:p>
    <w:p w14:paraId="09EB9C36" w14:textId="44B34C39" w:rsidR="00D90503" w:rsidRDefault="00C37C20">
      <w:pPr>
        <w:pStyle w:val="TOC1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715308" w:history="1">
        <w:r w:rsidR="00D90503" w:rsidRPr="003B1BE6">
          <w:rPr>
            <w:rStyle w:val="aff9"/>
            <w:rFonts w:ascii="标宋黑体" w:eastAsia="标宋黑体" w:hAnsi="标宋黑体"/>
            <w:noProof/>
          </w:rPr>
          <w:t>1 系统概述</w:t>
        </w:r>
        <w:r w:rsidR="00D90503">
          <w:rPr>
            <w:noProof/>
            <w:webHidden/>
          </w:rPr>
          <w:tab/>
        </w:r>
        <w:r w:rsidR="00D90503">
          <w:rPr>
            <w:noProof/>
            <w:webHidden/>
          </w:rPr>
          <w:fldChar w:fldCharType="begin"/>
        </w:r>
        <w:r w:rsidR="00D90503">
          <w:rPr>
            <w:noProof/>
            <w:webHidden/>
          </w:rPr>
          <w:instrText xml:space="preserve"> PAGEREF _Toc231715308 \h </w:instrText>
        </w:r>
        <w:r w:rsidR="00D90503">
          <w:rPr>
            <w:noProof/>
            <w:webHidden/>
          </w:rPr>
        </w:r>
        <w:r w:rsidR="00D90503">
          <w:rPr>
            <w:noProof/>
            <w:webHidden/>
          </w:rPr>
          <w:fldChar w:fldCharType="separate"/>
        </w:r>
        <w:r w:rsidR="00D90503">
          <w:rPr>
            <w:noProof/>
            <w:webHidden/>
          </w:rPr>
          <w:t>4</w:t>
        </w:r>
        <w:r w:rsidR="00D90503">
          <w:rPr>
            <w:noProof/>
            <w:webHidden/>
          </w:rPr>
          <w:fldChar w:fldCharType="end"/>
        </w:r>
      </w:hyperlink>
    </w:p>
    <w:p w14:paraId="2ED4742C" w14:textId="21D2D5D8" w:rsidR="00D90503" w:rsidRDefault="00D90503">
      <w:pPr>
        <w:pStyle w:val="TOC1"/>
        <w:tabs>
          <w:tab w:val="right" w:leader="dot" w:pos="9345"/>
        </w:tabs>
        <w:rPr>
          <w:noProof/>
        </w:rPr>
      </w:pPr>
      <w:hyperlink w:anchor="_Toc231715309" w:history="1">
        <w:r w:rsidRPr="003B1BE6">
          <w:rPr>
            <w:rStyle w:val="aff9"/>
            <w:rFonts w:ascii="标宋黑体" w:eastAsia="标宋黑体" w:hAnsi="标宋黑体"/>
            <w:noProof/>
          </w:rPr>
          <w:t>2 系统开发的核心技术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798A70" w14:textId="50080FBC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10" w:history="1">
        <w:r w:rsidRPr="003B1BE6">
          <w:rPr>
            <w:rStyle w:val="aff9"/>
            <w:rFonts w:ascii="黑体" w:eastAsia="黑体" w:hAnsi="黑体"/>
            <w:noProof/>
          </w:rPr>
          <w:t>2.1 React 组件化技术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C0A4FA" w14:textId="0BA8755B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11" w:history="1">
        <w:r w:rsidRPr="003B1BE6">
          <w:rPr>
            <w:rStyle w:val="aff9"/>
            <w:rFonts w:ascii="黑体" w:eastAsia="黑体" w:hAnsi="黑体"/>
            <w:noProof/>
          </w:rPr>
          <w:t>2.2 FastAPI、Pydantic 与运行时数据服务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86172A" w14:textId="2B32CA6E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12" w:history="1">
        <w:r w:rsidRPr="003B1BE6">
          <w:rPr>
            <w:rStyle w:val="aff9"/>
            <w:rFonts w:ascii="黑体" w:eastAsia="黑体" w:hAnsi="黑体"/>
            <w:noProof/>
          </w:rPr>
          <w:t>2.3 TypeScript、OpenAPI 合同与验证链路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3361FB" w14:textId="6B2436CE" w:rsidR="00D90503" w:rsidRDefault="00D90503">
      <w:pPr>
        <w:pStyle w:val="TOC1"/>
        <w:tabs>
          <w:tab w:val="right" w:leader="dot" w:pos="9345"/>
        </w:tabs>
        <w:rPr>
          <w:noProof/>
        </w:rPr>
      </w:pPr>
      <w:hyperlink w:anchor="_Toc231715313" w:history="1">
        <w:r w:rsidRPr="003B1BE6">
          <w:rPr>
            <w:rStyle w:val="aff9"/>
            <w:rFonts w:ascii="标宋黑体" w:eastAsia="标宋黑体" w:hAnsi="标宋黑体"/>
            <w:noProof/>
          </w:rPr>
          <w:t>3 系统分析与设计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4284BE" w14:textId="1E03ACD2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14" w:history="1">
        <w:r w:rsidRPr="003B1BE6">
          <w:rPr>
            <w:rStyle w:val="aff9"/>
            <w:rFonts w:ascii="黑体" w:eastAsia="黑体" w:hAnsi="黑体"/>
            <w:noProof/>
          </w:rPr>
          <w:t>3.1 系统需求分析与建模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EB4D76" w14:textId="23D4B79C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15" w:history="1">
        <w:r w:rsidRPr="003B1BE6">
          <w:rPr>
            <w:rStyle w:val="aff9"/>
            <w:rFonts w:ascii="KaiTi" w:eastAsia="KaiTi" w:hAnsi="KaiTi"/>
            <w:noProof/>
          </w:rPr>
          <w:t>3.1.1 系统需求概述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075294" w14:textId="0AD0F920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16" w:history="1">
        <w:r w:rsidRPr="003B1BE6">
          <w:rPr>
            <w:rStyle w:val="aff9"/>
            <w:rFonts w:ascii="KaiTi" w:eastAsia="KaiTi" w:hAnsi="KaiTi"/>
            <w:noProof/>
          </w:rPr>
          <w:t>3.1.2 系统数据分析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F7BFC6" w14:textId="13E6D560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17" w:history="1">
        <w:r w:rsidRPr="003B1BE6">
          <w:rPr>
            <w:rStyle w:val="aff9"/>
            <w:rFonts w:ascii="KaiTi" w:eastAsia="KaiTi" w:hAnsi="KaiTi"/>
            <w:noProof/>
          </w:rPr>
          <w:t>3.1.3 系统功能分析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84D7C2" w14:textId="6E85B6F2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18" w:history="1">
        <w:r w:rsidRPr="003B1BE6">
          <w:rPr>
            <w:rStyle w:val="aff9"/>
            <w:rFonts w:ascii="KaiTi" w:eastAsia="KaiTi" w:hAnsi="KaiTi"/>
            <w:noProof/>
          </w:rPr>
          <w:t>3.1.4 系统行为分析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561C99" w14:textId="1032FB12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19" w:history="1">
        <w:r w:rsidRPr="003B1BE6">
          <w:rPr>
            <w:rStyle w:val="aff9"/>
            <w:rFonts w:ascii="KaiTi" w:eastAsia="KaiTi" w:hAnsi="KaiTi"/>
            <w:noProof/>
          </w:rPr>
          <w:t>3.1.5 系统性能分析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93DB5E" w14:textId="5AAF1A26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20" w:history="1">
        <w:r w:rsidRPr="003B1BE6">
          <w:rPr>
            <w:rStyle w:val="aff9"/>
            <w:rFonts w:ascii="黑体" w:eastAsia="黑体" w:hAnsi="黑体"/>
            <w:noProof/>
          </w:rPr>
          <w:t>3.2 系统概要设计与建模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53916B" w14:textId="1184D0DE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21" w:history="1">
        <w:r w:rsidRPr="003B1BE6">
          <w:rPr>
            <w:rStyle w:val="aff9"/>
            <w:rFonts w:ascii="KaiTi" w:eastAsia="KaiTi" w:hAnsi="KaiTi"/>
            <w:noProof/>
          </w:rPr>
          <w:t>3.2.1 系统概要设计概述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FEA1C5" w14:textId="4BB12DB4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22" w:history="1">
        <w:r w:rsidRPr="003B1BE6">
          <w:rPr>
            <w:rStyle w:val="aff9"/>
            <w:rFonts w:ascii="KaiTi" w:eastAsia="KaiTi" w:hAnsi="KaiTi"/>
            <w:noProof/>
          </w:rPr>
          <w:t>3.2.2 系统软件架构设计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90CB9F" w14:textId="3109870C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23" w:history="1">
        <w:r w:rsidRPr="003B1BE6">
          <w:rPr>
            <w:rStyle w:val="aff9"/>
            <w:rFonts w:ascii="KaiTi" w:eastAsia="KaiTi" w:hAnsi="KaiTi"/>
            <w:noProof/>
          </w:rPr>
          <w:t>3.2.3 系统运行界面设计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E0706B" w14:textId="5BE37DB6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24" w:history="1">
        <w:r w:rsidRPr="003B1BE6">
          <w:rPr>
            <w:rStyle w:val="aff9"/>
            <w:rFonts w:ascii="黑体" w:eastAsia="黑体" w:hAnsi="黑体"/>
            <w:noProof/>
          </w:rPr>
          <w:t>3.3 系统详细设计与建模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45BB07" w14:textId="49535007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25" w:history="1">
        <w:r w:rsidRPr="003B1BE6">
          <w:rPr>
            <w:rStyle w:val="aff9"/>
            <w:rFonts w:ascii="KaiTi" w:eastAsia="KaiTi" w:hAnsi="KaiTi"/>
            <w:noProof/>
          </w:rPr>
          <w:t>3.3.1 首页总览模块设计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249C36" w14:textId="465DE166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26" w:history="1">
        <w:r w:rsidRPr="003B1BE6">
          <w:rPr>
            <w:rStyle w:val="aff9"/>
            <w:rFonts w:ascii="KaiTi" w:eastAsia="KaiTi" w:hAnsi="KaiTi"/>
            <w:noProof/>
          </w:rPr>
          <w:t>3.3.2 图像识别与文本分析模块设计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89A4F4" w14:textId="1045FA5B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27" w:history="1">
        <w:r w:rsidRPr="003B1BE6">
          <w:rPr>
            <w:rStyle w:val="aff9"/>
            <w:rFonts w:ascii="KaiTi" w:eastAsia="KaiTi" w:hAnsi="KaiTi"/>
            <w:noProof/>
          </w:rPr>
          <w:t>3.3.3 博物馆图像识别与历史记录模块设计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89D63F" w14:textId="556F651E" w:rsidR="00D90503" w:rsidRDefault="00D90503">
      <w:pPr>
        <w:pStyle w:val="TOC1"/>
        <w:tabs>
          <w:tab w:val="right" w:leader="dot" w:pos="9345"/>
        </w:tabs>
        <w:rPr>
          <w:noProof/>
        </w:rPr>
      </w:pPr>
      <w:hyperlink w:anchor="_Toc231715328" w:history="1">
        <w:r w:rsidRPr="003B1BE6">
          <w:rPr>
            <w:rStyle w:val="aff9"/>
            <w:rFonts w:ascii="标宋黑体" w:eastAsia="标宋黑体" w:hAnsi="标宋黑体"/>
            <w:noProof/>
          </w:rPr>
          <w:t>4 系统实现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ECEBCE" w14:textId="3336AAAF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29" w:history="1">
        <w:r w:rsidRPr="003B1BE6">
          <w:rPr>
            <w:rStyle w:val="aff9"/>
            <w:rFonts w:ascii="黑体" w:eastAsia="黑体" w:hAnsi="黑体"/>
            <w:noProof/>
          </w:rPr>
          <w:t>4.1 实现环境与工具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1F0B29" w14:textId="29D95459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30" w:history="1">
        <w:r w:rsidRPr="003B1BE6">
          <w:rPr>
            <w:rStyle w:val="aff9"/>
            <w:rFonts w:ascii="黑体" w:eastAsia="黑体" w:hAnsi="黑体"/>
            <w:noProof/>
          </w:rPr>
          <w:t>4.2 主要程序模块描述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FC0F1F" w14:textId="50A8B5CE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31" w:history="1">
        <w:r w:rsidRPr="003B1BE6">
          <w:rPr>
            <w:rStyle w:val="aff9"/>
            <w:rFonts w:ascii="KaiTi" w:eastAsia="KaiTi" w:hAnsi="KaiTi"/>
            <w:noProof/>
          </w:rPr>
          <w:t>4.2.1 首页总览模块实现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DCC90B" w14:textId="630863AF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32" w:history="1">
        <w:r w:rsidRPr="003B1BE6">
          <w:rPr>
            <w:rStyle w:val="aff9"/>
            <w:rFonts w:ascii="KaiTi" w:eastAsia="KaiTi" w:hAnsi="KaiTi"/>
            <w:noProof/>
          </w:rPr>
          <w:t>4.2.2 图像识别与文本分析模块实现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1967FD" w14:textId="17347A82" w:rsidR="00D90503" w:rsidRDefault="00D90503">
      <w:pPr>
        <w:pStyle w:val="TOC3"/>
        <w:tabs>
          <w:tab w:val="right" w:leader="dot" w:pos="9345"/>
        </w:tabs>
        <w:ind w:left="960"/>
        <w:rPr>
          <w:noProof/>
        </w:rPr>
      </w:pPr>
      <w:hyperlink w:anchor="_Toc231715333" w:history="1">
        <w:r w:rsidRPr="003B1BE6">
          <w:rPr>
            <w:rStyle w:val="aff9"/>
            <w:rFonts w:ascii="KaiTi" w:eastAsia="KaiTi" w:hAnsi="KaiTi"/>
            <w:noProof/>
          </w:rPr>
          <w:t>4.2.3 博物馆图像识别与历史记录模块实现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B72935" w14:textId="38F24B10" w:rsidR="00D90503" w:rsidRDefault="00D90503">
      <w:pPr>
        <w:pStyle w:val="TOC2"/>
        <w:tabs>
          <w:tab w:val="right" w:leader="dot" w:pos="9345"/>
        </w:tabs>
        <w:ind w:left="480"/>
        <w:rPr>
          <w:noProof/>
        </w:rPr>
      </w:pPr>
      <w:hyperlink w:anchor="_Toc231715334" w:history="1">
        <w:r w:rsidRPr="003B1BE6">
          <w:rPr>
            <w:rStyle w:val="aff9"/>
            <w:rFonts w:ascii="黑体" w:eastAsia="黑体" w:hAnsi="黑体"/>
            <w:noProof/>
          </w:rPr>
          <w:t>4.3 系统运行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_Toc231715334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4BEF29" w14:textId="2BB4A27F" w:rsidR="00E51857" w:rsidRDefault="00C37C20">
      <w:pPr>
        <w:spacing w:after="0"/>
        <w:jc w:val="left"/>
      </w:pPr>
      <w:r>
        <w:fldChar w:fldCharType="end"/>
      </w:r>
    </w:p>
    <w:p w14:paraId="642299FC" w14:textId="77777777" w:rsidR="00E51857" w:rsidRDefault="00C37C20">
      <w:r>
        <w:br w:type="page"/>
      </w:r>
    </w:p>
    <w:p w14:paraId="1E7A4B31" w14:textId="77777777" w:rsidR="00E51857" w:rsidRDefault="00C37C20">
      <w:pPr>
        <w:pStyle w:val="1"/>
      </w:pPr>
      <w:bookmarkStart w:id="0" w:name="_Toc231715308"/>
      <w:r>
        <w:rPr>
          <w:rFonts w:ascii="标宋黑体" w:eastAsia="标宋黑体" w:hAnsi="标宋黑体"/>
        </w:rPr>
        <w:lastRenderedPageBreak/>
        <w:t xml:space="preserve">1 </w:t>
      </w:r>
      <w:r>
        <w:rPr>
          <w:rFonts w:ascii="标宋黑体" w:eastAsia="标宋黑体" w:hAnsi="标宋黑体"/>
        </w:rPr>
        <w:t>系统概述</w:t>
      </w:r>
      <w:bookmarkEnd w:id="0"/>
    </w:p>
    <w:p w14:paraId="54A346D4" w14:textId="77777777" w:rsidR="00E51857" w:rsidRDefault="00C37C20">
      <w:pPr>
        <w:spacing w:after="0"/>
      </w:pPr>
      <w:r>
        <w:t>多模态</w:t>
      </w:r>
      <w:r>
        <w:t xml:space="preserve"> AI </w:t>
      </w:r>
      <w:r>
        <w:t>课程成果平台面向课程实验展示、课堂答辩与项目交付场景，目标是把图像识别、文本情感分析、文案生成、博物馆图像理解以及历史记录沉淀等分散实验统一到一个可运行、可验证、可导出的完整系统中。当前项目已经形成以</w:t>
      </w:r>
      <w:r>
        <w:t xml:space="preserve"> `multimodal-ai-course-platform/` </w:t>
      </w:r>
      <w:r>
        <w:t>为唯一工程根目录的正式仓库结构，内部同时包含</w:t>
      </w:r>
      <w:r>
        <w:t xml:space="preserve"> `web/` </w:t>
      </w:r>
      <w:r>
        <w:t>前端应用、</w:t>
      </w:r>
      <w:r>
        <w:t xml:space="preserve">`backend/` </w:t>
      </w:r>
      <w:r>
        <w:t>后端服务、</w:t>
      </w:r>
      <w:r>
        <w:t xml:space="preserve">`data/experiments/` </w:t>
      </w:r>
      <w:r>
        <w:t>课程数据、</w:t>
      </w:r>
      <w:r>
        <w:t xml:space="preserve">`docs/` </w:t>
      </w:r>
      <w:r>
        <w:t>架构与课程资料，以及</w:t>
      </w:r>
      <w:r>
        <w:t xml:space="preserve"> `scripts/` </w:t>
      </w:r>
      <w:r>
        <w:t>自动化工具脚本，能够支撑从开发、验证到答辩交付的完整链路。</w:t>
      </w:r>
    </w:p>
    <w:p w14:paraId="16E11D6B" w14:textId="77777777" w:rsidR="00E51857" w:rsidRDefault="00C37C20">
      <w:pPr>
        <w:spacing w:after="0"/>
      </w:pPr>
      <w:r>
        <w:t>本课题的意义主要体现在三个方面。第一，它把课程阶段性实验成果从零散脚本、静态页面和原始数据整理为统一系统成果，更适合教学展示和答辩说明。第二，它通过</w:t>
      </w:r>
      <w:r>
        <w:t xml:space="preserve"> `React + TypeScript + Vite` </w:t>
      </w:r>
      <w:r>
        <w:t>与</w:t>
      </w:r>
      <w:r>
        <w:t xml:space="preserve"> `FastAPI + Pydantic + SQLite` </w:t>
      </w:r>
      <w:r>
        <w:t>的前后端协作结构，把真实课程数据、运行时缓存、</w:t>
      </w:r>
      <w:r>
        <w:t xml:space="preserve">OpenAPI </w:t>
      </w:r>
      <w:r>
        <w:t>合同、历史记录和导出能力统一起来，显著降低了后续扩展成本。第三，它将课程模板、生成文档、运行时验证和交付产物一起沉淀在项目目录中，使系统不仅可运行，而且具备可验证、可恢复和可交接的工程特征。</w:t>
      </w:r>
    </w:p>
    <w:p w14:paraId="553242A6" w14:textId="77777777" w:rsidR="00E51857" w:rsidRDefault="00C37C20">
      <w:pPr>
        <w:pStyle w:val="1"/>
      </w:pPr>
      <w:bookmarkStart w:id="1" w:name="_Toc231715309"/>
      <w:r>
        <w:rPr>
          <w:rFonts w:ascii="标宋黑体" w:eastAsia="标宋黑体" w:hAnsi="标宋黑体"/>
        </w:rPr>
        <w:t xml:space="preserve">2 </w:t>
      </w:r>
      <w:r>
        <w:rPr>
          <w:rFonts w:ascii="标宋黑体" w:eastAsia="标宋黑体" w:hAnsi="标宋黑体"/>
        </w:rPr>
        <w:t>系统开发的核心技术</w:t>
      </w:r>
      <w:bookmarkEnd w:id="1"/>
    </w:p>
    <w:p w14:paraId="0433BDAA" w14:textId="77777777" w:rsidR="00E51857" w:rsidRDefault="00C37C20">
      <w:pPr>
        <w:spacing w:after="0"/>
      </w:pPr>
      <w:r>
        <w:t>本系统属于典型的课程型多模态</w:t>
      </w:r>
      <w:r>
        <w:t xml:space="preserve"> Web </w:t>
      </w:r>
      <w:r>
        <w:t>应用，既要快速迭代，又要确保展示效果、数据链路和后续扩展都足够稳定。因此在技术选型上，本项目并未将重心放在复杂的企业级基础设施，而是优先使用适合课程场景、开发门槛适中且社区成熟的工程组合：前端负责交互与可视化，后端负责推理封装与历史沉淀，数据与文档目录则负责支撑系统的实验复现与成果交付。</w:t>
      </w:r>
    </w:p>
    <w:p w14:paraId="4FFFD0B0" w14:textId="77777777" w:rsidR="00E51857" w:rsidRDefault="00C37C20">
      <w:pPr>
        <w:pStyle w:val="21"/>
      </w:pPr>
      <w:bookmarkStart w:id="2" w:name="_Toc231715310"/>
      <w:r>
        <w:rPr>
          <w:rFonts w:ascii="黑体" w:eastAsia="黑体" w:hAnsi="黑体"/>
        </w:rPr>
        <w:t xml:space="preserve">2.1 React </w:t>
      </w:r>
      <w:r>
        <w:rPr>
          <w:rFonts w:ascii="黑体" w:eastAsia="黑体" w:hAnsi="黑体"/>
        </w:rPr>
        <w:t>组件化技术</w:t>
      </w:r>
      <w:bookmarkEnd w:id="2"/>
    </w:p>
    <w:p w14:paraId="23F5D70A" w14:textId="77777777" w:rsidR="00E51857" w:rsidRDefault="00C37C20">
      <w:pPr>
        <w:spacing w:after="0"/>
      </w:pPr>
      <w:r>
        <w:t xml:space="preserve">React </w:t>
      </w:r>
      <w:r>
        <w:t>是当前</w:t>
      </w:r>
      <w:r>
        <w:t xml:space="preserve"> Web </w:t>
      </w:r>
      <w:r>
        <w:t>前端开发中应用非常广泛的组件化框架。其核心思想是以组件为基本单元组织界面，通过状态驱动视图更新，并将重复结构抽象为可复用模块。本项目之所以采用</w:t>
      </w:r>
      <w:r>
        <w:t xml:space="preserve"> React</w:t>
      </w:r>
      <w:r>
        <w:t>，主要是因为系统同时包含首页总览、图像识别、情感分析、文案生成、博物馆图像理解和历史记录六个页面，这些页面在导航、卡片、按钮、状态标签、上传区和说明面板上具有较高的一致性。使用</w:t>
      </w:r>
      <w:r>
        <w:t xml:space="preserve"> React </w:t>
      </w:r>
      <w:r>
        <w:t>可以显著减少重复代码，把统一布局和通用交互收拢到</w:t>
      </w:r>
      <w:r>
        <w:t xml:space="preserve"> `shared/` </w:t>
      </w:r>
      <w:r>
        <w:t>目录中，保证整个平台在视觉和交互上的连续性。</w:t>
      </w:r>
    </w:p>
    <w:p w14:paraId="29477213" w14:textId="77777777" w:rsidR="00E51857" w:rsidRDefault="00C37C20">
      <w:pPr>
        <w:spacing w:after="0"/>
      </w:pPr>
      <w:r>
        <w:t>在本项目中，</w:t>
      </w:r>
      <w:r>
        <w:t xml:space="preserve">React </w:t>
      </w:r>
      <w:r>
        <w:t>的价值不仅体现在页面拆分上，还体现在模块扩展能力上。例如首页总览页已经可以同时承载运行时资源状态面板、历史摘要和交付导出入口；图像识别与文本模块也能够在统一骨架下对接不同的后端接口、元信息合同和错误提示。这样的组合式开发方式使平台能够在保持页面结构稳定的前提下，持续扩展真实能力和课程展示细节。</w:t>
      </w:r>
    </w:p>
    <w:p w14:paraId="34F01BC5" w14:textId="77777777" w:rsidR="00E51857" w:rsidRDefault="00C37C20">
      <w:pPr>
        <w:pStyle w:val="21"/>
      </w:pPr>
      <w:bookmarkStart w:id="3" w:name="_Toc231715311"/>
      <w:r>
        <w:rPr>
          <w:rFonts w:ascii="黑体" w:eastAsia="黑体" w:hAnsi="黑体"/>
        </w:rPr>
        <w:lastRenderedPageBreak/>
        <w:t>2.2 FastAPI</w:t>
      </w:r>
      <w:r>
        <w:rPr>
          <w:rFonts w:ascii="黑体" w:eastAsia="黑体" w:hAnsi="黑体"/>
        </w:rPr>
        <w:t>、</w:t>
      </w:r>
      <w:r>
        <w:rPr>
          <w:rFonts w:ascii="黑体" w:eastAsia="黑体" w:hAnsi="黑体"/>
        </w:rPr>
        <w:t xml:space="preserve">Pydantic </w:t>
      </w:r>
      <w:r>
        <w:rPr>
          <w:rFonts w:ascii="黑体" w:eastAsia="黑体" w:hAnsi="黑体"/>
        </w:rPr>
        <w:t>与运行时数据服务</w:t>
      </w:r>
      <w:bookmarkEnd w:id="3"/>
    </w:p>
    <w:p w14:paraId="7A661860" w14:textId="77777777" w:rsidR="00E51857" w:rsidRDefault="00C37C20">
      <w:pPr>
        <w:spacing w:after="0"/>
      </w:pPr>
      <w:r>
        <w:t>后端服务采用</w:t>
      </w:r>
      <w:r>
        <w:t xml:space="preserve"> `FastAPI + Pydantic + SQLite` </w:t>
      </w:r>
      <w:r>
        <w:t>组合。</w:t>
      </w:r>
      <w:r>
        <w:t xml:space="preserve">FastAPI </w:t>
      </w:r>
      <w:r>
        <w:t>负责提供统一</w:t>
      </w:r>
      <w:r>
        <w:t xml:space="preserve"> API </w:t>
      </w:r>
      <w:r>
        <w:t>入口，</w:t>
      </w:r>
      <w:r>
        <w:t xml:space="preserve">Pydantic </w:t>
      </w:r>
      <w:r>
        <w:t>负责定义响应与请求合同，</w:t>
      </w:r>
      <w:r>
        <w:t xml:space="preserve">SQLite </w:t>
      </w:r>
      <w:r>
        <w:t>负责沉淀历史记录与导出基础数据。这样的技术路线既保留了</w:t>
      </w:r>
      <w:r>
        <w:t xml:space="preserve"> Python </w:t>
      </w:r>
      <w:r>
        <w:t>生态在课程实验中的便利性，又能够用比较清晰的结构承接图片上传、文本分析、文案生成、博物馆图像匹配、全局搜索、交付包导出等多条业务链路。</w:t>
      </w:r>
    </w:p>
    <w:p w14:paraId="39C2037A" w14:textId="77777777" w:rsidR="00E51857" w:rsidRDefault="00C37C20">
      <w:pPr>
        <w:spacing w:after="0"/>
      </w:pPr>
      <w:r>
        <w:t>在课程数据接入方面，后端已经不再停留于空目录预留状态，而是直接消费真实课程资源：图像识别模块会读取中药样本数据并训练轻量分类器，文案生成会读取诗词语料，情感分析会从</w:t>
      </w:r>
      <w:r>
        <w:t xml:space="preserve"> IMDb </w:t>
      </w:r>
      <w:r>
        <w:t>数据构建词典，博物馆图像理解会基于真实馆藏图像做相似度匹配。与此同时，系统还把中药分类器和博物馆特征索引分别缓存到</w:t>
      </w:r>
      <w:r>
        <w:t xml:space="preserve"> `backend/var/`</w:t>
      </w:r>
      <w:r>
        <w:t>，并提供运行时预热接口，保证答辩演示时的首次体验更加稳定。</w:t>
      </w:r>
    </w:p>
    <w:p w14:paraId="630C28AC" w14:textId="77777777" w:rsidR="00E51857" w:rsidRDefault="00C37C20">
      <w:pPr>
        <w:pStyle w:val="21"/>
      </w:pPr>
      <w:bookmarkStart w:id="4" w:name="_Toc231715312"/>
      <w:r>
        <w:rPr>
          <w:rFonts w:ascii="黑体" w:eastAsia="黑体" w:hAnsi="黑体"/>
        </w:rPr>
        <w:t>2.3 TypeScript</w:t>
      </w:r>
      <w:r>
        <w:rPr>
          <w:rFonts w:ascii="黑体" w:eastAsia="黑体" w:hAnsi="黑体"/>
        </w:rPr>
        <w:t>、</w:t>
      </w:r>
      <w:r>
        <w:rPr>
          <w:rFonts w:ascii="黑体" w:eastAsia="黑体" w:hAnsi="黑体"/>
        </w:rPr>
        <w:t xml:space="preserve">OpenAPI </w:t>
      </w:r>
      <w:r>
        <w:rPr>
          <w:rFonts w:ascii="黑体" w:eastAsia="黑体" w:hAnsi="黑体"/>
        </w:rPr>
        <w:t>合同与验证链路</w:t>
      </w:r>
      <w:bookmarkEnd w:id="4"/>
    </w:p>
    <w:p w14:paraId="64814804" w14:textId="77777777" w:rsidR="00E51857" w:rsidRDefault="00C37C20">
      <w:pPr>
        <w:spacing w:after="0"/>
      </w:pPr>
      <w:r>
        <w:t xml:space="preserve">TypeScript </w:t>
      </w:r>
      <w:r>
        <w:t>为前端提供了静态类型约束，而</w:t>
      </w:r>
      <w:r>
        <w:t xml:space="preserve"> OpenAPI </w:t>
      </w:r>
      <w:r>
        <w:t>合同同步则进一步把前后端协作收拢到统一接口描述上。当前项目可以由后端自动生成</w:t>
      </w:r>
      <w:r>
        <w:t xml:space="preserve"> `docs/api/openapi.json` </w:t>
      </w:r>
      <w:r>
        <w:t>与</w:t>
      </w:r>
      <w:r>
        <w:t xml:space="preserve"> `web/src/shared/api/generated-contract.ts`</w:t>
      </w:r>
      <w:r>
        <w:t>，前端</w:t>
      </w:r>
      <w:r>
        <w:t xml:space="preserve"> `client.ts` </w:t>
      </w:r>
      <w:r>
        <w:t>再根据</w:t>
      </w:r>
      <w:r>
        <w:t xml:space="preserve"> operation </w:t>
      </w:r>
      <w:r>
        <w:t>级合同读取请求路径、方法、查询参数、默认值和错误响应结构，从而减少手写接口信息带来的漂移风险。</w:t>
      </w:r>
    </w:p>
    <w:p w14:paraId="4EB4B31E" w14:textId="77777777" w:rsidR="00E51857" w:rsidRDefault="00C37C20">
      <w:pPr>
        <w:spacing w:after="0"/>
      </w:pPr>
      <w:r>
        <w:t>在验证链路上，项目已经形成</w:t>
      </w:r>
      <w:r>
        <w:t xml:space="preserve"> `./init.sh` </w:t>
      </w:r>
      <w:r>
        <w:t>统一入口，能够自动执行前端</w:t>
      </w:r>
      <w:r>
        <w:t xml:space="preserve"> `lint + test + build`</w:t>
      </w:r>
      <w:r>
        <w:t>、后端</w:t>
      </w:r>
      <w:r>
        <w:t xml:space="preserve"> `uv sync + pytest`</w:t>
      </w:r>
      <w:r>
        <w:t>、合同一致性校验以及扩展性的</w:t>
      </w:r>
      <w:r>
        <w:t xml:space="preserve"> `warmup` </w:t>
      </w:r>
      <w:r>
        <w:t>与</w:t>
      </w:r>
      <w:r>
        <w:t xml:space="preserve"> `e2e` </w:t>
      </w:r>
      <w:r>
        <w:t>模式。配合</w:t>
      </w:r>
      <w:r>
        <w:t xml:space="preserve"> Playwright </w:t>
      </w:r>
      <w:r>
        <w:t>烟雾回归、</w:t>
      </w:r>
      <w:r>
        <w:t xml:space="preserve">Vitest </w:t>
      </w:r>
      <w:r>
        <w:t>组件测试和</w:t>
      </w:r>
      <w:r>
        <w:t xml:space="preserve"> API </w:t>
      </w:r>
      <w:r>
        <w:t>测试，系统从课程演示项目进一步迈向了</w:t>
      </w:r>
      <w:r>
        <w:t>“</w:t>
      </w:r>
      <w:r>
        <w:t>可重复验证</w:t>
      </w:r>
      <w:r>
        <w:t>”</w:t>
      </w:r>
      <w:r>
        <w:t>的工程化交付形态。</w:t>
      </w:r>
    </w:p>
    <w:p w14:paraId="054874CC" w14:textId="77777777" w:rsidR="00E51857" w:rsidRDefault="00C37C20">
      <w:pPr>
        <w:pStyle w:val="1"/>
      </w:pPr>
      <w:bookmarkStart w:id="5" w:name="_Toc231715313"/>
      <w:r>
        <w:rPr>
          <w:rFonts w:ascii="标宋黑体" w:eastAsia="标宋黑体" w:hAnsi="标宋黑体"/>
        </w:rPr>
        <w:t xml:space="preserve">3 </w:t>
      </w:r>
      <w:r>
        <w:rPr>
          <w:rFonts w:ascii="标宋黑体" w:eastAsia="标宋黑体" w:hAnsi="标宋黑体"/>
        </w:rPr>
        <w:t>系统分析与设计</w:t>
      </w:r>
      <w:bookmarkEnd w:id="5"/>
    </w:p>
    <w:p w14:paraId="47B562FE" w14:textId="77777777" w:rsidR="00E51857" w:rsidRDefault="00C37C20">
      <w:pPr>
        <w:spacing w:after="0"/>
      </w:pPr>
      <w:r>
        <w:t>系统分析与设计阶段围绕</w:t>
      </w:r>
      <w:r>
        <w:t>“</w:t>
      </w:r>
      <w:r>
        <w:t>统一展示课程实验成果</w:t>
      </w:r>
      <w:r>
        <w:t>”</w:t>
      </w:r>
      <w:r>
        <w:t>这一核心目标展开。分析阶段重点回答系统需要服务哪些使用场景、处理哪些数据以及提供哪些功能；设计阶段则关注如何通过前端工程结构、页面路由、共享组件和资源管理方式来承载这些需求。本项目采用自顶向下的思路，先明确总体模块边界，再细化到页面层、组件层和展示数据层。</w:t>
      </w:r>
    </w:p>
    <w:p w14:paraId="14A37C8C" w14:textId="77777777" w:rsidR="00E51857" w:rsidRDefault="00C37C20">
      <w:pPr>
        <w:pStyle w:val="21"/>
      </w:pPr>
      <w:bookmarkStart w:id="6" w:name="_Toc231715314"/>
      <w:r>
        <w:rPr>
          <w:rFonts w:ascii="黑体" w:eastAsia="黑体" w:hAnsi="黑体"/>
        </w:rPr>
        <w:t xml:space="preserve">3.1 </w:t>
      </w:r>
      <w:r>
        <w:rPr>
          <w:rFonts w:ascii="黑体" w:eastAsia="黑体" w:hAnsi="黑体"/>
        </w:rPr>
        <w:t>系统需求分析与建模</w:t>
      </w:r>
      <w:bookmarkEnd w:id="6"/>
    </w:p>
    <w:p w14:paraId="5EEDCB44" w14:textId="77777777" w:rsidR="00E51857" w:rsidRDefault="00C37C20">
      <w:pPr>
        <w:pStyle w:val="31"/>
      </w:pPr>
      <w:bookmarkStart w:id="7" w:name="_Toc231715315"/>
      <w:r>
        <w:rPr>
          <w:rFonts w:ascii="KaiTi" w:eastAsia="KaiTi" w:hAnsi="KaiTi"/>
        </w:rPr>
        <w:t xml:space="preserve">3.1.1 </w:t>
      </w:r>
      <w:r>
        <w:rPr>
          <w:rFonts w:ascii="KaiTi" w:eastAsia="KaiTi" w:hAnsi="KaiTi"/>
        </w:rPr>
        <w:t>系统需求概述</w:t>
      </w:r>
      <w:bookmarkEnd w:id="7"/>
    </w:p>
    <w:p w14:paraId="639BE9AF" w14:textId="77777777" w:rsidR="00E51857" w:rsidRDefault="00C37C20">
      <w:pPr>
        <w:spacing w:after="0"/>
      </w:pPr>
      <w:r>
        <w:t>课程成果平台的主要服务对象是课程学生、指导教师和答辩评审人员。学生希望系统能够集中展示课程实验内容并降低演示切换成本；教师希望通过统一界面快速查看模块结构、数据来源和实现状态；评审人员则更关注系统是否形成了完整的</w:t>
      </w:r>
      <w:r>
        <w:t>“</w:t>
      </w:r>
      <w:r>
        <w:t>输入、处理、</w:t>
      </w:r>
      <w:r>
        <w:lastRenderedPageBreak/>
        <w:t>结果、留痕、导出</w:t>
      </w:r>
      <w:r>
        <w:t>”</w:t>
      </w:r>
      <w:r>
        <w:t>闭环，而不仅仅是零散代码或独立截图。基于这些需求，系统必须具备统一入口、模块化导航、真实数据接入、结果说明、历史记录和交付导出等能力。</w:t>
      </w:r>
    </w:p>
    <w:p w14:paraId="6F60D3AF" w14:textId="77777777" w:rsidR="00E51857" w:rsidRDefault="00C37C20">
      <w:pPr>
        <w:spacing w:after="0"/>
      </w:pPr>
      <w:r>
        <w:t>在需求获取方法上，本项目综合参考了高保真原型图、实验数据目录、已有前后端代码、架构文档、测试基线与课程交付模板。通过对这些内容的统一梳理，可以明确系统不仅要</w:t>
      </w:r>
      <w:r>
        <w:t>“</w:t>
      </w:r>
      <w:r>
        <w:t>看起来完整</w:t>
      </w:r>
      <w:r>
        <w:t>”</w:t>
      </w:r>
      <w:r>
        <w:t>，更要</w:t>
      </w:r>
      <w:r>
        <w:t>“</w:t>
      </w:r>
      <w:r>
        <w:t>结构上能继续演进、功能上可验证、资料上能交付</w:t>
      </w:r>
      <w:r>
        <w:t>”</w:t>
      </w:r>
      <w:r>
        <w:t>。因此在需求评审时，本项目将页面可运行性、接口可维护性、目录可恢复性和成果可导出性一并纳入质量标准。</w:t>
      </w:r>
    </w:p>
    <w:p w14:paraId="70A5DD1A" w14:textId="77777777" w:rsidR="00E51857" w:rsidRDefault="00C37C20">
      <w:pPr>
        <w:pStyle w:val="31"/>
      </w:pPr>
      <w:bookmarkStart w:id="8" w:name="_Toc231715316"/>
      <w:r>
        <w:rPr>
          <w:rFonts w:ascii="KaiTi" w:eastAsia="KaiTi" w:hAnsi="KaiTi"/>
        </w:rPr>
        <w:t xml:space="preserve">3.1.2 </w:t>
      </w:r>
      <w:r>
        <w:rPr>
          <w:rFonts w:ascii="KaiTi" w:eastAsia="KaiTi" w:hAnsi="KaiTi"/>
        </w:rPr>
        <w:t>系统数据分析</w:t>
      </w:r>
      <w:bookmarkEnd w:id="8"/>
    </w:p>
    <w:p w14:paraId="26202A4E" w14:textId="77777777" w:rsidR="00E51857" w:rsidRDefault="00C37C20">
      <w:pPr>
        <w:spacing w:after="0"/>
      </w:pPr>
      <w:r>
        <w:t>系统当前涉及四类核心数据。第一类是课程实验源数据，包括中药图像分类数据、</w:t>
      </w:r>
      <w:r>
        <w:t xml:space="preserve">IMDb </w:t>
      </w:r>
      <w:r>
        <w:t>影评数据、诗词语料以及博物馆图像数据集，统一存放在</w:t>
      </w:r>
      <w:r>
        <w:t xml:space="preserve"> `data/experiments/` </w:t>
      </w:r>
      <w:r>
        <w:t>下。第二类是运行时业务数据，包括历史记录、全局搜索建议、导出记录与页面元信息，其中历史记录默认落在</w:t>
      </w:r>
      <w:r>
        <w:t xml:space="preserve"> `backend/var/history.db` </w:t>
      </w:r>
      <w:r>
        <w:t>中。第三类是运行时缓存数据，包括中药分类器缓存和博物馆特征索引缓存，分别落在</w:t>
      </w:r>
      <w:r>
        <w:t xml:space="preserve"> `backend/var/herbal-classifier.pkl` </w:t>
      </w:r>
      <w:r>
        <w:t>与</w:t>
      </w:r>
      <w:r>
        <w:t xml:space="preserve"> `backend/var/museum-feature-index.pkl`</w:t>
      </w:r>
      <w:r>
        <w:t>。第四类是文档与合同数据，包括高保真原型、架构说明、</w:t>
      </w:r>
      <w:r>
        <w:t xml:space="preserve">OpenAPI </w:t>
      </w:r>
      <w:r>
        <w:t>快照以及课程文档生成产物，它们共同支撑系统的展示与交付。</w:t>
      </w:r>
    </w:p>
    <w:p w14:paraId="3B03AF8E" w14:textId="77777777" w:rsidR="00E51857" w:rsidRDefault="00C37C20">
      <w:pPr>
        <w:spacing w:after="0"/>
      </w:pPr>
      <w:r>
        <w:t>从数据流角度看，用户在浏览器中的输入会先进入前端页面，再通过统一</w:t>
      </w:r>
      <w:r>
        <w:t xml:space="preserve"> API </w:t>
      </w:r>
      <w:r>
        <w:t>发送至后端处理。后端根据具体模块读取真实课程数据或运行时缓存，完成图像识别、文本分析、文案生成或博物馆匹配后返回结果，并在需要时写入历史记录、生成导出文件或更新运行时状态。与此同时，后端还会继续把接口合同同步给前端，使展示层和服务层的数据语义保持一致。</w:t>
      </w:r>
    </w:p>
    <w:p w14:paraId="17729D6D" w14:textId="77777777" w:rsidR="00E51857" w:rsidRDefault="00C37C20">
      <w:pPr>
        <w:pStyle w:val="31"/>
      </w:pPr>
      <w:bookmarkStart w:id="9" w:name="_Toc231715317"/>
      <w:r>
        <w:rPr>
          <w:rFonts w:ascii="KaiTi" w:eastAsia="KaiTi" w:hAnsi="KaiTi"/>
        </w:rPr>
        <w:t xml:space="preserve">3.1.3 </w:t>
      </w:r>
      <w:r>
        <w:rPr>
          <w:rFonts w:ascii="KaiTi" w:eastAsia="KaiTi" w:hAnsi="KaiTi"/>
        </w:rPr>
        <w:t>系统功能分析</w:t>
      </w:r>
      <w:bookmarkEnd w:id="9"/>
    </w:p>
    <w:p w14:paraId="230E12FA" w14:textId="77777777" w:rsidR="00E51857" w:rsidRDefault="00C37C20">
      <w:pPr>
        <w:spacing w:after="0"/>
      </w:pPr>
      <w:r>
        <w:t>结合课程展示目标与当前工程实现，系统功能可以归并为三组相互衔接的核心模块。第一组是首页总览模块，用于聚合平台简介、模块入口、运行时资源状态、最近实验记录和交付导出入口，帮助用户快速建立对平台整体结构的认识。第二组是图像识别与文本分析模块，用于完成图片分类、情感判断、关键词提取和文案生成等实验展示任务，体现多模态</w:t>
      </w:r>
      <w:r>
        <w:t xml:space="preserve"> AI </w:t>
      </w:r>
      <w:r>
        <w:t>在不同输入类型下的应用能力。第三组是博物馆图像识别与历史记录模块，用于展示馆藏来源识别、描述生成、任务留痕、项目说明、搜索建议与导出能力，强化系统的讲述性、可追溯性与交付完整性。</w:t>
      </w:r>
    </w:p>
    <w:p w14:paraId="6DFAB305" w14:textId="77777777" w:rsidR="00E51857" w:rsidRDefault="00C37C20">
      <w:pPr>
        <w:spacing w:after="0"/>
      </w:pPr>
      <w:r>
        <w:t>这样的功能划分将作为后文</w:t>
      </w:r>
      <w:r>
        <w:t xml:space="preserve"> 3.3 </w:t>
      </w:r>
      <w:r>
        <w:t>系统详细设计与</w:t>
      </w:r>
      <w:r>
        <w:t xml:space="preserve"> 4.2 </w:t>
      </w:r>
      <w:r>
        <w:t>主要程序模块描述的统一展开顺序，确保需求分析、设计说明与实现说明在章节结构上前后对应。</w:t>
      </w:r>
    </w:p>
    <w:p w14:paraId="45B2BB7B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25192A" wp14:editId="2A4312B0">
            <wp:extent cx="5580000" cy="33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-6-function-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307A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3.6 </w:t>
      </w:r>
      <w:r>
        <w:rPr>
          <w:rFonts w:ascii="黑体" w:eastAsia="黑体" w:hAnsi="黑体"/>
          <w:sz w:val="21"/>
        </w:rPr>
        <w:t>系统功能结构图</w:t>
      </w:r>
    </w:p>
    <w:p w14:paraId="4B83AD82" w14:textId="77777777" w:rsidR="00E51857" w:rsidRDefault="00C37C20">
      <w:pPr>
        <w:spacing w:after="0"/>
      </w:pPr>
      <w:r>
        <w:t>如图</w:t>
      </w:r>
      <w:r>
        <w:t xml:space="preserve"> 3.6 </w:t>
      </w:r>
      <w:r>
        <w:t>所示，系统采用</w:t>
      </w:r>
      <w:r>
        <w:t>“</w:t>
      </w:r>
      <w:r>
        <w:t>统一平台壳层</w:t>
      </w:r>
      <w:r>
        <w:t xml:space="preserve"> + </w:t>
      </w:r>
      <w:r>
        <w:t>多模块业务页面</w:t>
      </w:r>
      <w:r>
        <w:t xml:space="preserve"> + </w:t>
      </w:r>
      <w:r>
        <w:t>历史记录沉淀</w:t>
      </w:r>
      <w:r>
        <w:t>”</w:t>
      </w:r>
      <w:r>
        <w:t>的结构。这样既保证了导航与交互风格的一致性，也便于继续沿既有分层拓展更多业务能力。当前图像识别、情感分析、文案生成和博物馆图像理解均已接入真实后端接口，首页与历史页也已经承接运行时状态、筛选、搜索与导出能力，因此该结构既适合课程展示，也适合后续继续深化工程实现。</w:t>
      </w:r>
    </w:p>
    <w:p w14:paraId="15A4315E" w14:textId="77777777" w:rsidR="00E51857" w:rsidRDefault="00C37C20">
      <w:pPr>
        <w:pStyle w:val="31"/>
      </w:pPr>
      <w:bookmarkStart w:id="10" w:name="_Toc231715318"/>
      <w:r>
        <w:rPr>
          <w:rFonts w:ascii="KaiTi" w:eastAsia="KaiTi" w:hAnsi="KaiTi"/>
        </w:rPr>
        <w:t xml:space="preserve">3.1.4 </w:t>
      </w:r>
      <w:r>
        <w:rPr>
          <w:rFonts w:ascii="KaiTi" w:eastAsia="KaiTi" w:hAnsi="KaiTi"/>
        </w:rPr>
        <w:t>系统行为分析</w:t>
      </w:r>
      <w:bookmarkEnd w:id="10"/>
    </w:p>
    <w:p w14:paraId="57068E28" w14:textId="77777777" w:rsidR="00E51857" w:rsidRDefault="00C37C20">
      <w:pPr>
        <w:spacing w:after="0"/>
      </w:pPr>
      <w:r>
        <w:t>从用户行为角度看，系统的典型使用流程是先进入首页了解平台概况与运行时状态，再根据任务目标进入具体实验页面，在页面中上传图片或输入文本后触发分析，随后查看结果、回到历史页筛选记录，必要时继续执行导出标签、导出历史、导出演示报告或导出交付包等操作。该流程强调</w:t>
      </w:r>
      <w:r>
        <w:t>“</w:t>
      </w:r>
      <w:r>
        <w:t>低切换成本</w:t>
      </w:r>
      <w:r>
        <w:t>”</w:t>
      </w:r>
      <w:r>
        <w:t>和</w:t>
      </w:r>
      <w:r>
        <w:t>“</w:t>
      </w:r>
      <w:r>
        <w:t>高可理解性</w:t>
      </w:r>
      <w:r>
        <w:t>”</w:t>
      </w:r>
      <w:r>
        <w:t>，即用户不需要掌握复杂的技术背景，也能够在统一界面中顺畅完成演示、说明与交付。</w:t>
      </w:r>
    </w:p>
    <w:p w14:paraId="31887869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30A6C7" wp14:editId="677B1B66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-7-user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32DA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3.7 </w:t>
      </w:r>
      <w:r>
        <w:rPr>
          <w:rFonts w:ascii="黑体" w:eastAsia="黑体" w:hAnsi="黑体"/>
          <w:sz w:val="21"/>
        </w:rPr>
        <w:t>用户操作流程图</w:t>
      </w:r>
    </w:p>
    <w:p w14:paraId="602BC5D0" w14:textId="77777777" w:rsidR="00E51857" w:rsidRDefault="00C37C20">
      <w:pPr>
        <w:spacing w:after="0"/>
      </w:pPr>
      <w:r>
        <w:t>如图</w:t>
      </w:r>
      <w:r>
        <w:t xml:space="preserve"> 3.7 </w:t>
      </w:r>
      <w:r>
        <w:t>所示，系统行为遵循典型的输入、处理、输出和记录闭环。这样的流程不仅有利于用户理解，也有利于后续把历史记录和导出功能补齐，使平台从纯展示进一步演进为可留痕、可追踪的实验系统。</w:t>
      </w:r>
    </w:p>
    <w:p w14:paraId="0A5096A1" w14:textId="77777777" w:rsidR="00E51857" w:rsidRDefault="00C37C20">
      <w:pPr>
        <w:pStyle w:val="31"/>
      </w:pPr>
      <w:bookmarkStart w:id="11" w:name="_Toc231715319"/>
      <w:r>
        <w:rPr>
          <w:rFonts w:ascii="KaiTi" w:eastAsia="KaiTi" w:hAnsi="KaiTi"/>
        </w:rPr>
        <w:t xml:space="preserve">3.1.5 </w:t>
      </w:r>
      <w:r>
        <w:rPr>
          <w:rFonts w:ascii="KaiTi" w:eastAsia="KaiTi" w:hAnsi="KaiTi"/>
        </w:rPr>
        <w:t>系统性能分析</w:t>
      </w:r>
      <w:bookmarkEnd w:id="11"/>
    </w:p>
    <w:p w14:paraId="50AF5EB3" w14:textId="77777777" w:rsidR="00E51857" w:rsidRDefault="00C37C20">
      <w:pPr>
        <w:spacing w:after="0"/>
      </w:pPr>
      <w:r>
        <w:t>由于本系统定位于课程成果展示与答辩平台，因此性能需求重点集中在首屏加载速度、模块切换流畅性、运行时缓存稳定性、导出接口可用性和开发环境可重复性上。前端页面需要在普通笔记本环境中快速启动，后端接口需要在本地环境下稳定返回结果，首次访问图像与博物馆模块时还应尽量避免明显的等待抖动，因此系统专门为模型缓存与特征索引提供了预热能力。</w:t>
      </w:r>
    </w:p>
    <w:p w14:paraId="72D0EC6A" w14:textId="77777777" w:rsidR="00E51857" w:rsidRDefault="00C37C20">
      <w:pPr>
        <w:spacing w:after="0"/>
      </w:pPr>
      <w:r>
        <w:t>结合现有工程，系统性能约束可概括为：一是运行环境需满足</w:t>
      </w:r>
      <w:r>
        <w:t xml:space="preserve"> Node 20.19.0+ </w:t>
      </w:r>
      <w:r>
        <w:t>与</w:t>
      </w:r>
      <w:r>
        <w:t xml:space="preserve"> Python 3.12+ </w:t>
      </w:r>
      <w:r>
        <w:t>的基础要求；二是缓存预热、接口合同同步和浏览器烟雾回归需要在本地环境中稳定复现；三是统一验收命令必须保持简洁，便于在答辩前快速确认项目状态。基于这些约束，系统通过</w:t>
      </w:r>
      <w:r>
        <w:t xml:space="preserve"> `./init.sh` </w:t>
      </w:r>
      <w:r>
        <w:t>与</w:t>
      </w:r>
      <w:r>
        <w:t xml:space="preserve"> `./init.sh e2e` </w:t>
      </w:r>
      <w:r>
        <w:t>把关键检查、预热和回归收敛为固定流程。</w:t>
      </w:r>
    </w:p>
    <w:p w14:paraId="540A9438" w14:textId="77777777" w:rsidR="00E51857" w:rsidRDefault="00C37C20">
      <w:pPr>
        <w:pStyle w:val="21"/>
      </w:pPr>
      <w:bookmarkStart w:id="12" w:name="_Toc231715320"/>
      <w:r>
        <w:rPr>
          <w:rFonts w:ascii="黑体" w:eastAsia="黑体" w:hAnsi="黑体"/>
        </w:rPr>
        <w:t xml:space="preserve">3.2 </w:t>
      </w:r>
      <w:r>
        <w:rPr>
          <w:rFonts w:ascii="黑体" w:eastAsia="黑体" w:hAnsi="黑体"/>
        </w:rPr>
        <w:t>系统概要设计与建模</w:t>
      </w:r>
      <w:bookmarkEnd w:id="12"/>
    </w:p>
    <w:p w14:paraId="34E50FF8" w14:textId="77777777" w:rsidR="00E51857" w:rsidRDefault="00C37C20">
      <w:pPr>
        <w:pStyle w:val="31"/>
      </w:pPr>
      <w:bookmarkStart w:id="13" w:name="_Toc231715321"/>
      <w:r>
        <w:rPr>
          <w:rFonts w:ascii="KaiTi" w:eastAsia="KaiTi" w:hAnsi="KaiTi"/>
        </w:rPr>
        <w:t xml:space="preserve">3.2.1 </w:t>
      </w:r>
      <w:r>
        <w:rPr>
          <w:rFonts w:ascii="KaiTi" w:eastAsia="KaiTi" w:hAnsi="KaiTi"/>
        </w:rPr>
        <w:t>系统概要设计概述</w:t>
      </w:r>
      <w:bookmarkEnd w:id="13"/>
    </w:p>
    <w:p w14:paraId="52A27EF3" w14:textId="77777777" w:rsidR="00E51857" w:rsidRDefault="00C37C20">
      <w:pPr>
        <w:spacing w:after="0"/>
      </w:pPr>
      <w:r>
        <w:t>系统概要设计围绕</w:t>
      </w:r>
      <w:r>
        <w:t>“</w:t>
      </w:r>
      <w:r>
        <w:t>可演示、可维护、可扩展、可交付</w:t>
      </w:r>
      <w:r>
        <w:t>”</w:t>
      </w:r>
      <w:r>
        <w:t>四个原则展开。可演示意味着界面完整且流程连贯；可维护意味着目录结构、类型定义和共享组件足够清晰；可扩展意味着继续增加真实能力时不需要推倒重来；可交付意味着课程报告、部署说明书、</w:t>
      </w:r>
      <w:r>
        <w:lastRenderedPageBreak/>
        <w:t>演示报告和</w:t>
      </w:r>
      <w:r>
        <w:t xml:space="preserve"> ZIP </w:t>
      </w:r>
      <w:r>
        <w:t>交付包能够与项目代码保持一致。为满足这些要求，系统在概要层面上采用单一</w:t>
      </w:r>
      <w:r>
        <w:t xml:space="preserve"> canonical project root</w:t>
      </w:r>
      <w:r>
        <w:t>，统一组织前端、后端、数据、文档与脚本。</w:t>
      </w:r>
    </w:p>
    <w:p w14:paraId="3EED12A9" w14:textId="77777777" w:rsidR="00E51857" w:rsidRDefault="00C37C20">
      <w:pPr>
        <w:pStyle w:val="31"/>
      </w:pPr>
      <w:bookmarkStart w:id="14" w:name="_Toc231715322"/>
      <w:r>
        <w:rPr>
          <w:rFonts w:ascii="KaiTi" w:eastAsia="KaiTi" w:hAnsi="KaiTi"/>
        </w:rPr>
        <w:t xml:space="preserve">3.2.2 </w:t>
      </w:r>
      <w:r>
        <w:rPr>
          <w:rFonts w:ascii="KaiTi" w:eastAsia="KaiTi" w:hAnsi="KaiTi"/>
        </w:rPr>
        <w:t>系统软件架构设计</w:t>
      </w:r>
      <w:bookmarkEnd w:id="14"/>
    </w:p>
    <w:p w14:paraId="27F1A3D4" w14:textId="77777777" w:rsidR="00E51857" w:rsidRDefault="00C37C20">
      <w:pPr>
        <w:spacing w:after="0"/>
      </w:pPr>
      <w:r>
        <w:t>在软件架构上，系统采用</w:t>
      </w:r>
      <w:r>
        <w:t>“</w:t>
      </w:r>
      <w:r>
        <w:t>浏览器</w:t>
      </w:r>
      <w:r>
        <w:t xml:space="preserve"> - Web </w:t>
      </w:r>
      <w:r>
        <w:t>前端</w:t>
      </w:r>
      <w:r>
        <w:t xml:space="preserve"> - </w:t>
      </w:r>
      <w:r>
        <w:t>后端服务</w:t>
      </w:r>
      <w:r>
        <w:t xml:space="preserve"> - </w:t>
      </w:r>
      <w:r>
        <w:t>数据与缓存</w:t>
      </w:r>
      <w:r>
        <w:t xml:space="preserve"> - </w:t>
      </w:r>
      <w:r>
        <w:t>交付产物</w:t>
      </w:r>
      <w:r>
        <w:t>”</w:t>
      </w:r>
      <w:r>
        <w:t>的分层方式。用户通过浏览器访问前端页面，</w:t>
      </w:r>
      <w:r>
        <w:t xml:space="preserve">React </w:t>
      </w:r>
      <w:r>
        <w:t>与</w:t>
      </w:r>
      <w:r>
        <w:t xml:space="preserve"> React Router </w:t>
      </w:r>
      <w:r>
        <w:t>负责路由切换和组件渲染；前端再通过统一</w:t>
      </w:r>
      <w:r>
        <w:t xml:space="preserve"> API client </w:t>
      </w:r>
      <w:r>
        <w:t>调用</w:t>
      </w:r>
      <w:r>
        <w:t xml:space="preserve"> FastAPI </w:t>
      </w:r>
      <w:r>
        <w:t>接口；后端根据业务场景读取课程数据集、运行时缓存和</w:t>
      </w:r>
      <w:r>
        <w:t xml:space="preserve"> SQLite </w:t>
      </w:r>
      <w:r>
        <w:t>历史记录，最终将处理结果回传给页面，或生成</w:t>
      </w:r>
      <w:r>
        <w:t xml:space="preserve"> JSON</w:t>
      </w:r>
      <w:r>
        <w:t>、</w:t>
      </w:r>
      <w:r>
        <w:t>CSV</w:t>
      </w:r>
      <w:r>
        <w:t>、</w:t>
      </w:r>
      <w:r>
        <w:t>TXT</w:t>
      </w:r>
      <w:r>
        <w:t>、</w:t>
      </w:r>
      <w:r>
        <w:t xml:space="preserve">ZIP </w:t>
      </w:r>
      <w:r>
        <w:t>等交付文件。这样的架构既适合课程阶段快速推进，也便于随着需求增加继续扩展服务能力。</w:t>
      </w:r>
    </w:p>
    <w:p w14:paraId="7C26CBF6" w14:textId="77777777" w:rsidR="00E51857" w:rsidRDefault="00C37C2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8D70299" wp14:editId="6B8BB305">
            <wp:extent cx="5580000" cy="3417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3-11-deploymen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954C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3.11 </w:t>
      </w:r>
      <w:r>
        <w:rPr>
          <w:rFonts w:ascii="黑体" w:eastAsia="黑体" w:hAnsi="黑体"/>
          <w:sz w:val="21"/>
        </w:rPr>
        <w:t>系统部署架构图</w:t>
      </w:r>
    </w:p>
    <w:p w14:paraId="754B8B41" w14:textId="77777777" w:rsidR="00E51857" w:rsidRDefault="00C37C20">
      <w:pPr>
        <w:spacing w:after="0"/>
      </w:pPr>
      <w:r>
        <w:t>如图</w:t>
      </w:r>
      <w:r>
        <w:t xml:space="preserve"> 3.11 </w:t>
      </w:r>
      <w:r>
        <w:t>所示，系统把浏览器、前端应用、课程数据与运行时缓存、后端服务层以及结果沉淀与交付层明确区分开来。这样既避免了各类职责混在同一层，也便于围绕课程答辩需要持续增加交付物，例如历史导出、演示报告导出、标签导出和</w:t>
      </w:r>
      <w:r>
        <w:t xml:space="preserve"> ZIP </w:t>
      </w:r>
      <w:r>
        <w:t>交付包导出等能力。</w:t>
      </w:r>
    </w:p>
    <w:p w14:paraId="6E2A262F" w14:textId="77777777" w:rsidR="00E51857" w:rsidRDefault="00C37C20">
      <w:pPr>
        <w:pStyle w:val="31"/>
      </w:pPr>
      <w:bookmarkStart w:id="15" w:name="_Toc231715323"/>
      <w:r>
        <w:rPr>
          <w:rFonts w:ascii="KaiTi" w:eastAsia="KaiTi" w:hAnsi="KaiTi"/>
        </w:rPr>
        <w:t xml:space="preserve">3.2.3 </w:t>
      </w:r>
      <w:r>
        <w:rPr>
          <w:rFonts w:ascii="KaiTi" w:eastAsia="KaiTi" w:hAnsi="KaiTi"/>
        </w:rPr>
        <w:t>系统运行界面设计</w:t>
      </w:r>
      <w:bookmarkEnd w:id="15"/>
    </w:p>
    <w:p w14:paraId="6207D6BA" w14:textId="77777777" w:rsidR="00E51857" w:rsidRDefault="00C37C20">
      <w:pPr>
        <w:spacing w:after="0"/>
      </w:pPr>
      <w:r>
        <w:t>系统界面设计以高保真原型为主要基准，强调中文语境、一致的卡片层级、清晰的模块顺序和适合答辩演示的讲述节奏。首页采用总览式布局，通过模块卡片、摘要信息与运行时状态快速传达系统定位；具体实验页面普遍采用左右分栏布局，把输入区、结果区和说明区清晰分开；历史记录页面则承载结果沉淀、项目说明和导出入口，增强系统整体的完整性与可讲述性。</w:t>
      </w:r>
    </w:p>
    <w:p w14:paraId="61C58EEF" w14:textId="77777777" w:rsidR="00E51857" w:rsidRDefault="00C37C20">
      <w:pPr>
        <w:spacing w:after="0"/>
      </w:pPr>
      <w:r>
        <w:lastRenderedPageBreak/>
        <w:t>首页总览原型如图</w:t>
      </w:r>
      <w:r>
        <w:t xml:space="preserve"> 3.12 </w:t>
      </w:r>
      <w:r>
        <w:t>所示，博物馆识别页面原型如图</w:t>
      </w:r>
      <w:r>
        <w:t xml:space="preserve"> 3.13 </w:t>
      </w:r>
      <w:r>
        <w:t>所示。两类页面共同体现了平台</w:t>
      </w:r>
      <w:r>
        <w:t>“</w:t>
      </w:r>
      <w:r>
        <w:t>统一导航、模块清晰、便于答辩讲解</w:t>
      </w:r>
      <w:r>
        <w:t>”</w:t>
      </w:r>
      <w:r>
        <w:t>的界面策略。</w:t>
      </w:r>
    </w:p>
    <w:p w14:paraId="73096035" w14:textId="77777777" w:rsidR="00E51857" w:rsidRDefault="00C37C2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95FC85D" wp14:editId="1A969A3D">
            <wp:extent cx="5580000" cy="69725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B4FC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3.12 </w:t>
      </w:r>
      <w:r>
        <w:rPr>
          <w:rFonts w:ascii="黑体" w:eastAsia="黑体" w:hAnsi="黑体"/>
          <w:sz w:val="21"/>
        </w:rPr>
        <w:t>首页总览原型图</w:t>
      </w:r>
    </w:p>
    <w:p w14:paraId="6777F864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EA7D2B4" wp14:editId="274B143D">
            <wp:extent cx="5580000" cy="69725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eum-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1429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3.13 </w:t>
      </w:r>
      <w:r>
        <w:rPr>
          <w:rFonts w:ascii="黑体" w:eastAsia="黑体" w:hAnsi="黑体"/>
          <w:sz w:val="21"/>
        </w:rPr>
        <w:t>博物馆识别页面原型图</w:t>
      </w:r>
    </w:p>
    <w:p w14:paraId="72EF17B9" w14:textId="77777777" w:rsidR="00E51857" w:rsidRDefault="00C37C20">
      <w:pPr>
        <w:spacing w:after="0"/>
      </w:pPr>
      <w:r>
        <w:t>从界面建模角度看，平台采用统一导航加模块内容区的布局模式，减少了页面之间的认知跳转。通过固定的工具栏、统一的面板样式和状态标签，系统在视觉上形成了较强的一致性，这对于课程项目演示尤其重要。</w:t>
      </w:r>
    </w:p>
    <w:p w14:paraId="596E0234" w14:textId="77777777" w:rsidR="00E51857" w:rsidRDefault="00C37C20">
      <w:pPr>
        <w:pStyle w:val="21"/>
      </w:pPr>
      <w:bookmarkStart w:id="16" w:name="_Toc231715324"/>
      <w:r>
        <w:rPr>
          <w:rFonts w:ascii="黑体" w:eastAsia="黑体" w:hAnsi="黑体"/>
        </w:rPr>
        <w:lastRenderedPageBreak/>
        <w:t xml:space="preserve">3.3 </w:t>
      </w:r>
      <w:r>
        <w:rPr>
          <w:rFonts w:ascii="黑体" w:eastAsia="黑体" w:hAnsi="黑体"/>
        </w:rPr>
        <w:t>系统详细设计与建模</w:t>
      </w:r>
      <w:bookmarkEnd w:id="16"/>
    </w:p>
    <w:p w14:paraId="6C575CC7" w14:textId="77777777" w:rsidR="00E51857" w:rsidRDefault="00C37C20">
      <w:pPr>
        <w:pStyle w:val="31"/>
      </w:pPr>
      <w:bookmarkStart w:id="17" w:name="_Toc231715325"/>
      <w:r>
        <w:rPr>
          <w:rFonts w:ascii="KaiTi" w:eastAsia="KaiTi" w:hAnsi="KaiTi"/>
        </w:rPr>
        <w:t xml:space="preserve">3.3.1 </w:t>
      </w:r>
      <w:r>
        <w:rPr>
          <w:rFonts w:ascii="KaiTi" w:eastAsia="KaiTi" w:hAnsi="KaiTi"/>
        </w:rPr>
        <w:t>首页总览模块设计</w:t>
      </w:r>
      <w:bookmarkEnd w:id="17"/>
    </w:p>
    <w:p w14:paraId="6E8F40F7" w14:textId="77777777" w:rsidR="00E51857" w:rsidRDefault="00C37C20">
      <w:pPr>
        <w:spacing w:after="0"/>
      </w:pPr>
      <w:r>
        <w:t>首页总览模块承担平台入口与信息聚合职责。页面顶部通过</w:t>
      </w:r>
      <w:r>
        <w:t xml:space="preserve"> Hero </w:t>
      </w:r>
      <w:r>
        <w:t>区介绍平台定位和实验范围，中部通过模块卡片展示图像识别、情感分析、文案生成和博物馆图像理解等子系统，页面下半部分则通过运行时资源状态、最近实验记录和交付导出入口突出平台的展示性、验证性与组织性。该模块的设计重点不在复杂交互，而在于帮助用户迅速建立对系统结构、当前状态和可交付能力的整体认知。</w:t>
      </w:r>
    </w:p>
    <w:p w14:paraId="08BC3B8B" w14:textId="77777777" w:rsidR="00E51857" w:rsidRDefault="00C37C20">
      <w:pPr>
        <w:pStyle w:val="31"/>
      </w:pPr>
      <w:bookmarkStart w:id="18" w:name="_Toc231715326"/>
      <w:r>
        <w:rPr>
          <w:rFonts w:ascii="KaiTi" w:eastAsia="KaiTi" w:hAnsi="KaiTi"/>
        </w:rPr>
        <w:t xml:space="preserve">3.3.2 </w:t>
      </w:r>
      <w:r>
        <w:rPr>
          <w:rFonts w:ascii="KaiTi" w:eastAsia="KaiTi" w:hAnsi="KaiTi"/>
        </w:rPr>
        <w:t>图像识别与文本分析模块设计</w:t>
      </w:r>
      <w:bookmarkEnd w:id="18"/>
    </w:p>
    <w:p w14:paraId="3845080E" w14:textId="77777777" w:rsidR="00E51857" w:rsidRDefault="00C37C20">
      <w:pPr>
        <w:spacing w:after="0"/>
      </w:pPr>
      <w:r>
        <w:t>图像识别与文本分析模块在详细设计上采用统一的</w:t>
      </w:r>
      <w:r>
        <w:t>“</w:t>
      </w:r>
      <w:r>
        <w:t>输入区</w:t>
      </w:r>
      <w:r>
        <w:t xml:space="preserve"> + </w:t>
      </w:r>
      <w:r>
        <w:t>结果区</w:t>
      </w:r>
      <w:r>
        <w:t xml:space="preserve"> + </w:t>
      </w:r>
      <w:r>
        <w:t>说明区</w:t>
      </w:r>
      <w:r>
        <w:t>”</w:t>
      </w:r>
      <w:r>
        <w:t>骨架。图像识别模块采用</w:t>
      </w:r>
      <w:r>
        <w:t>“</w:t>
      </w:r>
      <w:r>
        <w:t>上传区</w:t>
      </w:r>
      <w:r>
        <w:t xml:space="preserve"> + </w:t>
      </w:r>
      <w:r>
        <w:t>预测结果</w:t>
      </w:r>
      <w:r>
        <w:t xml:space="preserve"> + </w:t>
      </w:r>
      <w:r>
        <w:t>概率解释</w:t>
      </w:r>
      <w:r>
        <w:t xml:space="preserve"> + </w:t>
      </w:r>
      <w:r>
        <w:t>模型信息区</w:t>
      </w:r>
      <w:r>
        <w:t>”</w:t>
      </w:r>
      <w:r>
        <w:t>的布局，符合课程中对模型输入输出链路的展示需求；情感分析模块采用</w:t>
      </w:r>
      <w:r>
        <w:t>“</w:t>
      </w:r>
      <w:r>
        <w:t>文本输入</w:t>
      </w:r>
      <w:r>
        <w:t xml:space="preserve"> + </w:t>
      </w:r>
      <w:r>
        <w:t>情绪分类</w:t>
      </w:r>
      <w:r>
        <w:t xml:space="preserve"> + </w:t>
      </w:r>
      <w:r>
        <w:t>关键词分析</w:t>
      </w:r>
      <w:r>
        <w:t xml:space="preserve"> + </w:t>
      </w:r>
      <w:r>
        <w:t>强度可视化</w:t>
      </w:r>
      <w:r>
        <w:t>”</w:t>
      </w:r>
      <w:r>
        <w:t>的结构，突出文本任务在解释性上的优势；文案生成模块则采用模板化输入与结果输出组合，强调生成内容的可展示性。三类页面虽然处理对象不同，但都遵循统一的交互模式：先输入，再分析，后展示，并辅以后端元信息初始化和错误提示兜底。</w:t>
      </w:r>
    </w:p>
    <w:p w14:paraId="4B52E2A4" w14:textId="77777777" w:rsidR="00E51857" w:rsidRDefault="00C37C20">
      <w:pPr>
        <w:pStyle w:val="31"/>
      </w:pPr>
      <w:bookmarkStart w:id="19" w:name="_Toc231715327"/>
      <w:r>
        <w:rPr>
          <w:rFonts w:ascii="KaiTi" w:eastAsia="KaiTi" w:hAnsi="KaiTi"/>
        </w:rPr>
        <w:t xml:space="preserve">3.3.3 </w:t>
      </w:r>
      <w:r>
        <w:rPr>
          <w:rFonts w:ascii="KaiTi" w:eastAsia="KaiTi" w:hAnsi="KaiTi"/>
        </w:rPr>
        <w:t>博物馆图像识别与历史记录模块设计</w:t>
      </w:r>
      <w:bookmarkEnd w:id="19"/>
    </w:p>
    <w:p w14:paraId="45CD9A73" w14:textId="77777777" w:rsidR="00E51857" w:rsidRDefault="00C37C20">
      <w:pPr>
        <w:spacing w:after="0"/>
      </w:pPr>
      <w:r>
        <w:t>博物馆图像识别与历史记录模块强调</w:t>
      </w:r>
      <w:r>
        <w:t>“</w:t>
      </w:r>
      <w:r>
        <w:t>识别结果</w:t>
      </w:r>
      <w:r>
        <w:t xml:space="preserve"> + </w:t>
      </w:r>
      <w:r>
        <w:t>项目沉淀</w:t>
      </w:r>
      <w:r>
        <w:t xml:space="preserve"> + </w:t>
      </w:r>
      <w:r>
        <w:t>交付导出</w:t>
      </w:r>
      <w:r>
        <w:t>”</w:t>
      </w:r>
      <w:r>
        <w:t>的协同展示。博物馆图像理解页面左侧负责图像输入与样例切换，右侧负责结果摘要、描述信息和匹配度显示，下方给出候选馆藏列表、数据来源说明以及标签导出入口。历史记录与项目说明页面则负责统一沉淀任务轨迹、模块说明、筛选条件和导出能力，并通过搜索建议、演示报告导出和</w:t>
      </w:r>
      <w:r>
        <w:t xml:space="preserve"> ZIP </w:t>
      </w:r>
      <w:r>
        <w:t>交付包导出补足平台的交付深度，使系统不仅能看结果，也能把结果带走。</w:t>
      </w:r>
    </w:p>
    <w:p w14:paraId="7BAB04B1" w14:textId="77777777" w:rsidR="00E51857" w:rsidRDefault="00C37C20">
      <w:pPr>
        <w:pStyle w:val="1"/>
      </w:pPr>
      <w:bookmarkStart w:id="20" w:name="_Toc231715328"/>
      <w:r>
        <w:rPr>
          <w:rFonts w:ascii="标宋黑体" w:eastAsia="标宋黑体" w:hAnsi="标宋黑体"/>
        </w:rPr>
        <w:t xml:space="preserve">4 </w:t>
      </w:r>
      <w:r>
        <w:rPr>
          <w:rFonts w:ascii="标宋黑体" w:eastAsia="标宋黑体" w:hAnsi="标宋黑体"/>
        </w:rPr>
        <w:t>系统实现</w:t>
      </w:r>
      <w:bookmarkEnd w:id="20"/>
    </w:p>
    <w:p w14:paraId="6ADFEF1D" w14:textId="77777777" w:rsidR="00E51857" w:rsidRDefault="00C37C20">
      <w:pPr>
        <w:spacing w:after="0"/>
      </w:pPr>
      <w:r>
        <w:t>系统实现阶段重点完成四个层面的工作：一是建立可运行的</w:t>
      </w:r>
      <w:r>
        <w:t xml:space="preserve"> `React + TypeScript + Vite` </w:t>
      </w:r>
      <w:r>
        <w:t>前端工程；二是落下</w:t>
      </w:r>
      <w:r>
        <w:t xml:space="preserve"> `FastAPI + Pydantic + SQLite` </w:t>
      </w:r>
      <w:r>
        <w:t>后端服务并接入真实课程数据；三是把六个页面按照统一路由、共享壳层与</w:t>
      </w:r>
      <w:r>
        <w:t xml:space="preserve"> API client </w:t>
      </w:r>
      <w:r>
        <w:t>组织起来；四是将高保真原型、</w:t>
      </w:r>
      <w:r>
        <w:t xml:space="preserve">OpenAPI </w:t>
      </w:r>
      <w:r>
        <w:t>合同、课程文档和自动化验证整合到标准目录下。相比于直接复用零散静态页面，本系统更强调工程组织、数据接入与交付能力，因此实现过程中优先完成目录治理、共享组件抽象、接口合同同步和验证入口统一。</w:t>
      </w:r>
    </w:p>
    <w:p w14:paraId="2BE50C45" w14:textId="77777777" w:rsidR="00E51857" w:rsidRDefault="00C37C20">
      <w:pPr>
        <w:pStyle w:val="21"/>
      </w:pPr>
      <w:bookmarkStart w:id="21" w:name="_Toc231715329"/>
      <w:r>
        <w:rPr>
          <w:rFonts w:ascii="黑体" w:eastAsia="黑体" w:hAnsi="黑体"/>
        </w:rPr>
        <w:t xml:space="preserve">4.1 </w:t>
      </w:r>
      <w:r>
        <w:rPr>
          <w:rFonts w:ascii="黑体" w:eastAsia="黑体" w:hAnsi="黑体"/>
        </w:rPr>
        <w:t>实现环境与工具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665"/>
        <w:gridCol w:w="4082"/>
      </w:tblGrid>
      <w:tr w:rsidR="00E51857" w14:paraId="5C910839" w14:textId="77777777">
        <w:trPr>
          <w:jc w:val="center"/>
        </w:trPr>
        <w:tc>
          <w:tcPr>
            <w:tcW w:w="1757" w:type="dxa"/>
            <w:vAlign w:val="center"/>
          </w:tcPr>
          <w:p w14:paraId="0D1479BA" w14:textId="77777777" w:rsidR="00E51857" w:rsidRDefault="00C37C20">
            <w:pPr>
              <w:jc w:val="center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2665" w:type="dxa"/>
            <w:vAlign w:val="center"/>
          </w:tcPr>
          <w:p w14:paraId="658E930F" w14:textId="77777777" w:rsidR="00E51857" w:rsidRDefault="00C37C20">
            <w:pPr>
              <w:jc w:val="center"/>
            </w:pPr>
            <w:r>
              <w:rPr>
                <w:b/>
                <w:sz w:val="21"/>
              </w:rPr>
              <w:t>工具或版本</w:t>
            </w:r>
          </w:p>
        </w:tc>
        <w:tc>
          <w:tcPr>
            <w:tcW w:w="4082" w:type="dxa"/>
            <w:vAlign w:val="center"/>
          </w:tcPr>
          <w:p w14:paraId="29AC9306" w14:textId="77777777" w:rsidR="00E51857" w:rsidRDefault="00C37C20">
            <w:pPr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E51857" w14:paraId="506E681F" w14:textId="77777777">
        <w:trPr>
          <w:jc w:val="center"/>
        </w:trPr>
        <w:tc>
          <w:tcPr>
            <w:tcW w:w="1757" w:type="dxa"/>
            <w:vAlign w:val="center"/>
          </w:tcPr>
          <w:p w14:paraId="42F551A4" w14:textId="77777777" w:rsidR="00E51857" w:rsidRDefault="00C37C20">
            <w:pPr>
              <w:jc w:val="left"/>
            </w:pPr>
            <w:r>
              <w:rPr>
                <w:sz w:val="21"/>
              </w:rPr>
              <w:t>操作系统</w:t>
            </w:r>
          </w:p>
        </w:tc>
        <w:tc>
          <w:tcPr>
            <w:tcW w:w="2665" w:type="dxa"/>
            <w:vAlign w:val="center"/>
          </w:tcPr>
          <w:p w14:paraId="5849DFBC" w14:textId="77777777" w:rsidR="00E51857" w:rsidRDefault="00C37C20">
            <w:pPr>
              <w:jc w:val="left"/>
            </w:pPr>
            <w:r>
              <w:rPr>
                <w:sz w:val="21"/>
              </w:rPr>
              <w:t xml:space="preserve">macOS / Windows </w:t>
            </w:r>
            <w:r>
              <w:rPr>
                <w:sz w:val="21"/>
              </w:rPr>
              <w:lastRenderedPageBreak/>
              <w:t>10+ / Ubuntu 22.04+</w:t>
            </w:r>
          </w:p>
        </w:tc>
        <w:tc>
          <w:tcPr>
            <w:tcW w:w="4082" w:type="dxa"/>
            <w:vAlign w:val="center"/>
          </w:tcPr>
          <w:p w14:paraId="2519235D" w14:textId="77777777" w:rsidR="00E51857" w:rsidRDefault="00C37C20">
            <w:pPr>
              <w:jc w:val="left"/>
            </w:pPr>
            <w:r>
              <w:rPr>
                <w:sz w:val="21"/>
              </w:rPr>
              <w:lastRenderedPageBreak/>
              <w:t>普通开发机即可完成运行与演示</w:t>
            </w:r>
          </w:p>
        </w:tc>
      </w:tr>
      <w:tr w:rsidR="00E51857" w14:paraId="2CD897AA" w14:textId="77777777">
        <w:trPr>
          <w:jc w:val="center"/>
        </w:trPr>
        <w:tc>
          <w:tcPr>
            <w:tcW w:w="1757" w:type="dxa"/>
            <w:vAlign w:val="center"/>
          </w:tcPr>
          <w:p w14:paraId="369D5616" w14:textId="77777777" w:rsidR="00E51857" w:rsidRDefault="00C37C20">
            <w:pPr>
              <w:jc w:val="left"/>
            </w:pPr>
            <w:r>
              <w:rPr>
                <w:sz w:val="21"/>
              </w:rPr>
              <w:t>Node.js</w:t>
            </w:r>
          </w:p>
        </w:tc>
        <w:tc>
          <w:tcPr>
            <w:tcW w:w="2665" w:type="dxa"/>
            <w:vAlign w:val="center"/>
          </w:tcPr>
          <w:p w14:paraId="4CFC6840" w14:textId="77777777" w:rsidR="00E51857" w:rsidRDefault="00C37C20">
            <w:pPr>
              <w:jc w:val="left"/>
            </w:pPr>
            <w:r>
              <w:rPr>
                <w:sz w:val="21"/>
              </w:rPr>
              <w:t xml:space="preserve">20.19.0 </w:t>
            </w:r>
            <w:r>
              <w:rPr>
                <w:sz w:val="21"/>
              </w:rPr>
              <w:t>及以上</w:t>
            </w:r>
          </w:p>
        </w:tc>
        <w:tc>
          <w:tcPr>
            <w:tcW w:w="4082" w:type="dxa"/>
            <w:vAlign w:val="center"/>
          </w:tcPr>
          <w:p w14:paraId="0A384C6D" w14:textId="77777777" w:rsidR="00E51857" w:rsidRDefault="00C37C20">
            <w:pPr>
              <w:jc w:val="left"/>
            </w:pPr>
            <w:r>
              <w:rPr>
                <w:sz w:val="21"/>
              </w:rPr>
              <w:t>满足</w:t>
            </w:r>
            <w:r>
              <w:rPr>
                <w:sz w:val="21"/>
              </w:rPr>
              <w:t xml:space="preserve"> Vite 8 </w:t>
            </w:r>
            <w:r>
              <w:rPr>
                <w:sz w:val="21"/>
              </w:rPr>
              <w:t>的运行要求</w:t>
            </w:r>
          </w:p>
        </w:tc>
      </w:tr>
      <w:tr w:rsidR="00E51857" w14:paraId="39072129" w14:textId="77777777">
        <w:trPr>
          <w:jc w:val="center"/>
        </w:trPr>
        <w:tc>
          <w:tcPr>
            <w:tcW w:w="1757" w:type="dxa"/>
            <w:vAlign w:val="center"/>
          </w:tcPr>
          <w:p w14:paraId="0C3F12BA" w14:textId="77777777" w:rsidR="00E51857" w:rsidRDefault="00C37C20">
            <w:pPr>
              <w:jc w:val="left"/>
            </w:pPr>
            <w:r>
              <w:rPr>
                <w:sz w:val="21"/>
              </w:rPr>
              <w:t>Python</w:t>
            </w:r>
          </w:p>
        </w:tc>
        <w:tc>
          <w:tcPr>
            <w:tcW w:w="2665" w:type="dxa"/>
            <w:vAlign w:val="center"/>
          </w:tcPr>
          <w:p w14:paraId="6ABE255C" w14:textId="77777777" w:rsidR="00E51857" w:rsidRDefault="00C37C20">
            <w:pPr>
              <w:jc w:val="left"/>
            </w:pPr>
            <w:r>
              <w:rPr>
                <w:sz w:val="21"/>
              </w:rPr>
              <w:t xml:space="preserve">3.12 </w:t>
            </w:r>
            <w:r>
              <w:rPr>
                <w:sz w:val="21"/>
              </w:rPr>
              <w:t>及以上</w:t>
            </w:r>
          </w:p>
        </w:tc>
        <w:tc>
          <w:tcPr>
            <w:tcW w:w="4082" w:type="dxa"/>
            <w:vAlign w:val="center"/>
          </w:tcPr>
          <w:p w14:paraId="1BAC38AE" w14:textId="77777777" w:rsidR="00E51857" w:rsidRDefault="00C37C20">
            <w:pPr>
              <w:jc w:val="left"/>
            </w:pPr>
            <w:r>
              <w:rPr>
                <w:sz w:val="21"/>
              </w:rPr>
              <w:t>满足</w:t>
            </w:r>
            <w:r>
              <w:rPr>
                <w:sz w:val="21"/>
              </w:rPr>
              <w:t xml:space="preserve"> FastAPI </w:t>
            </w:r>
            <w:r>
              <w:rPr>
                <w:sz w:val="21"/>
              </w:rPr>
              <w:t>与数据处理脚本运行要求</w:t>
            </w:r>
          </w:p>
        </w:tc>
      </w:tr>
      <w:tr w:rsidR="00E51857" w14:paraId="1538EF91" w14:textId="77777777">
        <w:trPr>
          <w:jc w:val="center"/>
        </w:trPr>
        <w:tc>
          <w:tcPr>
            <w:tcW w:w="1757" w:type="dxa"/>
            <w:vAlign w:val="center"/>
          </w:tcPr>
          <w:p w14:paraId="618FF357" w14:textId="77777777" w:rsidR="00E51857" w:rsidRDefault="00C37C20">
            <w:pPr>
              <w:jc w:val="left"/>
            </w:pPr>
            <w:r>
              <w:rPr>
                <w:sz w:val="21"/>
              </w:rPr>
              <w:t>包管理工具</w:t>
            </w:r>
          </w:p>
        </w:tc>
        <w:tc>
          <w:tcPr>
            <w:tcW w:w="2665" w:type="dxa"/>
            <w:vAlign w:val="center"/>
          </w:tcPr>
          <w:p w14:paraId="6A773B73" w14:textId="77777777" w:rsidR="00E51857" w:rsidRDefault="00C37C20">
            <w:pPr>
              <w:jc w:val="left"/>
            </w:pPr>
            <w:r>
              <w:rPr>
                <w:sz w:val="21"/>
              </w:rPr>
              <w:t>npm 10+ / uv</w:t>
            </w:r>
          </w:p>
        </w:tc>
        <w:tc>
          <w:tcPr>
            <w:tcW w:w="4082" w:type="dxa"/>
            <w:vAlign w:val="center"/>
          </w:tcPr>
          <w:p w14:paraId="7B30ABBA" w14:textId="77777777" w:rsidR="00E51857" w:rsidRDefault="00C37C20">
            <w:pPr>
              <w:jc w:val="left"/>
            </w:pPr>
            <w:r>
              <w:rPr>
                <w:sz w:val="21"/>
              </w:rPr>
              <w:t>分别负责前端依赖与后端依赖管理</w:t>
            </w:r>
          </w:p>
        </w:tc>
      </w:tr>
      <w:tr w:rsidR="00E51857" w14:paraId="6C933070" w14:textId="77777777">
        <w:trPr>
          <w:jc w:val="center"/>
        </w:trPr>
        <w:tc>
          <w:tcPr>
            <w:tcW w:w="1757" w:type="dxa"/>
            <w:vAlign w:val="center"/>
          </w:tcPr>
          <w:p w14:paraId="444B3DDB" w14:textId="77777777" w:rsidR="00E51857" w:rsidRDefault="00C37C20">
            <w:pPr>
              <w:jc w:val="left"/>
            </w:pPr>
            <w:r>
              <w:rPr>
                <w:sz w:val="21"/>
              </w:rPr>
              <w:t>前端框架</w:t>
            </w:r>
          </w:p>
        </w:tc>
        <w:tc>
          <w:tcPr>
            <w:tcW w:w="2665" w:type="dxa"/>
            <w:vAlign w:val="center"/>
          </w:tcPr>
          <w:p w14:paraId="1590CC88" w14:textId="77777777" w:rsidR="00E51857" w:rsidRDefault="00C37C20">
            <w:pPr>
              <w:jc w:val="left"/>
            </w:pPr>
            <w:r>
              <w:rPr>
                <w:sz w:val="21"/>
              </w:rPr>
              <w:t>React 19.2.6 + React Router 7.17.0</w:t>
            </w:r>
          </w:p>
        </w:tc>
        <w:tc>
          <w:tcPr>
            <w:tcW w:w="4082" w:type="dxa"/>
            <w:vAlign w:val="center"/>
          </w:tcPr>
          <w:p w14:paraId="6F034C4E" w14:textId="77777777" w:rsidR="00E51857" w:rsidRDefault="00C37C20">
            <w:pPr>
              <w:jc w:val="left"/>
            </w:pPr>
            <w:r>
              <w:rPr>
                <w:sz w:val="21"/>
              </w:rPr>
              <w:t>负责页面组件化开发与路由切换</w:t>
            </w:r>
          </w:p>
        </w:tc>
      </w:tr>
      <w:tr w:rsidR="00E51857" w14:paraId="074C3FE2" w14:textId="77777777">
        <w:trPr>
          <w:jc w:val="center"/>
        </w:trPr>
        <w:tc>
          <w:tcPr>
            <w:tcW w:w="1757" w:type="dxa"/>
            <w:vAlign w:val="center"/>
          </w:tcPr>
          <w:p w14:paraId="65B62C4D" w14:textId="77777777" w:rsidR="00E51857" w:rsidRDefault="00C37C20">
            <w:pPr>
              <w:jc w:val="left"/>
            </w:pPr>
            <w:r>
              <w:rPr>
                <w:sz w:val="21"/>
              </w:rPr>
              <w:t>工程语言</w:t>
            </w:r>
          </w:p>
        </w:tc>
        <w:tc>
          <w:tcPr>
            <w:tcW w:w="2665" w:type="dxa"/>
            <w:vAlign w:val="center"/>
          </w:tcPr>
          <w:p w14:paraId="18CE6A4E" w14:textId="77777777" w:rsidR="00E51857" w:rsidRDefault="00C37C20">
            <w:pPr>
              <w:jc w:val="left"/>
            </w:pPr>
            <w:r>
              <w:rPr>
                <w:sz w:val="21"/>
              </w:rPr>
              <w:t>TypeScript 6</w:t>
            </w:r>
          </w:p>
        </w:tc>
        <w:tc>
          <w:tcPr>
            <w:tcW w:w="4082" w:type="dxa"/>
            <w:vAlign w:val="center"/>
          </w:tcPr>
          <w:p w14:paraId="41D0EE21" w14:textId="77777777" w:rsidR="00E51857" w:rsidRDefault="00C37C20">
            <w:pPr>
              <w:jc w:val="left"/>
            </w:pPr>
            <w:r>
              <w:rPr>
                <w:sz w:val="21"/>
              </w:rPr>
              <w:t>负责前端类型约束与工程可维护性</w:t>
            </w:r>
          </w:p>
        </w:tc>
      </w:tr>
      <w:tr w:rsidR="00E51857" w14:paraId="1C3C792F" w14:textId="77777777">
        <w:trPr>
          <w:jc w:val="center"/>
        </w:trPr>
        <w:tc>
          <w:tcPr>
            <w:tcW w:w="1757" w:type="dxa"/>
            <w:vAlign w:val="center"/>
          </w:tcPr>
          <w:p w14:paraId="133B770E" w14:textId="77777777" w:rsidR="00E51857" w:rsidRDefault="00C37C20">
            <w:pPr>
              <w:jc w:val="left"/>
            </w:pPr>
            <w:r>
              <w:rPr>
                <w:sz w:val="21"/>
              </w:rPr>
              <w:t>后端框架</w:t>
            </w:r>
          </w:p>
        </w:tc>
        <w:tc>
          <w:tcPr>
            <w:tcW w:w="2665" w:type="dxa"/>
            <w:vAlign w:val="center"/>
          </w:tcPr>
          <w:p w14:paraId="6B52FF2B" w14:textId="77777777" w:rsidR="00E51857" w:rsidRDefault="00C37C20">
            <w:pPr>
              <w:jc w:val="left"/>
            </w:pPr>
            <w:r>
              <w:rPr>
                <w:sz w:val="21"/>
              </w:rPr>
              <w:t>FastAPI 0.116.0 + Pydantic 2.11.0</w:t>
            </w:r>
          </w:p>
        </w:tc>
        <w:tc>
          <w:tcPr>
            <w:tcW w:w="4082" w:type="dxa"/>
            <w:vAlign w:val="center"/>
          </w:tcPr>
          <w:p w14:paraId="6A13FF77" w14:textId="77777777" w:rsidR="00E51857" w:rsidRDefault="00C37C20">
            <w:pPr>
              <w:jc w:val="left"/>
            </w:pPr>
            <w:r>
              <w:rPr>
                <w:sz w:val="21"/>
              </w:rPr>
              <w:t>负责接口、合同与数据响应</w:t>
            </w:r>
          </w:p>
        </w:tc>
      </w:tr>
      <w:tr w:rsidR="00E51857" w14:paraId="71CFB402" w14:textId="77777777">
        <w:trPr>
          <w:jc w:val="center"/>
        </w:trPr>
        <w:tc>
          <w:tcPr>
            <w:tcW w:w="1757" w:type="dxa"/>
            <w:vAlign w:val="center"/>
          </w:tcPr>
          <w:p w14:paraId="5701CAB4" w14:textId="77777777" w:rsidR="00E51857" w:rsidRDefault="00C37C20">
            <w:pPr>
              <w:jc w:val="left"/>
            </w:pPr>
            <w:r>
              <w:rPr>
                <w:sz w:val="21"/>
              </w:rPr>
              <w:t>数据与算法</w:t>
            </w:r>
          </w:p>
        </w:tc>
        <w:tc>
          <w:tcPr>
            <w:tcW w:w="2665" w:type="dxa"/>
            <w:vAlign w:val="center"/>
          </w:tcPr>
          <w:p w14:paraId="7ACA31EE" w14:textId="77777777" w:rsidR="00E51857" w:rsidRDefault="00C37C20">
            <w:pPr>
              <w:jc w:val="left"/>
            </w:pPr>
            <w:r>
              <w:rPr>
                <w:sz w:val="21"/>
              </w:rPr>
              <w:t>SQLite + NumPy + Pillow + scikit-learn</w:t>
            </w:r>
          </w:p>
        </w:tc>
        <w:tc>
          <w:tcPr>
            <w:tcW w:w="4082" w:type="dxa"/>
            <w:vAlign w:val="center"/>
          </w:tcPr>
          <w:p w14:paraId="39EA6FCC" w14:textId="77777777" w:rsidR="00E51857" w:rsidRDefault="00C37C20">
            <w:pPr>
              <w:jc w:val="left"/>
            </w:pPr>
            <w:r>
              <w:rPr>
                <w:sz w:val="21"/>
              </w:rPr>
              <w:t>负责历史沉淀、图像特征与轻量分类能力</w:t>
            </w:r>
          </w:p>
        </w:tc>
      </w:tr>
      <w:tr w:rsidR="00E51857" w14:paraId="78E82435" w14:textId="77777777">
        <w:trPr>
          <w:jc w:val="center"/>
        </w:trPr>
        <w:tc>
          <w:tcPr>
            <w:tcW w:w="1757" w:type="dxa"/>
            <w:vAlign w:val="center"/>
          </w:tcPr>
          <w:p w14:paraId="483994D5" w14:textId="77777777" w:rsidR="00E51857" w:rsidRDefault="00C37C20">
            <w:pPr>
              <w:jc w:val="left"/>
            </w:pPr>
            <w:r>
              <w:rPr>
                <w:sz w:val="21"/>
              </w:rPr>
              <w:t>构建与测试</w:t>
            </w:r>
          </w:p>
        </w:tc>
        <w:tc>
          <w:tcPr>
            <w:tcW w:w="2665" w:type="dxa"/>
            <w:vAlign w:val="center"/>
          </w:tcPr>
          <w:p w14:paraId="640F7CA1" w14:textId="77777777" w:rsidR="00E51857" w:rsidRDefault="00C37C20">
            <w:pPr>
              <w:jc w:val="left"/>
            </w:pPr>
            <w:r>
              <w:rPr>
                <w:sz w:val="21"/>
              </w:rPr>
              <w:t>Vite 8.0.16 + Vitest 4.1.8 + Playwright 1.60.0</w:t>
            </w:r>
          </w:p>
        </w:tc>
        <w:tc>
          <w:tcPr>
            <w:tcW w:w="4082" w:type="dxa"/>
            <w:vAlign w:val="center"/>
          </w:tcPr>
          <w:p w14:paraId="412D10BE" w14:textId="77777777" w:rsidR="00E51857" w:rsidRDefault="00C37C20">
            <w:pPr>
              <w:jc w:val="left"/>
            </w:pPr>
            <w:r>
              <w:rPr>
                <w:sz w:val="21"/>
              </w:rPr>
              <w:t>负责构建、组件回归与浏览器烟雾回归</w:t>
            </w:r>
          </w:p>
        </w:tc>
      </w:tr>
    </w:tbl>
    <w:p w14:paraId="7CC207A0" w14:textId="77777777" w:rsidR="00E51857" w:rsidRDefault="00E51857"/>
    <w:p w14:paraId="3AAB876D" w14:textId="77777777" w:rsidR="00E51857" w:rsidRDefault="00C37C20">
      <w:pPr>
        <w:pStyle w:val="21"/>
      </w:pPr>
      <w:bookmarkStart w:id="22" w:name="_Toc231715330"/>
      <w:r>
        <w:rPr>
          <w:rFonts w:ascii="黑体" w:eastAsia="黑体" w:hAnsi="黑体"/>
        </w:rPr>
        <w:t xml:space="preserve">4.2 </w:t>
      </w:r>
      <w:r>
        <w:rPr>
          <w:rFonts w:ascii="黑体" w:eastAsia="黑体" w:hAnsi="黑体"/>
        </w:rPr>
        <w:t>主要程序模块描述</w:t>
      </w:r>
      <w:bookmarkEnd w:id="22"/>
    </w:p>
    <w:p w14:paraId="617735A4" w14:textId="77777777" w:rsidR="00E51857" w:rsidRDefault="00C37C20">
      <w:pPr>
        <w:spacing w:after="0"/>
      </w:pPr>
      <w:r>
        <w:t>为与</w:t>
      </w:r>
      <w:r>
        <w:t xml:space="preserve"> 3.1.3 </w:t>
      </w:r>
      <w:r>
        <w:t>的功能分析和</w:t>
      </w:r>
      <w:r>
        <w:t xml:space="preserve"> 3.3 </w:t>
      </w:r>
      <w:r>
        <w:t>的详细设计保持一致，本节按照相同的三组模块顺序说明当前工程中的实现方式。整体代码结构以</w:t>
      </w:r>
      <w:r>
        <w:t xml:space="preserve"> `app`</w:t>
      </w:r>
      <w:r>
        <w:t>、</w:t>
      </w:r>
      <w:r>
        <w:t>`features`</w:t>
      </w:r>
      <w:r>
        <w:t>、</w:t>
      </w:r>
      <w:r>
        <w:t>`shared`</w:t>
      </w:r>
      <w:r>
        <w:t>、</w:t>
      </w:r>
      <w:r>
        <w:t>`assets`</w:t>
      </w:r>
      <w:r>
        <w:t>、</w:t>
      </w:r>
      <w:r>
        <w:t>`backend`</w:t>
      </w:r>
      <w:r>
        <w:t>、</w:t>
      </w:r>
      <w:r>
        <w:t xml:space="preserve">`docs` </w:t>
      </w:r>
      <w:r>
        <w:t>和</w:t>
      </w:r>
      <w:r>
        <w:t xml:space="preserve"> `scripts` </w:t>
      </w:r>
      <w:r>
        <w:t>为主，其中前端</w:t>
      </w:r>
      <w:r>
        <w:t xml:space="preserve"> `app/router.tsx` </w:t>
      </w:r>
      <w:r>
        <w:t>负责组织页面路由，</w:t>
      </w:r>
      <w:r>
        <w:t xml:space="preserve">`shared/` </w:t>
      </w:r>
      <w:r>
        <w:t>负责复用布局与通用组件，</w:t>
      </w:r>
      <w:r>
        <w:t xml:space="preserve">`features/` </w:t>
      </w:r>
      <w:r>
        <w:t>负责承载各模块页面实现；后端</w:t>
      </w:r>
      <w:r>
        <w:t xml:space="preserve"> `backend/app/api/routes.py` </w:t>
      </w:r>
      <w:r>
        <w:t>与</w:t>
      </w:r>
      <w:r>
        <w:t xml:space="preserve"> `backend/app/services/core.py` </w:t>
      </w:r>
      <w:r>
        <w:t>则负责接口编排、数据处理和导出逻辑。</w:t>
      </w:r>
    </w:p>
    <w:p w14:paraId="3551B4A3" w14:textId="77777777" w:rsidR="00E51857" w:rsidRDefault="00C37C20">
      <w:pPr>
        <w:pStyle w:val="31"/>
      </w:pPr>
      <w:bookmarkStart w:id="23" w:name="_Toc231715331"/>
      <w:r>
        <w:rPr>
          <w:rFonts w:ascii="KaiTi" w:eastAsia="KaiTi" w:hAnsi="KaiTi"/>
        </w:rPr>
        <w:t xml:space="preserve">4.2.1 </w:t>
      </w:r>
      <w:r>
        <w:rPr>
          <w:rFonts w:ascii="KaiTi" w:eastAsia="KaiTi" w:hAnsi="KaiTi"/>
        </w:rPr>
        <w:t>首页总览模块实现</w:t>
      </w:r>
      <w:bookmarkEnd w:id="23"/>
    </w:p>
    <w:p w14:paraId="1A8BA5D0" w14:textId="77777777" w:rsidR="00E51857" w:rsidRDefault="00C37C20">
      <w:pPr>
        <w:spacing w:after="0"/>
      </w:pPr>
      <w:r>
        <w:t>首页总览模块主要位于首页相关页面实现中，承担平台定位说明、模块导航入口、统计卡片、运行时资源状态和最近实验记录聚合展示职责。实现上通过</w:t>
      </w:r>
      <w:r>
        <w:t xml:space="preserve"> Hero </w:t>
      </w:r>
      <w:r>
        <w:t>区、模块卡片区、运行时状态面板和历史摘要面板组合完成，既服务于首次进入平台的总览认知，也为后续进入图像识别、文本分析和博物馆识别页面提供统一入口。与此同时，首页还承接了导出演示报告与下载交付包等平台级动作，使其成为系统级操作的主要入口。</w:t>
      </w:r>
    </w:p>
    <w:p w14:paraId="7A64D2CF" w14:textId="77777777" w:rsidR="00E51857" w:rsidRDefault="00C37C20">
      <w:pPr>
        <w:pStyle w:val="31"/>
      </w:pPr>
      <w:bookmarkStart w:id="24" w:name="_Toc231715332"/>
      <w:r>
        <w:rPr>
          <w:rFonts w:ascii="KaiTi" w:eastAsia="KaiTi" w:hAnsi="KaiTi"/>
        </w:rPr>
        <w:t xml:space="preserve">4.2.2 </w:t>
      </w:r>
      <w:r>
        <w:rPr>
          <w:rFonts w:ascii="KaiTi" w:eastAsia="KaiTi" w:hAnsi="KaiTi"/>
        </w:rPr>
        <w:t>图像识别与文本分析模块实现</w:t>
      </w:r>
      <w:bookmarkEnd w:id="24"/>
    </w:p>
    <w:p w14:paraId="08F83C86" w14:textId="77777777" w:rsidR="00E51857" w:rsidRDefault="00C37C20">
      <w:pPr>
        <w:spacing w:after="0"/>
      </w:pPr>
      <w:r>
        <w:t>图像识别与文本分析模块在实现层面采用高度一致的面板化结构。图像识别页面负责图片输入、预测结果和概率解释，并通过后端真实中药样本训练出的轻量分类器返回</w:t>
      </w:r>
      <w:r>
        <w:t xml:space="preserve"> 5 </w:t>
      </w:r>
      <w:r>
        <w:t>类概率；情感分析页面负责文本输入、情绪分类与关键词展示，并基于</w:t>
      </w:r>
      <w:r>
        <w:t xml:space="preserve"> IMDb </w:t>
      </w:r>
      <w:r>
        <w:t>数据构</w:t>
      </w:r>
      <w:r>
        <w:lastRenderedPageBreak/>
        <w:t>建词典；文案生成页面负责模板化输入和结果输出，并读取诗词语料生成内容。三类页面都复用了统一的容器、状态标签与信息面板，同时还通过后端元信息接口完成默认样例、页面说明和表单配置初始化。</w:t>
      </w:r>
    </w:p>
    <w:p w14:paraId="363694C1" w14:textId="77777777" w:rsidR="00E51857" w:rsidRDefault="00C37C20">
      <w:pPr>
        <w:pStyle w:val="31"/>
      </w:pPr>
      <w:bookmarkStart w:id="25" w:name="_Toc231715333"/>
      <w:r>
        <w:rPr>
          <w:rFonts w:ascii="KaiTi" w:eastAsia="KaiTi" w:hAnsi="KaiTi"/>
        </w:rPr>
        <w:t xml:space="preserve">4.2.3 </w:t>
      </w:r>
      <w:r>
        <w:rPr>
          <w:rFonts w:ascii="KaiTi" w:eastAsia="KaiTi" w:hAnsi="KaiTi"/>
        </w:rPr>
        <w:t>博物馆图像识别与历史记录模块实现</w:t>
      </w:r>
      <w:bookmarkEnd w:id="25"/>
    </w:p>
    <w:p w14:paraId="66F5932B" w14:textId="77777777" w:rsidR="00E51857" w:rsidRDefault="00C37C20">
      <w:pPr>
        <w:spacing w:after="0"/>
      </w:pPr>
      <w:r>
        <w:t>博物馆图像识别与历史记录模块强调</w:t>
      </w:r>
      <w:r>
        <w:t>“</w:t>
      </w:r>
      <w:r>
        <w:t>结果展示</w:t>
      </w:r>
      <w:r>
        <w:t xml:space="preserve"> + </w:t>
      </w:r>
      <w:r>
        <w:t>项目沉淀</w:t>
      </w:r>
      <w:r>
        <w:t xml:space="preserve"> + </w:t>
      </w:r>
      <w:r>
        <w:t>交付导出</w:t>
      </w:r>
      <w:r>
        <w:t>”</w:t>
      </w:r>
      <w:r>
        <w:t>的结合。博物馆识别页面负责来源判断、候选匹配和描述生成展示，后端会把上传图像与课程馆藏数据集做相似度比对，并支持标签导出。历史记录与项目说明页面负责统一沉淀任务轨迹、模块说明、筛选条件与导出能力，后端则进一步提供历史导出、全局搜索、演示报告导出和</w:t>
      </w:r>
      <w:r>
        <w:t xml:space="preserve"> ZIP </w:t>
      </w:r>
      <w:r>
        <w:t>交付包导出接口。与此同时，系统还通过</w:t>
      </w:r>
      <w:r>
        <w:t xml:space="preserve"> `sync_api_contracts.py`</w:t>
      </w:r>
      <w:r>
        <w:t>、</w:t>
      </w:r>
      <w:r>
        <w:t xml:space="preserve">`warm_runtime_assets.py` </w:t>
      </w:r>
      <w:r>
        <w:t>与</w:t>
      </w:r>
      <w:r>
        <w:t xml:space="preserve"> `run_e2e_smoke.sh` </w:t>
      </w:r>
      <w:r>
        <w:t>等脚本把合同同步、缓存预热和端到端验证一起固化下来。</w:t>
      </w:r>
    </w:p>
    <w:p w14:paraId="761BB767" w14:textId="77777777" w:rsidR="00E51857" w:rsidRDefault="00C37C20">
      <w:pPr>
        <w:pStyle w:val="21"/>
      </w:pPr>
      <w:bookmarkStart w:id="26" w:name="_Toc231715334"/>
      <w:r>
        <w:rPr>
          <w:rFonts w:ascii="黑体" w:eastAsia="黑体" w:hAnsi="黑体"/>
        </w:rPr>
        <w:t xml:space="preserve">4.3 </w:t>
      </w:r>
      <w:r>
        <w:rPr>
          <w:rFonts w:ascii="黑体" w:eastAsia="黑体" w:hAnsi="黑体"/>
        </w:rPr>
        <w:t>系统运行</w:t>
      </w:r>
      <w:bookmarkEnd w:id="26"/>
    </w:p>
    <w:p w14:paraId="2057E201" w14:textId="77777777" w:rsidR="00E51857" w:rsidRDefault="00C37C20">
      <w:pPr>
        <w:spacing w:after="0"/>
      </w:pPr>
      <w:r>
        <w:t>系统运行时，开发者通常从项目根目录开始。首先执行</w:t>
      </w:r>
      <w:r>
        <w:t xml:space="preserve"> `./init.sh` </w:t>
      </w:r>
      <w:r>
        <w:t>完成前端、后端和合同的一致性检查；需要完整验收时，再执行</w:t>
      </w:r>
      <w:r>
        <w:t xml:space="preserve"> `./init.sh e2e` </w:t>
      </w:r>
      <w:r>
        <w:t>继续串行完成缓存预热与真实浏览器烟雾回归。若需要手动开发联调，可在</w:t>
      </w:r>
      <w:r>
        <w:t xml:space="preserve"> `backend/` </w:t>
      </w:r>
      <w:r>
        <w:t>目录下执行</w:t>
      </w:r>
      <w:r>
        <w:t xml:space="preserve"> `uv run uvicorn app.main:app --reload --port 8000` </w:t>
      </w:r>
      <w:r>
        <w:t>启动后端服务，再在</w:t>
      </w:r>
      <w:r>
        <w:t xml:space="preserve"> `web/` </w:t>
      </w:r>
      <w:r>
        <w:t>目录下执行</w:t>
      </w:r>
      <w:r>
        <w:t xml:space="preserve"> `npm run dev` </w:t>
      </w:r>
      <w:r>
        <w:t>启动前端开发服务。浏览器访问本地地址后，即可依次体验首页、图像识别、情感分析、文案生成、博物馆图像理解和历史记录页面。</w:t>
      </w:r>
    </w:p>
    <w:p w14:paraId="6686164E" w14:textId="77777777" w:rsidR="00E51857" w:rsidRDefault="00C37C20">
      <w:pPr>
        <w:spacing w:after="0"/>
      </w:pPr>
      <w:r>
        <w:t>图像识别模块的运行效果如图</w:t>
      </w:r>
      <w:r>
        <w:t xml:space="preserve"> 4.1 </w:t>
      </w:r>
      <w:r>
        <w:t>所示。页面在统一壳层下展示输入区、结果区与解释区，并能够通过真实图片上传触发后端分类能力，直接服务于课程演示。</w:t>
      </w:r>
    </w:p>
    <w:p w14:paraId="4112954A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65441A1" wp14:editId="69666C51">
            <wp:extent cx="5580000" cy="69725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recogn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0164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4.1 </w:t>
      </w:r>
      <w:r>
        <w:rPr>
          <w:rFonts w:ascii="黑体" w:eastAsia="黑体" w:hAnsi="黑体"/>
          <w:sz w:val="21"/>
        </w:rPr>
        <w:t>图像识别模块运行效果图</w:t>
      </w:r>
    </w:p>
    <w:p w14:paraId="78A01412" w14:textId="77777777" w:rsidR="00E51857" w:rsidRDefault="00C37C20">
      <w:pPr>
        <w:spacing w:after="0"/>
      </w:pPr>
      <w:r>
        <w:t>历史记录与项目说明页面的运行效果如图</w:t>
      </w:r>
      <w:r>
        <w:t xml:space="preserve"> 4.2 </w:t>
      </w:r>
      <w:r>
        <w:t>所示。该页面用于集中展示任务轨迹、筛选条件、模块摘要与项目说明，并为历史导出、演示报告导出和交付包导出提供统一入口，补足平台的成果沉淀与课程交付能力。</w:t>
      </w:r>
    </w:p>
    <w:p w14:paraId="302EDFF7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9564D6C" wp14:editId="1EE4F497">
            <wp:extent cx="5580000" cy="69725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-and-proj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DB7A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4.2 </w:t>
      </w:r>
      <w:r>
        <w:rPr>
          <w:rFonts w:ascii="黑体" w:eastAsia="黑体" w:hAnsi="黑体"/>
          <w:sz w:val="21"/>
        </w:rPr>
        <w:t>历史记录与项目说明页面效果图</w:t>
      </w:r>
    </w:p>
    <w:p w14:paraId="32BA9B82" w14:textId="77777777" w:rsidR="00E51857" w:rsidRDefault="00C37C20">
      <w:pPr>
        <w:spacing w:after="0"/>
      </w:pPr>
      <w:r>
        <w:t>首页总览模块的运行效果如图</w:t>
      </w:r>
      <w:r>
        <w:t xml:space="preserve"> 4.3 </w:t>
      </w:r>
      <w:r>
        <w:t>所示。页面聚合了模块导航入口、统计卡片、运行时资源状态面板和最近实验记录摘要，同时承接了演示报告导出与交付包下载等平台级操作。</w:t>
      </w:r>
    </w:p>
    <w:p w14:paraId="3BEC88F1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87FBDA" wp14:editId="0BD5C07A">
            <wp:extent cx="5580000" cy="69725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60A9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4.3 </w:t>
      </w:r>
      <w:r>
        <w:rPr>
          <w:rFonts w:ascii="黑体" w:eastAsia="黑体" w:hAnsi="黑体"/>
          <w:sz w:val="21"/>
        </w:rPr>
        <w:t>首页总览模块运行效果图</w:t>
      </w:r>
    </w:p>
    <w:p w14:paraId="65DF2ECD" w14:textId="77777777" w:rsidR="00E51857" w:rsidRDefault="00C37C20">
      <w:pPr>
        <w:spacing w:after="0"/>
      </w:pPr>
      <w:r>
        <w:t>情感分析模块的运行效果如图</w:t>
      </w:r>
      <w:r>
        <w:t xml:space="preserve"> 4.4 </w:t>
      </w:r>
      <w:r>
        <w:t>所示。页面采用</w:t>
      </w:r>
      <w:r>
        <w:t>"</w:t>
      </w:r>
      <w:r>
        <w:t>文本输入</w:t>
      </w:r>
      <w:r>
        <w:t xml:space="preserve"> + </w:t>
      </w:r>
      <w:r>
        <w:t>情绪分类</w:t>
      </w:r>
      <w:r>
        <w:t xml:space="preserve"> + </w:t>
      </w:r>
      <w:r>
        <w:t>关键词分析</w:t>
      </w:r>
      <w:r>
        <w:t>"</w:t>
      </w:r>
      <w:r>
        <w:t>的结构，后端基于</w:t>
      </w:r>
      <w:r>
        <w:t xml:space="preserve"> IMDb </w:t>
      </w:r>
      <w:r>
        <w:t>数据构建词典并完成情绪判断。</w:t>
      </w:r>
    </w:p>
    <w:p w14:paraId="3E134E9B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45B97A" wp14:editId="67E936CA">
            <wp:extent cx="5580000" cy="69725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-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6BE0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4.4 </w:t>
      </w:r>
      <w:r>
        <w:rPr>
          <w:rFonts w:ascii="黑体" w:eastAsia="黑体" w:hAnsi="黑体"/>
          <w:sz w:val="21"/>
        </w:rPr>
        <w:t>情感分析模块运行效果图</w:t>
      </w:r>
    </w:p>
    <w:p w14:paraId="02262282" w14:textId="77777777" w:rsidR="00E51857" w:rsidRDefault="00C37C20">
      <w:pPr>
        <w:spacing w:after="0"/>
      </w:pPr>
      <w:r>
        <w:t>文案生成模块的运行效果如图</w:t>
      </w:r>
      <w:r>
        <w:t xml:space="preserve"> 4.5 </w:t>
      </w:r>
      <w:r>
        <w:t>所示。页面提供模板化输入区域与结果展示区域，后端读取诗词语料并生成标题、宣传语等短文案内容。</w:t>
      </w:r>
    </w:p>
    <w:p w14:paraId="0C067633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8E7C96F" wp14:editId="6F27904C">
            <wp:extent cx="5580000" cy="69725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t-gener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3301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4.5 </w:t>
      </w:r>
      <w:r>
        <w:rPr>
          <w:rFonts w:ascii="黑体" w:eastAsia="黑体" w:hAnsi="黑体"/>
          <w:sz w:val="21"/>
        </w:rPr>
        <w:t>文案生成模块运行效果图</w:t>
      </w:r>
    </w:p>
    <w:p w14:paraId="363EB234" w14:textId="77777777" w:rsidR="00E51857" w:rsidRDefault="00C37C20">
      <w:pPr>
        <w:spacing w:after="0"/>
      </w:pPr>
      <w:r>
        <w:t>博物馆图像识别模块的运行效果如图</w:t>
      </w:r>
      <w:r>
        <w:t xml:space="preserve"> 4.6 </w:t>
      </w:r>
      <w:r>
        <w:t>所示。页面支持馆藏图像上传、来源匹配、描述展示与标签导出，能够直观体现多模态图像理解模块的完整处理流程。</w:t>
      </w:r>
    </w:p>
    <w:p w14:paraId="1E474165" w14:textId="77777777" w:rsidR="00E51857" w:rsidRDefault="00C37C2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BD79FE1" wp14:editId="7A1D66B5">
            <wp:extent cx="5580000" cy="69725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seum-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84A0" w14:textId="77777777" w:rsidR="00E51857" w:rsidRDefault="00C37C20">
      <w:pPr>
        <w:spacing w:after="0"/>
        <w:jc w:val="center"/>
      </w:pPr>
      <w:r>
        <w:rPr>
          <w:rFonts w:ascii="黑体" w:eastAsia="黑体" w:hAnsi="黑体"/>
          <w:sz w:val="21"/>
        </w:rPr>
        <w:t>图</w:t>
      </w:r>
      <w:r>
        <w:rPr>
          <w:rFonts w:ascii="黑体" w:eastAsia="黑体" w:hAnsi="黑体"/>
          <w:sz w:val="21"/>
        </w:rPr>
        <w:t xml:space="preserve">4.6 </w:t>
      </w:r>
      <w:r>
        <w:rPr>
          <w:rFonts w:ascii="黑体" w:eastAsia="黑体" w:hAnsi="黑体"/>
          <w:sz w:val="21"/>
        </w:rPr>
        <w:t>博物馆图像识别模块运行效果图</w:t>
      </w:r>
    </w:p>
    <w:p w14:paraId="7880CC28" w14:textId="77777777" w:rsidR="00E51857" w:rsidRDefault="00C37C20">
      <w:pPr>
        <w:spacing w:after="0"/>
      </w:pPr>
      <w:r>
        <w:t>从当前运行效果来看，系统已经能够较完整地承载课程成果展示任务：页面结构统一、模块入口明确、真实课程数据已接入关键功能、缓存预热与接口合同具备稳定入口，且目录组织、测试命令和交付产物都较为规范。后续仍可继续补强异常场景、离线模型与更深入的自动化验证，但现阶段已经形成了一个兼顾演示性、工程性与交付性的多模态课程成果平台。</w:t>
      </w:r>
    </w:p>
    <w:sectPr w:rsidR="00E51857" w:rsidSect="00034616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7" w:right="1134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BE9CF" w14:textId="77777777" w:rsidR="00C37C20" w:rsidRDefault="00C37C20">
      <w:pPr>
        <w:spacing w:after="0" w:line="240" w:lineRule="auto"/>
      </w:pPr>
      <w:r>
        <w:separator/>
      </w:r>
    </w:p>
  </w:endnote>
  <w:endnote w:type="continuationSeparator" w:id="0">
    <w:p w14:paraId="64C3F375" w14:textId="77777777" w:rsidR="00C37C20" w:rsidRDefault="00C37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标宋黑体">
    <w:altName w:val="宋体"/>
    <w:panose1 w:val="020B0604020202020204"/>
    <w:charset w:val="86"/>
    <w:family w:val="roman"/>
    <w:notTrueType/>
    <w:pitch w:val="default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8DEE" w14:textId="77777777" w:rsidR="00E51857" w:rsidRDefault="00C37C20">
    <w:pPr>
      <w:spacing w:after="0"/>
      <w:jc w:val="center"/>
    </w:pPr>
    <w:r>
      <w:rPr>
        <w:sz w:val="20"/>
      </w:rPr>
      <w:t>第</w:t>
    </w:r>
    <w:r>
      <w:rPr>
        <w:sz w:val="20"/>
      </w:rPr>
      <w:t xml:space="preserve">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D90503"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</w:t>
    </w:r>
    <w:r>
      <w:rPr>
        <w:sz w:val="20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00DC" w14:textId="77777777" w:rsidR="00E51857" w:rsidRDefault="00C37C20">
    <w:pPr>
      <w:spacing w:after="0"/>
      <w:jc w:val="center"/>
    </w:pPr>
    <w:r>
      <w:rPr>
        <w:sz w:val="20"/>
      </w:rPr>
      <w:t>第</w:t>
    </w:r>
    <w:r>
      <w:rPr>
        <w:sz w:val="20"/>
      </w:rPr>
      <w:t xml:space="preserve">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D90503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  <w:r>
      <w:rPr>
        <w:sz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02415" w14:textId="77777777" w:rsidR="00C37C20" w:rsidRDefault="00C37C20">
      <w:pPr>
        <w:spacing w:after="0" w:line="240" w:lineRule="auto"/>
      </w:pPr>
      <w:r>
        <w:separator/>
      </w:r>
    </w:p>
  </w:footnote>
  <w:footnote w:type="continuationSeparator" w:id="0">
    <w:p w14:paraId="1FCE294B" w14:textId="77777777" w:rsidR="00C37C20" w:rsidRDefault="00C37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677"/>
      <w:gridCol w:w="4677"/>
    </w:tblGrid>
    <w:tr w:rsidR="00E51857" w14:paraId="0B8C3D1C" w14:textId="77777777">
      <w:trPr>
        <w:jc w:val="center"/>
      </w:trPr>
      <w:tc>
        <w:tcPr>
          <w:tcW w:w="467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FA9EB3A" w14:textId="77777777" w:rsidR="00E51857" w:rsidRDefault="00C37C20">
          <w:pPr>
            <w:spacing w:after="0"/>
            <w:jc w:val="left"/>
          </w:pPr>
          <w:r>
            <w:rPr>
              <w:sz w:val="21"/>
            </w:rPr>
            <w:t>课程结业实验报告</w:t>
          </w:r>
        </w:p>
      </w:tc>
      <w:tc>
        <w:tcPr>
          <w:tcW w:w="467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4B1FEE4" w14:textId="77777777" w:rsidR="00E51857" w:rsidRDefault="00C37C20">
          <w:pPr>
            <w:spacing w:after="0"/>
            <w:jc w:val="right"/>
          </w:pPr>
          <w:r>
            <w:rPr>
              <w:sz w:val="21"/>
            </w:rPr>
            <w:t>多模态</w:t>
          </w:r>
          <w:r>
            <w:rPr>
              <w:sz w:val="21"/>
            </w:rPr>
            <w:t>AI</w:t>
          </w:r>
          <w:r>
            <w:rPr>
              <w:sz w:val="21"/>
            </w:rPr>
            <w:t>课程成果平台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677"/>
      <w:gridCol w:w="4677"/>
    </w:tblGrid>
    <w:tr w:rsidR="00E51857" w14:paraId="525C66FD" w14:textId="77777777">
      <w:trPr>
        <w:jc w:val="center"/>
      </w:trPr>
      <w:tc>
        <w:tcPr>
          <w:tcW w:w="467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0FCB85" w14:textId="77777777" w:rsidR="00E51857" w:rsidRDefault="00C37C20">
          <w:pPr>
            <w:spacing w:after="0"/>
            <w:jc w:val="left"/>
          </w:pPr>
          <w:r>
            <w:rPr>
              <w:sz w:val="21"/>
            </w:rPr>
            <w:t>课程结业实验报告</w:t>
          </w:r>
        </w:p>
      </w:tc>
      <w:tc>
        <w:tcPr>
          <w:tcW w:w="4677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FFF5B40" w14:textId="77777777" w:rsidR="00E51857" w:rsidRDefault="00C37C20">
          <w:pPr>
            <w:spacing w:after="0"/>
            <w:jc w:val="right"/>
          </w:pPr>
          <w:r>
            <w:rPr>
              <w:sz w:val="21"/>
            </w:rPr>
            <w:t>多模态</w:t>
          </w:r>
          <w:r>
            <w:rPr>
              <w:sz w:val="21"/>
            </w:rPr>
            <w:t>AI</w:t>
          </w:r>
          <w:r>
            <w:rPr>
              <w:sz w:val="21"/>
            </w:rPr>
            <w:t>课程成果平台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738104">
    <w:abstractNumId w:val="8"/>
  </w:num>
  <w:num w:numId="2" w16cid:durableId="866799428">
    <w:abstractNumId w:val="6"/>
  </w:num>
  <w:num w:numId="3" w16cid:durableId="933709988">
    <w:abstractNumId w:val="5"/>
  </w:num>
  <w:num w:numId="4" w16cid:durableId="672532770">
    <w:abstractNumId w:val="4"/>
  </w:num>
  <w:num w:numId="5" w16cid:durableId="808401760">
    <w:abstractNumId w:val="7"/>
  </w:num>
  <w:num w:numId="6" w16cid:durableId="1430003260">
    <w:abstractNumId w:val="3"/>
  </w:num>
  <w:num w:numId="7" w16cid:durableId="501704068">
    <w:abstractNumId w:val="2"/>
  </w:num>
  <w:num w:numId="8" w16cid:durableId="869687808">
    <w:abstractNumId w:val="1"/>
  </w:num>
  <w:num w:numId="9" w16cid:durableId="118871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C76"/>
    <w:rsid w:val="00AA1D8D"/>
    <w:rsid w:val="00B47730"/>
    <w:rsid w:val="00C37C20"/>
    <w:rsid w:val="00CB0664"/>
    <w:rsid w:val="00D90503"/>
    <w:rsid w:val="00E51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C0308"/>
  <w14:defaultImageDpi w14:val="300"/>
  <w15:docId w15:val="{BCA5BE2B-EBCA-A540-B4E9-9DB919A2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  <w:ind w:firstLine="482"/>
      <w:jc w:val="both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12" w:after="312"/>
      <w:ind w:left="442" w:hanging="442"/>
      <w:jc w:val="center"/>
      <w:outlineLvl w:val="0"/>
    </w:pPr>
    <w:rPr>
      <w:rFonts w:asciiTheme="majorHAnsi" w:eastAsiaTheme="majorEastAsia" w:hAnsiTheme="majorHAnsi" w:cstheme="majorBidi"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12" w:after="0"/>
      <w:ind w:left="442" w:hanging="442"/>
      <w:jc w:val="center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jc w:val="left"/>
      <w:outlineLvl w:val="2"/>
    </w:pPr>
    <w:rPr>
      <w:rFonts w:asciiTheme="majorHAnsi" w:eastAsiaTheme="majorEastAsia" w:hAnsiTheme="majorHAnsi" w:cstheme="majorBid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2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tabs>
        <w:tab w:val="right" w:leader="dot" w:pos="8957"/>
      </w:tabs>
      <w:spacing w:before="0" w:after="0"/>
      <w:ind w:left="0" w:firstLine="0"/>
      <w:outlineLvl w:val="9"/>
    </w:pPr>
    <w:rPr>
      <w:rFonts w:ascii="黑体" w:eastAsia="黑体" w:hAnsi="黑体"/>
      <w:b/>
      <w:sz w:val="32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90503"/>
  </w:style>
  <w:style w:type="paragraph" w:styleId="TOC2">
    <w:name w:val="toc 2"/>
    <w:basedOn w:val="a1"/>
    <w:next w:val="a1"/>
    <w:autoRedefine/>
    <w:uiPriority w:val="39"/>
    <w:unhideWhenUsed/>
    <w:rsid w:val="00D9050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90503"/>
    <w:pPr>
      <w:ind w:leftChars="400" w:left="840"/>
    </w:pPr>
  </w:style>
  <w:style w:type="character" w:styleId="aff9">
    <w:name w:val="Hyperlink"/>
    <w:basedOn w:val="a2"/>
    <w:uiPriority w:val="99"/>
    <w:unhideWhenUsed/>
    <w:rsid w:val="00D9050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 Cunese</cp:lastModifiedBy>
  <cp:revision>2</cp:revision>
  <dcterms:created xsi:type="dcterms:W3CDTF">2013-12-23T23:15:00Z</dcterms:created>
  <dcterms:modified xsi:type="dcterms:W3CDTF">2026-06-07T01:01:00Z</dcterms:modified>
  <cp:category/>
</cp:coreProperties>
</file>