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F50" w:rsidRPr="002F74DC" w:rsidRDefault="003D7067">
      <w:pPr>
        <w:rPr>
          <w:rFonts w:ascii="Times New Roman" w:hAnsi="Times New Roman" w:cs="Times New Roman"/>
          <w:b/>
          <w:sz w:val="28"/>
          <w:szCs w:val="24"/>
          <w:u w:val="single"/>
        </w:rPr>
      </w:pPr>
      <w:r w:rsidRPr="002F74DC">
        <w:rPr>
          <w:rFonts w:ascii="Times New Roman" w:hAnsi="Times New Roman" w:cs="Times New Roman"/>
          <w:b/>
          <w:sz w:val="28"/>
          <w:szCs w:val="24"/>
          <w:u w:val="single"/>
        </w:rPr>
        <w:t>Annotations JAXB :</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XmlRootElement</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 Définit l'élément racine XML.</w:t>
      </w:r>
    </w:p>
    <w:p w:rsidR="003D7067" w:rsidRPr="00BE547C" w:rsidRDefault="00BD6F58">
      <w:pPr>
        <w:rPr>
          <w:rFonts w:ascii="Times New Roman" w:hAnsi="Times New Roman" w:cs="Times New Roman"/>
          <w:sz w:val="24"/>
          <w:szCs w:val="24"/>
        </w:rPr>
      </w:pPr>
      <w:r>
        <w:t>« </w:t>
      </w:r>
      <w:hyperlink r:id="rId5" w:anchor="XmlAccessorOrder" w:history="1">
        <w:r w:rsidR="00BE547C" w:rsidRPr="002F74DC">
          <w:rPr>
            <w:rStyle w:val="Lienhypertexte"/>
            <w:rFonts w:ascii="Times New Roman" w:hAnsi="Times New Roman" w:cs="Times New Roman"/>
            <w:b/>
            <w:color w:val="auto"/>
            <w:sz w:val="24"/>
            <w:szCs w:val="24"/>
            <w:u w:val="none"/>
          </w:rPr>
          <w:t>@</w:t>
        </w:r>
        <w:proofErr w:type="spellStart"/>
        <w:r w:rsidR="00BE547C" w:rsidRPr="002F74DC">
          <w:rPr>
            <w:rStyle w:val="Lienhypertexte"/>
            <w:rFonts w:ascii="Times New Roman" w:hAnsi="Times New Roman" w:cs="Times New Roman"/>
            <w:b/>
            <w:color w:val="auto"/>
            <w:sz w:val="24"/>
            <w:szCs w:val="24"/>
            <w:u w:val="none"/>
          </w:rPr>
          <w:t>Xml</w:t>
        </w:r>
      </w:hyperlink>
      <w:r w:rsidR="00BE547C" w:rsidRPr="002F74DC">
        <w:rPr>
          <w:rStyle w:val="Lienhypertexte"/>
          <w:rFonts w:ascii="Times New Roman" w:hAnsi="Times New Roman" w:cs="Times New Roman"/>
          <w:b/>
          <w:color w:val="auto"/>
          <w:sz w:val="24"/>
          <w:szCs w:val="24"/>
          <w:u w:val="none"/>
        </w:rPr>
        <w:t>AccessorOrder</w:t>
      </w:r>
      <w:proofErr w:type="spellEnd"/>
      <w:r>
        <w:rPr>
          <w:rStyle w:val="Lienhypertexte"/>
          <w:rFonts w:ascii="Times New Roman" w:hAnsi="Times New Roman" w:cs="Times New Roman"/>
          <w:b/>
          <w:color w:val="auto"/>
          <w:sz w:val="24"/>
          <w:szCs w:val="24"/>
          <w:u w:val="none"/>
        </w:rPr>
        <w:t> »</w:t>
      </w:r>
      <w:r w:rsidR="003D7067" w:rsidRPr="00BE547C">
        <w:rPr>
          <w:rFonts w:ascii="Times New Roman" w:hAnsi="Times New Roman" w:cs="Times New Roman"/>
          <w:sz w:val="24"/>
          <w:szCs w:val="24"/>
        </w:rPr>
        <w:t> : Définit les champs et les propriétés des classes Java que JAXB utilise pour la liaison. Il a quatre valeurs: PUBLIC_MEMBER, FIELD, PROPERTY et NONE.</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w:t>
      </w:r>
      <w:r w:rsidR="00BE547C" w:rsidRPr="002F74DC">
        <w:rPr>
          <w:rStyle w:val="Lienhypertexte"/>
          <w:rFonts w:ascii="Times New Roman" w:hAnsi="Times New Roman" w:cs="Times New Roman"/>
          <w:b/>
          <w:color w:val="auto"/>
          <w:sz w:val="24"/>
          <w:szCs w:val="24"/>
          <w:u w:val="none"/>
        </w:rPr>
        <w:t>AccessorType</w:t>
      </w:r>
      <w:proofErr w:type="spellEnd"/>
      <w:r>
        <w:rPr>
          <w:rStyle w:val="Lienhypertexte"/>
          <w:rFonts w:ascii="Times New Roman" w:hAnsi="Times New Roman" w:cs="Times New Roman"/>
          <w:b/>
          <w:color w:val="auto"/>
          <w:sz w:val="24"/>
          <w:szCs w:val="24"/>
          <w:u w:val="none"/>
        </w:rPr>
        <w:t> »</w:t>
      </w:r>
      <w:r w:rsidR="003D7067" w:rsidRPr="00BE547C">
        <w:rPr>
          <w:rFonts w:ascii="Times New Roman" w:hAnsi="Times New Roman" w:cs="Times New Roman"/>
          <w:sz w:val="24"/>
          <w:szCs w:val="24"/>
        </w:rPr>
        <w:t xml:space="preserve"> : </w:t>
      </w:r>
      <w:r w:rsidR="003D7067" w:rsidRPr="00BE547C">
        <w:rPr>
          <w:rFonts w:ascii="Times New Roman" w:hAnsi="Times New Roman" w:cs="Times New Roman"/>
          <w:color w:val="212121"/>
          <w:sz w:val="24"/>
          <w:szCs w:val="24"/>
          <w:shd w:val="clear" w:color="auto" w:fill="FFFFFF"/>
        </w:rPr>
        <w:t>Définit l'ordre séquentiel des enfants.</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XmlType</w:t>
      </w:r>
      <w:proofErr w:type="spellEnd"/>
      <w:r>
        <w:rPr>
          <w:rFonts w:ascii="Times New Roman" w:hAnsi="Times New Roman" w:cs="Times New Roman"/>
          <w:b/>
          <w:sz w:val="24"/>
          <w:szCs w:val="24"/>
        </w:rPr>
        <w:t xml:space="preserve"> » </w:t>
      </w:r>
      <w:r w:rsidR="003D7067" w:rsidRPr="002F74DC">
        <w:rPr>
          <w:rFonts w:ascii="Times New Roman" w:hAnsi="Times New Roman" w:cs="Times New Roman"/>
          <w:b/>
          <w:sz w:val="24"/>
          <w:szCs w:val="24"/>
        </w:rPr>
        <w:t>:</w:t>
      </w:r>
      <w:r w:rsidR="003D7067" w:rsidRPr="00BE547C">
        <w:rPr>
          <w:rFonts w:ascii="Times New Roman" w:hAnsi="Times New Roman" w:cs="Times New Roman"/>
          <w:sz w:val="24"/>
          <w:szCs w:val="24"/>
        </w:rPr>
        <w:t xml:space="preserve"> Mappe une classe Java à un type de schéma. Il définit le nom du type et l'ordre de ses enfants.</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XmlElement</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 Mappe un champ ou une propriété à un élément XML</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XmlAttribute</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 Mappe un champ ou une propriété à un attribut XML</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XmlTransiant</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 Empêche le mappage d'un champ ou d'une propriété sur le schéma XML</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XmlValue</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Mappe un champ ou une propriété à la valeur de texte d'une balise XML.</w:t>
      </w:r>
    </w:p>
    <w:p w:rsidR="00BE547C" w:rsidRDefault="00BD6F58">
      <w:pPr>
        <w:rPr>
          <w:rFonts w:ascii="Times New Roman" w:hAnsi="Times New Roman" w:cs="Times New Roman"/>
          <w:sz w:val="24"/>
          <w:szCs w:val="24"/>
        </w:rPr>
      </w:pPr>
      <w:r>
        <w:rPr>
          <w:rFonts w:ascii="Times New Roman" w:hAnsi="Times New Roman" w:cs="Times New Roman"/>
          <w:b/>
          <w:sz w:val="24"/>
          <w:szCs w:val="24"/>
        </w:rPr>
        <w:t>« </w:t>
      </w:r>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XmlList</w:t>
      </w:r>
      <w:proofErr w:type="spellEnd"/>
      <w:r>
        <w:rPr>
          <w:rFonts w:ascii="Times New Roman" w:hAnsi="Times New Roman" w:cs="Times New Roman"/>
          <w:b/>
          <w:sz w:val="24"/>
          <w:szCs w:val="24"/>
        </w:rPr>
        <w:t> »</w:t>
      </w:r>
      <w:r w:rsidR="003D7067" w:rsidRPr="00BE547C">
        <w:rPr>
          <w:rFonts w:ascii="Times New Roman" w:hAnsi="Times New Roman" w:cs="Times New Roman"/>
          <w:sz w:val="24"/>
          <w:szCs w:val="24"/>
        </w:rPr>
        <w:t> : Mappe une collection à une liste de valeurs séparées par un espace.</w:t>
      </w:r>
    </w:p>
    <w:p w:rsidR="003D7067" w:rsidRPr="00BE547C" w:rsidRDefault="00BD6F58">
      <w:pPr>
        <w:rPr>
          <w:rFonts w:ascii="Times New Roman" w:hAnsi="Times New Roman" w:cs="Times New Roman"/>
          <w:sz w:val="24"/>
          <w:szCs w:val="24"/>
        </w:rPr>
      </w:pPr>
      <w:r>
        <w:rPr>
          <w:rFonts w:ascii="Times New Roman" w:hAnsi="Times New Roman" w:cs="Times New Roman"/>
          <w:b/>
          <w:sz w:val="24"/>
          <w:szCs w:val="24"/>
        </w:rPr>
        <w:t>« </w:t>
      </w:r>
      <w:bookmarkStart w:id="0" w:name="_GoBack"/>
      <w:bookmarkEnd w:id="0"/>
      <w:r w:rsidR="00BE547C" w:rsidRPr="002F74DC">
        <w:rPr>
          <w:rFonts w:ascii="Times New Roman" w:hAnsi="Times New Roman" w:cs="Times New Roman"/>
          <w:b/>
          <w:sz w:val="24"/>
          <w:szCs w:val="24"/>
        </w:rPr>
        <w:t>@</w:t>
      </w:r>
      <w:proofErr w:type="spellStart"/>
      <w:r w:rsidR="00BE547C" w:rsidRPr="002F74DC">
        <w:rPr>
          <w:rFonts w:ascii="Times New Roman" w:hAnsi="Times New Roman" w:cs="Times New Roman"/>
          <w:b/>
          <w:sz w:val="24"/>
          <w:szCs w:val="24"/>
        </w:rPr>
        <w:t>XmlElementWrapper</w:t>
      </w:r>
      <w:proofErr w:type="spellEnd"/>
      <w:r>
        <w:rPr>
          <w:rFonts w:ascii="Times New Roman" w:hAnsi="Times New Roman" w:cs="Times New Roman"/>
          <w:b/>
          <w:sz w:val="24"/>
          <w:szCs w:val="24"/>
        </w:rPr>
        <w:t> »</w:t>
      </w:r>
      <w:r w:rsidR="00BE547C">
        <w:rPr>
          <w:rFonts w:ascii="Times New Roman" w:hAnsi="Times New Roman" w:cs="Times New Roman"/>
          <w:sz w:val="24"/>
          <w:szCs w:val="24"/>
        </w:rPr>
        <w:t xml:space="preserve"> </w:t>
      </w:r>
      <w:r w:rsidR="003D7067" w:rsidRPr="00BE547C">
        <w:rPr>
          <w:rFonts w:ascii="Times New Roman" w:hAnsi="Times New Roman" w:cs="Times New Roman"/>
          <w:sz w:val="24"/>
          <w:szCs w:val="24"/>
        </w:rPr>
        <w:t>: Mappe une collection Java à une collection enveloppée XML</w:t>
      </w:r>
    </w:p>
    <w:p w:rsidR="003D7067" w:rsidRPr="002F74DC" w:rsidRDefault="003D7067">
      <w:pPr>
        <w:rPr>
          <w:rFonts w:ascii="Times New Roman" w:hAnsi="Times New Roman" w:cs="Times New Roman"/>
          <w:b/>
          <w:sz w:val="28"/>
          <w:szCs w:val="24"/>
          <w:u w:val="single"/>
        </w:rPr>
      </w:pPr>
      <w:r w:rsidRPr="002F74DC">
        <w:rPr>
          <w:rFonts w:ascii="Times New Roman" w:hAnsi="Times New Roman" w:cs="Times New Roman"/>
          <w:b/>
          <w:sz w:val="28"/>
          <w:szCs w:val="24"/>
          <w:u w:val="single"/>
        </w:rPr>
        <w:t>Différence entre URL, URN, URI:</w:t>
      </w:r>
    </w:p>
    <w:p w:rsidR="00D85395" w:rsidRPr="00BE547C" w:rsidRDefault="00D85395" w:rsidP="00D85395">
      <w:pPr>
        <w:rPr>
          <w:rFonts w:ascii="Times New Roman" w:hAnsi="Times New Roman" w:cs="Times New Roman"/>
          <w:sz w:val="24"/>
          <w:szCs w:val="24"/>
        </w:rPr>
      </w:pPr>
      <w:r w:rsidRPr="00BE547C">
        <w:rPr>
          <w:rFonts w:ascii="Times New Roman" w:hAnsi="Times New Roman" w:cs="Times New Roman"/>
          <w:sz w:val="24"/>
          <w:szCs w:val="24"/>
        </w:rPr>
        <w:t>Uniform Resource Identifier (URI) est une chaîne de caractères utilisée pour identifier un nom ou une ressource sur Internet. Un URI identifie une ressource soit par emplacement, soit par nom, soit par les deux. Un URI a deux spécialisations appelées URL et URN.</w:t>
      </w:r>
    </w:p>
    <w:p w:rsidR="00D85395" w:rsidRPr="00BE547C" w:rsidRDefault="00D85395" w:rsidP="00D85395">
      <w:pPr>
        <w:rPr>
          <w:rFonts w:ascii="Times New Roman" w:hAnsi="Times New Roman" w:cs="Times New Roman"/>
          <w:sz w:val="24"/>
          <w:szCs w:val="24"/>
        </w:rPr>
      </w:pPr>
      <w:r w:rsidRPr="00BE547C">
        <w:rPr>
          <w:rFonts w:ascii="Times New Roman" w:hAnsi="Times New Roman" w:cs="Times New Roman"/>
          <w:sz w:val="24"/>
          <w:szCs w:val="24"/>
        </w:rPr>
        <w:t xml:space="preserve">Uniform Resource Locator (URL) est un sous-ensemble de l'Uniform Resource Identifier (URI) qui spécifie où une ressource identifiée est disponible et le mécanisme pour la récupérer.URL définit comment la ressource peut être obtenue. </w:t>
      </w:r>
    </w:p>
    <w:p w:rsidR="003D7067" w:rsidRPr="00BE547C" w:rsidRDefault="00D85395" w:rsidP="00D85395">
      <w:pPr>
        <w:rPr>
          <w:rFonts w:ascii="Times New Roman" w:hAnsi="Times New Roman" w:cs="Times New Roman"/>
          <w:sz w:val="24"/>
          <w:szCs w:val="24"/>
        </w:rPr>
      </w:pPr>
      <w:r w:rsidRPr="00BE547C">
        <w:rPr>
          <w:rFonts w:ascii="Times New Roman" w:hAnsi="Times New Roman" w:cs="Times New Roman"/>
          <w:sz w:val="24"/>
          <w:szCs w:val="24"/>
        </w:rPr>
        <w:t>Uniform Resource Name (URN) est un Uniform Resource Identifier (URI) qui utilise le schéma URN et n'implique pas la disponibilité de la ressource identifiée. Les URN (noms) et les URL (localisateurs) sont des URI, et un URI particulier peut être à la fois un nom et un localisateur.</w:t>
      </w:r>
    </w:p>
    <w:p w:rsidR="00BE547C" w:rsidRPr="002F74DC" w:rsidRDefault="00BE547C" w:rsidP="00D85395">
      <w:pPr>
        <w:rPr>
          <w:rFonts w:ascii="Times New Roman" w:hAnsi="Times New Roman" w:cs="Times New Roman"/>
          <w:b/>
          <w:sz w:val="28"/>
          <w:szCs w:val="24"/>
          <w:u w:val="single"/>
        </w:rPr>
      </w:pPr>
      <w:r w:rsidRPr="002F74DC">
        <w:rPr>
          <w:rFonts w:ascii="Times New Roman" w:hAnsi="Times New Roman" w:cs="Times New Roman"/>
          <w:b/>
          <w:sz w:val="28"/>
          <w:szCs w:val="24"/>
          <w:u w:val="single"/>
        </w:rPr>
        <w:t>JNDI :</w:t>
      </w:r>
    </w:p>
    <w:p w:rsidR="00BE547C" w:rsidRPr="00BE547C" w:rsidRDefault="00BE547C" w:rsidP="00D85395">
      <w:pPr>
        <w:rPr>
          <w:rFonts w:ascii="Times New Roman" w:hAnsi="Times New Roman" w:cs="Times New Roman"/>
          <w:sz w:val="24"/>
          <w:szCs w:val="24"/>
        </w:rPr>
      </w:pPr>
      <w:r w:rsidRPr="00BE547C">
        <w:rPr>
          <w:rFonts w:ascii="Times New Roman" w:hAnsi="Times New Roman" w:cs="Times New Roman"/>
          <w:sz w:val="24"/>
          <w:szCs w:val="24"/>
        </w:rPr>
        <w:t xml:space="preserve">Java </w:t>
      </w:r>
      <w:proofErr w:type="spellStart"/>
      <w:r w:rsidRPr="00BE547C">
        <w:rPr>
          <w:rFonts w:ascii="Times New Roman" w:hAnsi="Times New Roman" w:cs="Times New Roman"/>
          <w:sz w:val="24"/>
          <w:szCs w:val="24"/>
        </w:rPr>
        <w:t>Naming</w:t>
      </w:r>
      <w:proofErr w:type="spellEnd"/>
      <w:r w:rsidRPr="00BE547C">
        <w:rPr>
          <w:rFonts w:ascii="Times New Roman" w:hAnsi="Times New Roman" w:cs="Times New Roman"/>
          <w:sz w:val="24"/>
          <w:szCs w:val="24"/>
        </w:rPr>
        <w:t xml:space="preserve"> and Directory Interface (JNDI) est une interface de programmation d'application API qui fournit des fonctionnalités de dénomination et d'annuaire aux applications écrites à l'aide du langage de programmation </w:t>
      </w:r>
      <w:proofErr w:type="spellStart"/>
      <w:r w:rsidRPr="00BE547C">
        <w:rPr>
          <w:rFonts w:ascii="Times New Roman" w:hAnsi="Times New Roman" w:cs="Times New Roman"/>
          <w:sz w:val="24"/>
          <w:szCs w:val="24"/>
        </w:rPr>
        <w:t>JavaTM</w:t>
      </w:r>
      <w:proofErr w:type="spellEnd"/>
      <w:r w:rsidRPr="00BE547C">
        <w:rPr>
          <w:rFonts w:ascii="Times New Roman" w:hAnsi="Times New Roman" w:cs="Times New Roman"/>
          <w:sz w:val="24"/>
          <w:szCs w:val="24"/>
        </w:rPr>
        <w:t>. Il est défini comme étant indépendant de toute implémentation de service d'annuaire spécifique. Ainsi, une variété d'annuaires - nouveaux, émergents et déjà déployés - peut être accédée de manière courante.</w:t>
      </w:r>
    </w:p>
    <w:p w:rsidR="00BE547C" w:rsidRPr="00BE547C" w:rsidRDefault="00BE547C" w:rsidP="00D85395">
      <w:pPr>
        <w:rPr>
          <w:rFonts w:ascii="Times New Roman" w:hAnsi="Times New Roman" w:cs="Times New Roman"/>
          <w:sz w:val="24"/>
          <w:szCs w:val="24"/>
        </w:rPr>
      </w:pPr>
    </w:p>
    <w:p w:rsidR="00BE547C" w:rsidRPr="002F74DC" w:rsidRDefault="00BE547C" w:rsidP="00D85395">
      <w:pPr>
        <w:rPr>
          <w:rFonts w:ascii="Times New Roman" w:hAnsi="Times New Roman" w:cs="Times New Roman"/>
          <w:b/>
          <w:sz w:val="28"/>
          <w:szCs w:val="24"/>
          <w:u w:val="single"/>
        </w:rPr>
      </w:pPr>
      <w:r w:rsidRPr="002F74DC">
        <w:rPr>
          <w:rFonts w:ascii="Times New Roman" w:hAnsi="Times New Roman" w:cs="Times New Roman"/>
          <w:b/>
          <w:sz w:val="28"/>
          <w:szCs w:val="24"/>
          <w:u w:val="single"/>
        </w:rPr>
        <w:lastRenderedPageBreak/>
        <w:t>WSDL :</w:t>
      </w:r>
    </w:p>
    <w:p w:rsidR="00BE547C" w:rsidRPr="00BE547C" w:rsidRDefault="00BE547C" w:rsidP="00BE547C">
      <w:pPr>
        <w:rPr>
          <w:rFonts w:ascii="Times New Roman" w:hAnsi="Times New Roman" w:cs="Times New Roman"/>
          <w:sz w:val="24"/>
          <w:szCs w:val="24"/>
        </w:rPr>
      </w:pPr>
      <w:r w:rsidRPr="00BE547C">
        <w:rPr>
          <w:rFonts w:ascii="Times New Roman" w:hAnsi="Times New Roman" w:cs="Times New Roman"/>
          <w:sz w:val="24"/>
          <w:szCs w:val="24"/>
        </w:rPr>
        <w:t>WSDL est une notation XML pour décrire un service Web. WSDL indique à un client comment composer une demande de service Web et décrit l'interface fournie par le fournisseur de services Web.</w:t>
      </w:r>
    </w:p>
    <w:p w:rsidR="00BE547C" w:rsidRPr="00BE547C" w:rsidRDefault="00BE547C" w:rsidP="00BE547C">
      <w:pPr>
        <w:rPr>
          <w:rFonts w:ascii="Times New Roman" w:hAnsi="Times New Roman" w:cs="Times New Roman"/>
          <w:sz w:val="24"/>
          <w:szCs w:val="24"/>
        </w:rPr>
      </w:pPr>
      <w:r w:rsidRPr="00BE547C">
        <w:rPr>
          <w:rFonts w:ascii="Times New Roman" w:hAnsi="Times New Roman" w:cs="Times New Roman"/>
          <w:sz w:val="24"/>
          <w:szCs w:val="24"/>
        </w:rPr>
        <w:t>Une définition WSDL est divisée en sections distinctes qui spécifient l'interface logique et les détails physiques d'un service Web. Les détails physiques incluent à la fois des informations de point de terminaison, telles que le numéro de port HTTP, et des informations de liaison, qui spécifient comment la charge utile SOAP est représentée et quel transport est utilisé.</w:t>
      </w:r>
    </w:p>
    <w:sectPr w:rsidR="00BE547C" w:rsidRPr="00BE5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067"/>
    <w:rsid w:val="00092F8C"/>
    <w:rsid w:val="002F74DC"/>
    <w:rsid w:val="003D7067"/>
    <w:rsid w:val="00BD6F58"/>
    <w:rsid w:val="00BE547C"/>
    <w:rsid w:val="00CD3012"/>
    <w:rsid w:val="00D85395"/>
    <w:rsid w:val="00DA10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D7067"/>
    <w:rPr>
      <w:color w:val="0000FF"/>
      <w:u w:val="single"/>
    </w:rPr>
  </w:style>
  <w:style w:type="character" w:styleId="Lienhypertextesuivivisit">
    <w:name w:val="FollowedHyperlink"/>
    <w:basedOn w:val="Policepardfaut"/>
    <w:uiPriority w:val="99"/>
    <w:semiHidden/>
    <w:unhideWhenUsed/>
    <w:rsid w:val="00BE54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D7067"/>
    <w:rPr>
      <w:color w:val="0000FF"/>
      <w:u w:val="single"/>
    </w:rPr>
  </w:style>
  <w:style w:type="character" w:styleId="Lienhypertextesuivivisit">
    <w:name w:val="FollowedHyperlink"/>
    <w:basedOn w:val="Policepardfaut"/>
    <w:uiPriority w:val="99"/>
    <w:semiHidden/>
    <w:unhideWhenUsed/>
    <w:rsid w:val="00BE54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jaxb/jaxb-annotatio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Pages>
  <Words>431</Words>
  <Characters>2376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achraf hdadi</dc:creator>
  <cp:lastModifiedBy>achraf hdadi</cp:lastModifiedBy>
  <cp:revision>3</cp:revision>
  <dcterms:created xsi:type="dcterms:W3CDTF">2020-10-14T12:53:00Z</dcterms:created>
  <dcterms:modified xsi:type="dcterms:W3CDTF">2020-10-21T13:37:00Z</dcterms:modified>
</cp:coreProperties>
</file>