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9A" w:rsidRPr="004671FE" w:rsidRDefault="009E579A">
      <w:pPr>
        <w:rPr>
          <w:rFonts w:ascii="Arial" w:hAnsi="Arial" w:cs="Arial"/>
          <w:lang w:bidi="ar-MA"/>
        </w:rPr>
      </w:pPr>
    </w:p>
    <w:p w:rsidR="009E579A" w:rsidRPr="004671FE" w:rsidRDefault="009E579A">
      <w:pPr>
        <w:rPr>
          <w:rFonts w:ascii="Arial" w:hAnsi="Arial" w:cs="Arial"/>
          <w:lang w:bidi="ar-MA"/>
        </w:rPr>
      </w:pPr>
    </w:p>
    <w:p w:rsidR="009E579A" w:rsidRPr="004671FE" w:rsidRDefault="009E579A">
      <w:pPr>
        <w:rPr>
          <w:rFonts w:ascii="Arial" w:hAnsi="Arial" w:cs="Arial"/>
          <w:lang w:bidi="ar-MA"/>
        </w:rPr>
      </w:pPr>
    </w:p>
    <w:p w:rsidR="009E579A" w:rsidRDefault="009E579A">
      <w:pPr>
        <w:rPr>
          <w:rFonts w:ascii="Arial" w:hAnsi="Arial" w:cs="Arial"/>
          <w:rtl/>
          <w:lang w:bidi="ar-MA"/>
        </w:rPr>
      </w:pPr>
    </w:p>
    <w:p w:rsidR="008841C6" w:rsidRPr="004671FE" w:rsidRDefault="008841C6">
      <w:pPr>
        <w:rPr>
          <w:rFonts w:ascii="Arial" w:hAnsi="Arial" w:cs="Arial"/>
          <w:lang w:bidi="ar-MA"/>
        </w:rPr>
      </w:pPr>
    </w:p>
    <w:p w:rsidR="009E579A" w:rsidRPr="004671FE" w:rsidRDefault="009E579A">
      <w:pPr>
        <w:spacing w:line="280" w:lineRule="exact"/>
        <w:jc w:val="right"/>
        <w:rPr>
          <w:rFonts w:ascii="Arial" w:hAnsi="Arial" w:cs="Arial"/>
          <w:b/>
          <w:bCs/>
          <w:szCs w:val="32"/>
          <w:lang w:bidi="ar-MA"/>
        </w:rPr>
      </w:pPr>
    </w:p>
    <w:p w:rsidR="009E579A" w:rsidRPr="004671FE" w:rsidRDefault="009E579A">
      <w:pPr>
        <w:spacing w:line="280" w:lineRule="exact"/>
        <w:jc w:val="right"/>
        <w:rPr>
          <w:rFonts w:ascii="Arial" w:hAnsi="Arial" w:cs="Arial"/>
          <w:b/>
          <w:bCs/>
          <w:szCs w:val="32"/>
          <w:lang w:bidi="ar-MA"/>
        </w:rPr>
      </w:pPr>
    </w:p>
    <w:p w:rsidR="009E579A" w:rsidRDefault="0026300B">
      <w:pPr>
        <w:spacing w:line="280" w:lineRule="exact"/>
        <w:jc w:val="right"/>
        <w:rPr>
          <w:rFonts w:ascii="Arial" w:hAnsi="Arial" w:cs="Arial"/>
          <w:b/>
          <w:bCs/>
          <w:szCs w:val="32"/>
          <w:rtl/>
          <w:lang w:bidi="ar-MA"/>
        </w:rPr>
      </w:pPr>
      <w:r>
        <w:rPr>
          <w:rFonts w:ascii="Arial" w:hAnsi="Arial" w:cs="Arial"/>
          <w:b/>
          <w:bCs/>
          <w:szCs w:val="32"/>
          <w:lang w:bidi="ar-MA"/>
        </w:rPr>
        <w:t xml:space="preserve">                   </w:t>
      </w:r>
    </w:p>
    <w:p w:rsidR="008075F6" w:rsidRDefault="008075F6" w:rsidP="00E55C4F">
      <w:pPr>
        <w:rPr>
          <w:lang w:bidi="ar-MA"/>
        </w:rPr>
      </w:pPr>
    </w:p>
    <w:p w:rsidR="008075F6" w:rsidRDefault="008075F6" w:rsidP="00E55C4F">
      <w:pPr>
        <w:rPr>
          <w:lang w:bidi="ar-MA"/>
        </w:rPr>
      </w:pPr>
    </w:p>
    <w:p w:rsidR="00E55C4F" w:rsidRDefault="00E55C4F" w:rsidP="00E55C4F">
      <w:pPr>
        <w:rPr>
          <w:lang w:bidi="ar-MA"/>
        </w:rPr>
      </w:pPr>
    </w:p>
    <w:p w:rsidR="009E579A" w:rsidRPr="004671FE" w:rsidRDefault="009E579A" w:rsidP="00A10533">
      <w:pPr>
        <w:pStyle w:val="Titre5"/>
        <w:bidi w:val="0"/>
        <w:jc w:val="center"/>
        <w:rPr>
          <w:rFonts w:ascii="Arial" w:hAnsi="Arial" w:cs="Arial"/>
          <w:b/>
          <w:bCs/>
          <w:color w:val="0000FF"/>
          <w:sz w:val="26"/>
          <w:szCs w:val="26"/>
          <w:lang w:bidi="ar-MA"/>
        </w:rPr>
      </w:pPr>
      <w:r w:rsidRPr="004671FE">
        <w:rPr>
          <w:rFonts w:ascii="Arial" w:hAnsi="Arial" w:cs="Arial"/>
          <w:b/>
          <w:bCs/>
          <w:color w:val="0000FF"/>
          <w:sz w:val="26"/>
          <w:szCs w:val="26"/>
          <w:lang w:bidi="ar-MA"/>
        </w:rPr>
        <w:t>NOTE D’INFORMATION</w:t>
      </w:r>
      <w:r w:rsidR="000A7819">
        <w:rPr>
          <w:rFonts w:ascii="Arial" w:hAnsi="Arial" w:cs="Arial"/>
          <w:b/>
          <w:bCs/>
          <w:color w:val="0000FF"/>
          <w:sz w:val="26"/>
          <w:szCs w:val="26"/>
          <w:lang w:bidi="ar-MA"/>
        </w:rPr>
        <w:t xml:space="preserve">     </w:t>
      </w:r>
    </w:p>
    <w:p w:rsidR="009E579A" w:rsidRPr="004671FE" w:rsidRDefault="009E579A">
      <w:pPr>
        <w:pStyle w:val="Titre5"/>
        <w:bidi w:val="0"/>
        <w:jc w:val="center"/>
        <w:rPr>
          <w:rFonts w:ascii="Arial" w:hAnsi="Arial" w:cs="Arial"/>
          <w:b/>
          <w:bCs/>
          <w:color w:val="0000FF"/>
          <w:sz w:val="26"/>
          <w:szCs w:val="26"/>
          <w:lang w:bidi="ar-MA"/>
        </w:rPr>
      </w:pPr>
      <w:r w:rsidRPr="004671FE">
        <w:rPr>
          <w:rFonts w:ascii="Arial" w:hAnsi="Arial" w:cs="Arial"/>
          <w:b/>
          <w:bCs/>
          <w:color w:val="0000FF"/>
          <w:sz w:val="26"/>
          <w:szCs w:val="26"/>
          <w:lang w:bidi="ar-MA"/>
        </w:rPr>
        <w:t>DU HAUT COMMISSARIAT AU PLAN</w:t>
      </w:r>
    </w:p>
    <w:p w:rsidR="001F4D4B" w:rsidRDefault="009E579A" w:rsidP="001F4D4B">
      <w:pPr>
        <w:pStyle w:val="Titre9"/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</w:pPr>
      <w:r w:rsidRPr="004671FE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>RELATIVE A L’INDICE D</w:t>
      </w:r>
      <w:r w:rsidR="001F4D4B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ES PRIX A </w:t>
      </w:r>
      <w:smartTag w:uri="urn:schemas-microsoft-com:office:smarttags" w:element="PersonName">
        <w:smartTagPr>
          <w:attr w:name="ProductID" w:val="LA CONSOMMATION"/>
        </w:smartTagPr>
        <w:r w:rsidR="001F4D4B">
          <w:rPr>
            <w:rFonts w:ascii="Arial" w:hAnsi="Arial" w:cs="Arial"/>
            <w:i w:val="0"/>
            <w:iCs w:val="0"/>
            <w:color w:val="0000FF"/>
            <w:sz w:val="26"/>
            <w:szCs w:val="26"/>
            <w:lang w:bidi="ar-MA"/>
          </w:rPr>
          <w:t>LA CONSOMMATION</w:t>
        </w:r>
      </w:smartTag>
      <w:r w:rsidR="001F4D4B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 (IPC</w:t>
      </w:r>
      <w:r w:rsidRPr="004671FE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) </w:t>
      </w:r>
    </w:p>
    <w:p w:rsidR="009E579A" w:rsidRPr="004671FE" w:rsidRDefault="009E579A" w:rsidP="00E31E64">
      <w:pPr>
        <w:pStyle w:val="Titre9"/>
        <w:rPr>
          <w:rFonts w:ascii="Arial" w:hAnsi="Arial" w:cs="Arial"/>
          <w:i w:val="0"/>
          <w:iCs w:val="0"/>
          <w:color w:val="0000FF"/>
          <w:sz w:val="26"/>
          <w:szCs w:val="26"/>
          <w:rtl/>
          <w:lang w:bidi="ar-MA"/>
        </w:rPr>
      </w:pPr>
      <w:r w:rsidRPr="004671FE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DU MOIS </w:t>
      </w:r>
      <w:r w:rsidR="0020626F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>D</w:t>
      </w:r>
      <w:r w:rsidR="00E31E64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>E</w:t>
      </w:r>
      <w:r w:rsidR="0020626F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 NOVEMBRE</w:t>
      </w:r>
      <w:r w:rsidR="00931C96">
        <w:rPr>
          <w:rFonts w:ascii="Arial" w:hAnsi="Arial" w:cs="Arial"/>
          <w:i w:val="0"/>
          <w:iCs w:val="0"/>
          <w:color w:val="0000FF"/>
          <w:sz w:val="26"/>
          <w:szCs w:val="26"/>
          <w:lang w:bidi="ar-MA"/>
        </w:rPr>
        <w:t xml:space="preserve"> 2015</w:t>
      </w:r>
    </w:p>
    <w:p w:rsidR="009E579A" w:rsidRPr="004671FE" w:rsidRDefault="009E579A">
      <w:pPr>
        <w:jc w:val="right"/>
        <w:rPr>
          <w:rFonts w:ascii="Arial" w:hAnsi="Arial" w:cs="Arial"/>
          <w:lang w:bidi="ar-MA"/>
        </w:rPr>
      </w:pPr>
    </w:p>
    <w:p w:rsidR="009E579A" w:rsidRPr="004671FE" w:rsidRDefault="009E579A">
      <w:pPr>
        <w:jc w:val="right"/>
        <w:rPr>
          <w:rFonts w:ascii="Arial" w:hAnsi="Arial" w:cs="Arial"/>
          <w:lang w:bidi="ar-MA"/>
        </w:rPr>
      </w:pPr>
    </w:p>
    <w:p w:rsidR="009E579A" w:rsidRDefault="0020626F" w:rsidP="0042648E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0000FF"/>
          <w:sz w:val="24"/>
          <w:szCs w:val="24"/>
          <w:lang w:bidi="ar-MA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Baisse de 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0,</w:t>
      </w:r>
      <w:r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5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% 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de l’indice des prix à la consommation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, 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résultant 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d</w:t>
      </w:r>
      <w:r w:rsidR="003755CC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e la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baisse 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de 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1,</w:t>
      </w:r>
      <w:r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3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% de l’indice des produits</w:t>
      </w:r>
      <w:r w:rsidR="00984287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alimentaires et</w:t>
      </w:r>
      <w:r w:rsidR="00F35913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 w:rsidR="00984287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de 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la stagnation</w:t>
      </w:r>
      <w:r w:rsidR="004839E0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de</w:t>
      </w:r>
      <w:r w:rsidR="00A52ED3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l’indice des produits</w:t>
      </w:r>
      <w:r w:rsidR="007150F5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 w:rsidR="00984287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non </w:t>
      </w:r>
      <w:r w:rsidR="00931C96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alimentaires</w:t>
      </w:r>
      <w:r w:rsidR="007A7D18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.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 w:rsidR="00F957AB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L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’indicateur d’inflation sous-jacente </w:t>
      </w:r>
      <w:r w:rsidR="00F957AB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en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</w:t>
      </w:r>
      <w:r w:rsidR="0042648E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baisse de </w:t>
      </w:r>
      <w:r w:rsidR="00D52D11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0,</w:t>
      </w:r>
      <w:r w:rsidR="0042648E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2</w:t>
      </w:r>
      <w:r w:rsidR="00D52D11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% </w:t>
      </w:r>
      <w:r w:rsidR="00406899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s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ur un mois et </w:t>
      </w:r>
      <w:r w:rsidR="0042648E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en hausse de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 xml:space="preserve"> 1,</w:t>
      </w:r>
      <w:r w:rsidR="0042648E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2</w:t>
      </w:r>
      <w:r w:rsidR="00A86934" w:rsidRPr="00A86934">
        <w:rPr>
          <w:rFonts w:ascii="Arial" w:hAnsi="Arial" w:cs="Arial"/>
          <w:b/>
          <w:bCs/>
          <w:color w:val="0000FF"/>
          <w:sz w:val="24"/>
          <w:szCs w:val="24"/>
          <w:lang w:bidi="ar-MA"/>
        </w:rPr>
        <w:t>% sur une année.</w:t>
      </w:r>
    </w:p>
    <w:p w:rsidR="00A86934" w:rsidRPr="004E2AF0" w:rsidRDefault="00A86934" w:rsidP="00A86934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sz w:val="24"/>
          <w:szCs w:val="24"/>
          <w:lang w:bidi="ar-MA"/>
        </w:rPr>
      </w:pPr>
    </w:p>
    <w:p w:rsidR="009E579A" w:rsidRPr="00C954F8" w:rsidRDefault="009E579A" w:rsidP="0020626F">
      <w:pPr>
        <w:tabs>
          <w:tab w:val="left" w:pos="-720"/>
          <w:tab w:val="left" w:pos="720"/>
          <w:tab w:val="left" w:pos="9000"/>
        </w:tabs>
        <w:bidi w:val="0"/>
        <w:spacing w:line="276" w:lineRule="auto"/>
        <w:ind w:right="74"/>
        <w:jc w:val="lowKashida"/>
        <w:rPr>
          <w:rFonts w:ascii="Arial" w:hAnsi="Arial" w:cs="Arial"/>
          <w:sz w:val="24"/>
          <w:szCs w:val="24"/>
          <w:rtl/>
          <w:lang w:bidi="ar-MA"/>
        </w:rPr>
      </w:pPr>
      <w:r w:rsidRPr="004671FE">
        <w:rPr>
          <w:rFonts w:ascii="Arial" w:hAnsi="Arial" w:cs="Arial"/>
          <w:sz w:val="24"/>
          <w:szCs w:val="24"/>
          <w:lang w:bidi="ar-MA"/>
        </w:rPr>
        <w:t xml:space="preserve">        </w:t>
      </w:r>
      <w:r w:rsidR="000B6311" w:rsidRPr="004671FE">
        <w:rPr>
          <w:rFonts w:ascii="Arial" w:hAnsi="Arial" w:cs="Arial"/>
          <w:sz w:val="24"/>
          <w:szCs w:val="24"/>
          <w:lang w:bidi="ar-MA"/>
        </w:rPr>
        <w:t>L’indice d</w:t>
      </w:r>
      <w:r w:rsidR="00324F45">
        <w:rPr>
          <w:rFonts w:ascii="Arial" w:hAnsi="Arial" w:cs="Arial"/>
          <w:sz w:val="24"/>
          <w:szCs w:val="24"/>
          <w:lang w:bidi="ar-MA"/>
        </w:rPr>
        <w:t>es prix à la consommation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 </w:t>
      </w:r>
      <w:r w:rsidR="000B6311" w:rsidRPr="004671FE">
        <w:rPr>
          <w:rFonts w:ascii="Arial" w:hAnsi="Arial" w:cs="Arial"/>
          <w:sz w:val="24"/>
          <w:szCs w:val="24"/>
          <w:lang w:bidi="ar-MA"/>
        </w:rPr>
        <w:t xml:space="preserve">a </w:t>
      </w:r>
      <w:r w:rsidR="001A7DEF">
        <w:rPr>
          <w:rFonts w:ascii="Arial" w:hAnsi="Arial" w:cs="Arial"/>
          <w:sz w:val="24"/>
          <w:szCs w:val="24"/>
          <w:lang w:bidi="ar-MA"/>
        </w:rPr>
        <w:t>connu</w:t>
      </w:r>
      <w:r w:rsidR="000B6311" w:rsidRPr="004671FE">
        <w:rPr>
          <w:rFonts w:ascii="Arial" w:hAnsi="Arial" w:cs="Arial"/>
          <w:sz w:val="24"/>
          <w:szCs w:val="24"/>
          <w:lang w:bidi="ar-MA"/>
        </w:rPr>
        <w:t xml:space="preserve">, au cours </w:t>
      </w:r>
      <w:r w:rsidRPr="004671FE">
        <w:rPr>
          <w:rFonts w:ascii="Arial" w:hAnsi="Arial" w:cs="Arial"/>
          <w:sz w:val="24"/>
          <w:szCs w:val="24"/>
          <w:lang w:bidi="ar-MA"/>
        </w:rPr>
        <w:t>d</w:t>
      </w:r>
      <w:r w:rsidR="000B6311" w:rsidRPr="004671FE">
        <w:rPr>
          <w:rFonts w:ascii="Arial" w:hAnsi="Arial" w:cs="Arial"/>
          <w:sz w:val="24"/>
          <w:szCs w:val="24"/>
          <w:lang w:bidi="ar-MA"/>
        </w:rPr>
        <w:t xml:space="preserve">u mois </w:t>
      </w:r>
      <w:r w:rsidR="003755CC">
        <w:rPr>
          <w:rFonts w:ascii="Arial" w:hAnsi="Arial" w:cs="Arial"/>
          <w:sz w:val="24"/>
          <w:szCs w:val="24"/>
          <w:lang w:bidi="ar-MA"/>
        </w:rPr>
        <w:t>d</w:t>
      </w:r>
      <w:r w:rsidR="0020626F">
        <w:rPr>
          <w:rFonts w:ascii="Arial" w:hAnsi="Arial" w:cs="Arial"/>
          <w:sz w:val="24"/>
          <w:szCs w:val="24"/>
          <w:lang w:bidi="ar-MA"/>
        </w:rPr>
        <w:t>e novembre</w:t>
      </w:r>
      <w:r w:rsidR="00A52ED3">
        <w:rPr>
          <w:rFonts w:ascii="Arial" w:hAnsi="Arial" w:cs="Arial"/>
          <w:sz w:val="24"/>
          <w:szCs w:val="24"/>
          <w:lang w:bidi="ar-MA"/>
        </w:rPr>
        <w:t xml:space="preserve"> </w:t>
      </w:r>
      <w:r w:rsidR="007F0F2B">
        <w:rPr>
          <w:rFonts w:ascii="Arial" w:hAnsi="Arial" w:cs="Arial"/>
          <w:sz w:val="24"/>
          <w:szCs w:val="24"/>
          <w:lang w:bidi="ar-MA"/>
        </w:rPr>
        <w:t>201</w:t>
      </w:r>
      <w:r w:rsidR="00931C96">
        <w:rPr>
          <w:rFonts w:ascii="Arial" w:hAnsi="Arial" w:cs="Arial"/>
          <w:sz w:val="24"/>
          <w:szCs w:val="24"/>
          <w:lang w:bidi="ar-MA"/>
        </w:rPr>
        <w:t>5</w:t>
      </w:r>
      <w:r w:rsidR="000B6311" w:rsidRPr="004671FE">
        <w:rPr>
          <w:rFonts w:ascii="Arial" w:hAnsi="Arial" w:cs="Arial"/>
          <w:sz w:val="24"/>
          <w:szCs w:val="24"/>
          <w:lang w:bidi="ar-MA"/>
        </w:rPr>
        <w:t xml:space="preserve">, une </w:t>
      </w:r>
      <w:r w:rsidR="0020626F">
        <w:rPr>
          <w:rFonts w:ascii="Arial" w:hAnsi="Arial" w:cs="Arial"/>
          <w:sz w:val="24"/>
          <w:szCs w:val="24"/>
          <w:lang w:bidi="ar-MA"/>
        </w:rPr>
        <w:t xml:space="preserve">baisse de </w:t>
      </w:r>
      <w:r w:rsidR="00044899">
        <w:rPr>
          <w:rFonts w:ascii="Arial" w:hAnsi="Arial" w:cs="Arial"/>
          <w:sz w:val="24"/>
          <w:szCs w:val="24"/>
          <w:lang w:bidi="ar-MA"/>
        </w:rPr>
        <w:t>0,</w:t>
      </w:r>
      <w:r w:rsidR="0020626F">
        <w:rPr>
          <w:rFonts w:ascii="Arial" w:hAnsi="Arial" w:cs="Arial"/>
          <w:sz w:val="24"/>
          <w:szCs w:val="24"/>
          <w:lang w:bidi="ar-MA"/>
        </w:rPr>
        <w:t>5</w:t>
      </w:r>
      <w:r w:rsidR="00044899">
        <w:rPr>
          <w:rFonts w:ascii="Arial" w:hAnsi="Arial" w:cs="Arial"/>
          <w:sz w:val="24"/>
          <w:szCs w:val="24"/>
          <w:lang w:bidi="ar-MA"/>
        </w:rPr>
        <w:t xml:space="preserve">% </w:t>
      </w:r>
      <w:r w:rsidR="000B6311" w:rsidRPr="004671FE">
        <w:rPr>
          <w:rFonts w:ascii="Arial" w:hAnsi="Arial" w:cs="Arial"/>
          <w:sz w:val="24"/>
          <w:szCs w:val="24"/>
          <w:lang w:bidi="ar-MA"/>
        </w:rPr>
        <w:t xml:space="preserve">par rapport au 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mois </w:t>
      </w:r>
      <w:r w:rsidR="000B6311" w:rsidRPr="004671FE">
        <w:rPr>
          <w:rFonts w:ascii="Arial" w:hAnsi="Arial" w:cs="Arial"/>
          <w:sz w:val="24"/>
          <w:szCs w:val="24"/>
          <w:lang w:bidi="ar-MA"/>
        </w:rPr>
        <w:t>précédent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. Cette </w:t>
      </w:r>
      <w:r w:rsidR="007A7D18">
        <w:rPr>
          <w:rFonts w:ascii="Arial" w:hAnsi="Arial" w:cs="Arial"/>
          <w:sz w:val="24"/>
          <w:szCs w:val="24"/>
          <w:lang w:bidi="ar-MA"/>
        </w:rPr>
        <w:t>variation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 est le résultat </w:t>
      </w:r>
      <w:r w:rsidR="00B63B34" w:rsidRPr="004671FE">
        <w:rPr>
          <w:rFonts w:ascii="Arial" w:hAnsi="Arial" w:cs="Arial"/>
          <w:sz w:val="24"/>
          <w:szCs w:val="24"/>
          <w:lang w:bidi="ar-MA"/>
        </w:rPr>
        <w:t>d</w:t>
      </w:r>
      <w:r w:rsidR="00364F39">
        <w:rPr>
          <w:rFonts w:ascii="Arial" w:hAnsi="Arial" w:cs="Arial"/>
          <w:sz w:val="24"/>
          <w:szCs w:val="24"/>
          <w:lang w:bidi="ar-MA"/>
        </w:rPr>
        <w:t>e la</w:t>
      </w:r>
      <w:r w:rsidR="009063FE">
        <w:rPr>
          <w:rFonts w:ascii="Arial" w:hAnsi="Arial" w:cs="Arial"/>
          <w:sz w:val="24"/>
          <w:szCs w:val="24"/>
          <w:lang w:bidi="ar-MA"/>
        </w:rPr>
        <w:t xml:space="preserve"> </w:t>
      </w:r>
      <w:r w:rsidR="0020626F">
        <w:rPr>
          <w:rFonts w:ascii="Arial" w:hAnsi="Arial" w:cs="Arial"/>
          <w:sz w:val="24"/>
          <w:szCs w:val="24"/>
          <w:lang w:bidi="ar-MA"/>
        </w:rPr>
        <w:t>diminution de</w:t>
      </w:r>
      <w:r w:rsidR="00C12E6F">
        <w:rPr>
          <w:rFonts w:ascii="Arial" w:hAnsi="Arial" w:cs="Arial"/>
          <w:sz w:val="24"/>
          <w:szCs w:val="24"/>
          <w:lang w:bidi="ar-MA"/>
        </w:rPr>
        <w:t xml:space="preserve"> </w:t>
      </w:r>
      <w:r w:rsidR="007A7D18">
        <w:rPr>
          <w:rFonts w:ascii="Arial" w:hAnsi="Arial" w:cs="Arial"/>
          <w:sz w:val="24"/>
          <w:szCs w:val="24"/>
          <w:lang w:bidi="ar-MA"/>
        </w:rPr>
        <w:t>1,</w:t>
      </w:r>
      <w:r w:rsidR="0020626F">
        <w:rPr>
          <w:rFonts w:ascii="Arial" w:hAnsi="Arial" w:cs="Arial"/>
          <w:sz w:val="24"/>
          <w:szCs w:val="24"/>
          <w:lang w:bidi="ar-MA"/>
        </w:rPr>
        <w:t>3</w:t>
      </w:r>
      <w:r w:rsidR="007B29DC" w:rsidRPr="005662A0">
        <w:rPr>
          <w:rFonts w:ascii="Arial" w:hAnsi="Arial" w:cs="Arial"/>
          <w:sz w:val="24"/>
          <w:szCs w:val="24"/>
          <w:lang w:bidi="ar-MA"/>
        </w:rPr>
        <w:t>%</w:t>
      </w:r>
      <w:r w:rsidR="007B29DC">
        <w:rPr>
          <w:rFonts w:ascii="Arial" w:hAnsi="Arial" w:cs="Arial"/>
          <w:sz w:val="24"/>
          <w:szCs w:val="24"/>
          <w:lang w:bidi="ar-MA"/>
        </w:rPr>
        <w:t xml:space="preserve"> </w:t>
      </w:r>
      <w:r w:rsidR="009063FE">
        <w:rPr>
          <w:rFonts w:ascii="Arial" w:hAnsi="Arial" w:cs="Arial"/>
          <w:sz w:val="24"/>
          <w:szCs w:val="24"/>
          <w:lang w:bidi="ar-MA"/>
        </w:rPr>
        <w:t xml:space="preserve">de 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l’indice </w:t>
      </w:r>
      <w:r w:rsidRPr="005662A0">
        <w:rPr>
          <w:rFonts w:ascii="Arial" w:hAnsi="Arial" w:cs="Arial"/>
          <w:sz w:val="24"/>
          <w:szCs w:val="24"/>
          <w:lang w:bidi="ar-MA"/>
        </w:rPr>
        <w:t>des produits</w:t>
      </w:r>
      <w:r w:rsidR="007150F5">
        <w:rPr>
          <w:rFonts w:ascii="Arial" w:hAnsi="Arial" w:cs="Arial"/>
          <w:sz w:val="24"/>
          <w:szCs w:val="24"/>
          <w:lang w:bidi="ar-MA"/>
        </w:rPr>
        <w:t xml:space="preserve"> </w:t>
      </w:r>
      <w:r w:rsidRPr="005662A0">
        <w:rPr>
          <w:rFonts w:ascii="Arial" w:hAnsi="Arial" w:cs="Arial"/>
          <w:sz w:val="24"/>
          <w:szCs w:val="24"/>
          <w:lang w:bidi="ar-MA"/>
        </w:rPr>
        <w:t xml:space="preserve">alimentaires </w:t>
      </w:r>
      <w:r w:rsidRPr="00C954F8">
        <w:rPr>
          <w:rFonts w:ascii="Arial" w:hAnsi="Arial" w:cs="Arial"/>
          <w:sz w:val="24"/>
          <w:szCs w:val="24"/>
          <w:lang w:bidi="ar-MA"/>
        </w:rPr>
        <w:t xml:space="preserve">et </w:t>
      </w:r>
      <w:r w:rsidR="001363AA">
        <w:rPr>
          <w:rFonts w:ascii="Arial" w:hAnsi="Arial" w:cs="Arial"/>
          <w:sz w:val="24"/>
          <w:szCs w:val="24"/>
          <w:lang w:bidi="ar-MA"/>
        </w:rPr>
        <w:t xml:space="preserve">de </w:t>
      </w:r>
      <w:r w:rsidR="005001E0">
        <w:rPr>
          <w:rFonts w:ascii="Arial" w:hAnsi="Arial" w:cs="Arial"/>
          <w:sz w:val="24"/>
          <w:szCs w:val="24"/>
          <w:lang w:bidi="ar-MA"/>
        </w:rPr>
        <w:t xml:space="preserve">la </w:t>
      </w:r>
      <w:r w:rsidR="007A7D18">
        <w:rPr>
          <w:rFonts w:ascii="Arial" w:hAnsi="Arial" w:cs="Arial"/>
          <w:sz w:val="24"/>
          <w:szCs w:val="24"/>
          <w:lang w:bidi="ar-MA"/>
        </w:rPr>
        <w:t xml:space="preserve">stagnation </w:t>
      </w:r>
      <w:r w:rsidR="004839E0">
        <w:rPr>
          <w:rFonts w:ascii="Arial" w:hAnsi="Arial" w:cs="Arial"/>
          <w:sz w:val="24"/>
          <w:szCs w:val="24"/>
          <w:lang w:bidi="ar-MA"/>
        </w:rPr>
        <w:t>de</w:t>
      </w:r>
      <w:r w:rsidR="00931C96">
        <w:rPr>
          <w:rFonts w:ascii="Arial" w:hAnsi="Arial" w:cs="Arial"/>
          <w:sz w:val="24"/>
          <w:szCs w:val="24"/>
          <w:lang w:bidi="ar-MA"/>
        </w:rPr>
        <w:t xml:space="preserve"> </w:t>
      </w:r>
      <w:r w:rsidRPr="00C954F8">
        <w:rPr>
          <w:rFonts w:ascii="Arial" w:hAnsi="Arial" w:cs="Arial"/>
          <w:sz w:val="24"/>
          <w:szCs w:val="24"/>
          <w:lang w:bidi="ar-MA"/>
        </w:rPr>
        <w:t>l’indice des produits</w:t>
      </w:r>
      <w:r w:rsidR="00D73A67">
        <w:rPr>
          <w:rFonts w:ascii="Arial" w:hAnsi="Arial" w:cs="Arial"/>
          <w:sz w:val="24"/>
          <w:szCs w:val="24"/>
          <w:lang w:bidi="ar-MA"/>
        </w:rPr>
        <w:t xml:space="preserve"> </w:t>
      </w:r>
      <w:r w:rsidR="00984287">
        <w:rPr>
          <w:rFonts w:ascii="Arial" w:hAnsi="Arial" w:cs="Arial"/>
          <w:sz w:val="24"/>
          <w:szCs w:val="24"/>
          <w:lang w:bidi="ar-MA"/>
        </w:rPr>
        <w:t xml:space="preserve">non </w:t>
      </w:r>
      <w:r w:rsidR="009644E8" w:rsidRPr="00C954F8">
        <w:rPr>
          <w:rFonts w:ascii="Arial" w:hAnsi="Arial" w:cs="Arial"/>
          <w:sz w:val="24"/>
          <w:szCs w:val="24"/>
          <w:lang w:bidi="ar-MA"/>
        </w:rPr>
        <w:t>alimentaires</w:t>
      </w:r>
      <w:r w:rsidR="00D35D1E">
        <w:rPr>
          <w:rFonts w:ascii="Arial" w:hAnsi="Arial" w:cs="Arial"/>
          <w:sz w:val="24"/>
          <w:szCs w:val="24"/>
          <w:lang w:bidi="ar-MA"/>
        </w:rPr>
        <w:t>.</w:t>
      </w:r>
    </w:p>
    <w:p w:rsidR="00940573" w:rsidRPr="00070661" w:rsidRDefault="00940573" w:rsidP="00BA1360">
      <w:pPr>
        <w:tabs>
          <w:tab w:val="left" w:pos="-720"/>
          <w:tab w:val="left" w:pos="720"/>
          <w:tab w:val="left" w:pos="9000"/>
        </w:tabs>
        <w:bidi w:val="0"/>
        <w:spacing w:line="276" w:lineRule="auto"/>
        <w:ind w:right="74"/>
        <w:jc w:val="lowKashida"/>
        <w:rPr>
          <w:rFonts w:ascii="Arial" w:hAnsi="Arial" w:cs="Arial"/>
          <w:sz w:val="24"/>
          <w:szCs w:val="24"/>
          <w:lang w:bidi="ar-MA"/>
        </w:rPr>
      </w:pPr>
    </w:p>
    <w:p w:rsidR="00A30E61" w:rsidRPr="00F35913" w:rsidRDefault="009E579A" w:rsidP="001B72AE">
      <w:pPr>
        <w:bidi w:val="0"/>
        <w:jc w:val="lowKashida"/>
        <w:rPr>
          <w:rFonts w:ascii="Arial" w:hAnsi="Arial" w:cs="Arial"/>
          <w:color w:val="FF0000"/>
          <w:sz w:val="24"/>
          <w:szCs w:val="24"/>
          <w:lang w:bidi="ar-MA"/>
        </w:rPr>
      </w:pPr>
      <w:r w:rsidRPr="004671FE">
        <w:rPr>
          <w:rFonts w:ascii="Arial" w:hAnsi="Arial" w:cs="Arial"/>
          <w:sz w:val="24"/>
          <w:szCs w:val="24"/>
          <w:lang w:bidi="ar-MA"/>
        </w:rPr>
        <w:t xml:space="preserve">         </w:t>
      </w:r>
      <w:r w:rsidR="00A86934">
        <w:rPr>
          <w:rFonts w:ascii="Arial" w:hAnsi="Arial" w:cs="Arial"/>
          <w:sz w:val="24"/>
          <w:szCs w:val="24"/>
          <w:lang w:bidi="ar-MA"/>
        </w:rPr>
        <w:t>L</w:t>
      </w:r>
      <w:r w:rsidR="00255F81">
        <w:rPr>
          <w:rFonts w:ascii="Arial" w:hAnsi="Arial" w:cs="Arial"/>
          <w:sz w:val="24"/>
          <w:szCs w:val="24"/>
          <w:lang w:bidi="ar-MA"/>
        </w:rPr>
        <w:t>es</w:t>
      </w:r>
      <w:r w:rsidR="00A90376">
        <w:rPr>
          <w:rFonts w:ascii="Arial" w:hAnsi="Arial" w:cs="Arial"/>
          <w:sz w:val="24"/>
          <w:szCs w:val="24"/>
          <w:lang w:bidi="ar-MA"/>
        </w:rPr>
        <w:t xml:space="preserve"> </w:t>
      </w:r>
      <w:r w:rsidR="0020626F">
        <w:rPr>
          <w:rFonts w:ascii="Arial" w:hAnsi="Arial" w:cs="Arial"/>
          <w:sz w:val="24"/>
          <w:szCs w:val="24"/>
          <w:lang w:bidi="ar-MA"/>
        </w:rPr>
        <w:t xml:space="preserve">baisses </w:t>
      </w:r>
      <w:r w:rsidR="00A86934">
        <w:rPr>
          <w:rFonts w:ascii="Arial" w:hAnsi="Arial" w:cs="Arial"/>
          <w:sz w:val="24"/>
          <w:szCs w:val="24"/>
          <w:lang w:bidi="ar-MA"/>
        </w:rPr>
        <w:t xml:space="preserve">des </w:t>
      </w:r>
      <w:r w:rsidR="00984287">
        <w:rPr>
          <w:rFonts w:ascii="Arial" w:hAnsi="Arial" w:cs="Arial"/>
          <w:sz w:val="24"/>
          <w:szCs w:val="24"/>
          <w:lang w:bidi="ar-MA"/>
        </w:rPr>
        <w:t xml:space="preserve">produits </w:t>
      </w:r>
      <w:r w:rsidR="00A86934">
        <w:rPr>
          <w:rFonts w:ascii="Arial" w:hAnsi="Arial" w:cs="Arial"/>
          <w:sz w:val="24"/>
          <w:szCs w:val="24"/>
          <w:lang w:bidi="ar-MA"/>
        </w:rPr>
        <w:t>alimentaires observée</w:t>
      </w:r>
      <w:r w:rsidR="00255F81">
        <w:rPr>
          <w:rFonts w:ascii="Arial" w:hAnsi="Arial" w:cs="Arial"/>
          <w:sz w:val="24"/>
          <w:szCs w:val="24"/>
          <w:lang w:bidi="ar-MA"/>
        </w:rPr>
        <w:t>s</w:t>
      </w:r>
      <w:r w:rsidR="00A86934">
        <w:rPr>
          <w:rFonts w:ascii="Arial" w:hAnsi="Arial" w:cs="Arial"/>
          <w:sz w:val="24"/>
          <w:szCs w:val="24"/>
          <w:lang w:bidi="ar-MA"/>
        </w:rPr>
        <w:t xml:space="preserve"> entre </w:t>
      </w:r>
      <w:r w:rsidR="0020626F">
        <w:rPr>
          <w:rFonts w:ascii="Arial" w:hAnsi="Arial" w:cs="Arial"/>
          <w:sz w:val="24"/>
          <w:szCs w:val="24"/>
          <w:lang w:bidi="ar-MA"/>
        </w:rPr>
        <w:t>octobre</w:t>
      </w:r>
      <w:r w:rsidR="007A7D18">
        <w:rPr>
          <w:rFonts w:ascii="Arial" w:hAnsi="Arial" w:cs="Arial"/>
          <w:sz w:val="24"/>
          <w:szCs w:val="24"/>
          <w:lang w:bidi="ar-MA"/>
        </w:rPr>
        <w:t xml:space="preserve"> et </w:t>
      </w:r>
      <w:r w:rsidR="0020626F">
        <w:rPr>
          <w:rFonts w:ascii="Arial" w:hAnsi="Arial" w:cs="Arial"/>
          <w:sz w:val="24"/>
          <w:szCs w:val="24"/>
          <w:lang w:bidi="ar-MA"/>
        </w:rPr>
        <w:t>novembre</w:t>
      </w:r>
      <w:r w:rsidR="00A52ED3">
        <w:rPr>
          <w:rFonts w:ascii="Arial" w:hAnsi="Arial" w:cs="Arial"/>
          <w:sz w:val="24"/>
          <w:szCs w:val="24"/>
          <w:lang w:bidi="ar-MA"/>
        </w:rPr>
        <w:t xml:space="preserve"> </w:t>
      </w:r>
      <w:r w:rsidR="00A86934">
        <w:rPr>
          <w:rFonts w:ascii="Arial" w:hAnsi="Arial" w:cs="Arial"/>
          <w:sz w:val="24"/>
          <w:szCs w:val="24"/>
          <w:lang w:bidi="ar-MA"/>
        </w:rPr>
        <w:t>201</w:t>
      </w:r>
      <w:r w:rsidR="00931C96">
        <w:rPr>
          <w:rFonts w:ascii="Arial" w:hAnsi="Arial" w:cs="Arial"/>
          <w:sz w:val="24"/>
          <w:szCs w:val="24"/>
          <w:lang w:bidi="ar-MA"/>
        </w:rPr>
        <w:t>5</w:t>
      </w:r>
      <w:r w:rsidR="00A86934">
        <w:rPr>
          <w:rFonts w:ascii="Arial" w:hAnsi="Arial" w:cs="Arial"/>
          <w:sz w:val="24"/>
          <w:szCs w:val="24"/>
          <w:lang w:bidi="ar-MA"/>
        </w:rPr>
        <w:t xml:space="preserve"> concerne</w:t>
      </w:r>
      <w:r w:rsidR="00255F81">
        <w:rPr>
          <w:rFonts w:ascii="Arial" w:hAnsi="Arial" w:cs="Arial"/>
          <w:sz w:val="24"/>
          <w:szCs w:val="24"/>
          <w:lang w:bidi="ar-MA"/>
        </w:rPr>
        <w:t>nt</w:t>
      </w:r>
      <w:r w:rsidR="006C438D">
        <w:rPr>
          <w:rFonts w:ascii="Arial" w:hAnsi="Arial" w:cs="Arial"/>
          <w:sz w:val="24"/>
          <w:szCs w:val="24"/>
          <w:lang w:bidi="ar-MA"/>
        </w:rPr>
        <w:t xml:space="preserve"> principalement </w:t>
      </w:r>
      <w:r w:rsidR="00D35D1E">
        <w:rPr>
          <w:rFonts w:ascii="Arial" w:hAnsi="Arial" w:cs="Arial"/>
          <w:sz w:val="24"/>
          <w:szCs w:val="24"/>
          <w:lang w:bidi="ar-MA"/>
        </w:rPr>
        <w:t>le</w:t>
      </w:r>
      <w:r w:rsidR="0076797D">
        <w:rPr>
          <w:rFonts w:ascii="Arial" w:hAnsi="Arial" w:cs="Arial"/>
          <w:sz w:val="24"/>
          <w:szCs w:val="24"/>
          <w:lang w:bidi="ar-MA"/>
        </w:rPr>
        <w:t>s</w:t>
      </w:r>
      <w:r w:rsidR="00996924">
        <w:rPr>
          <w:rFonts w:ascii="Arial" w:hAnsi="Arial" w:cs="Arial"/>
          <w:sz w:val="24"/>
          <w:szCs w:val="24"/>
          <w:lang w:bidi="ar-MA"/>
        </w:rPr>
        <w:t xml:space="preserve"> </w:t>
      </w:r>
      <w:r w:rsidR="00A90376" w:rsidRPr="000E3762">
        <w:rPr>
          <w:rFonts w:ascii="Arial" w:hAnsi="Arial" w:cs="Arial"/>
          <w:sz w:val="24"/>
          <w:szCs w:val="24"/>
          <w:lang w:bidi="ar-MA"/>
        </w:rPr>
        <w:t>«</w:t>
      </w:r>
      <w:r w:rsidR="001B72AE">
        <w:rPr>
          <w:rFonts w:ascii="Arial" w:hAnsi="Arial" w:cs="Arial"/>
          <w:sz w:val="24"/>
          <w:szCs w:val="24"/>
          <w:lang w:bidi="ar-MA"/>
        </w:rPr>
        <w:t>f</w:t>
      </w:r>
      <w:r w:rsidR="0020626F">
        <w:rPr>
          <w:rFonts w:ascii="Arial" w:hAnsi="Arial" w:cs="Arial"/>
          <w:sz w:val="24"/>
          <w:szCs w:val="24"/>
          <w:lang w:bidi="ar-MA"/>
        </w:rPr>
        <w:t>ruits</w:t>
      </w:r>
      <w:r w:rsidR="00A90376" w:rsidRPr="000E3762">
        <w:rPr>
          <w:rFonts w:ascii="Arial" w:hAnsi="Arial" w:cs="Arial"/>
          <w:sz w:val="24"/>
          <w:szCs w:val="24"/>
          <w:lang w:bidi="ar-MA"/>
        </w:rPr>
        <w:t xml:space="preserve">» avec </w:t>
      </w:r>
      <w:r w:rsidR="0020626F">
        <w:rPr>
          <w:rFonts w:ascii="Arial" w:hAnsi="Arial" w:cs="Arial"/>
          <w:sz w:val="24"/>
          <w:szCs w:val="24"/>
          <w:lang w:bidi="ar-MA"/>
        </w:rPr>
        <w:t>7</w:t>
      </w:r>
      <w:r w:rsidR="008D776E">
        <w:rPr>
          <w:rFonts w:ascii="Arial" w:hAnsi="Arial" w:cs="Arial"/>
          <w:sz w:val="24"/>
          <w:szCs w:val="24"/>
          <w:lang w:bidi="ar-MA"/>
        </w:rPr>
        <w:t>,</w:t>
      </w:r>
      <w:r w:rsidR="0020626F">
        <w:rPr>
          <w:rFonts w:ascii="Arial" w:hAnsi="Arial" w:cs="Arial"/>
          <w:sz w:val="24"/>
          <w:szCs w:val="24"/>
          <w:lang w:bidi="ar-MA"/>
        </w:rPr>
        <w:t>9</w:t>
      </w:r>
      <w:r w:rsidR="00A90376" w:rsidRPr="000E3762">
        <w:rPr>
          <w:rFonts w:ascii="Arial" w:hAnsi="Arial" w:cs="Arial"/>
          <w:sz w:val="24"/>
          <w:szCs w:val="24"/>
          <w:lang w:bidi="ar-MA"/>
        </w:rPr>
        <w:t>%</w:t>
      </w:r>
      <w:r w:rsidR="007864DE">
        <w:rPr>
          <w:rFonts w:ascii="Arial" w:hAnsi="Arial" w:cs="Arial"/>
          <w:sz w:val="24"/>
          <w:szCs w:val="24"/>
          <w:lang w:bidi="ar-MA"/>
        </w:rPr>
        <w:t>,</w:t>
      </w:r>
      <w:r w:rsidR="00D078D8">
        <w:rPr>
          <w:rFonts w:ascii="Arial" w:hAnsi="Arial" w:cs="Arial"/>
          <w:sz w:val="24"/>
          <w:szCs w:val="24"/>
          <w:lang w:bidi="ar-MA"/>
        </w:rPr>
        <w:t xml:space="preserve"> </w:t>
      </w:r>
      <w:r w:rsidR="007864DE">
        <w:rPr>
          <w:rFonts w:ascii="Arial" w:hAnsi="Arial" w:cs="Arial"/>
          <w:sz w:val="24"/>
          <w:szCs w:val="24"/>
          <w:lang w:bidi="ar-MA"/>
        </w:rPr>
        <w:t>le</w:t>
      </w:r>
      <w:r w:rsidR="008D776E">
        <w:rPr>
          <w:rFonts w:ascii="Arial" w:hAnsi="Arial" w:cs="Arial"/>
          <w:sz w:val="24"/>
          <w:szCs w:val="24"/>
          <w:lang w:bidi="ar-MA"/>
        </w:rPr>
        <w:t>s</w:t>
      </w:r>
      <w:r w:rsidR="007864DE">
        <w:rPr>
          <w:rFonts w:ascii="Arial" w:hAnsi="Arial" w:cs="Arial"/>
          <w:sz w:val="24"/>
          <w:szCs w:val="24"/>
          <w:lang w:bidi="ar-MA"/>
        </w:rPr>
        <w:t> « </w:t>
      </w:r>
      <w:r w:rsidR="008D776E">
        <w:rPr>
          <w:rFonts w:ascii="Arial" w:hAnsi="Arial" w:cs="Arial"/>
          <w:sz w:val="24"/>
          <w:szCs w:val="24"/>
          <w:lang w:bidi="ar-MA"/>
        </w:rPr>
        <w:t>poissons et fruits de mer</w:t>
      </w:r>
      <w:r w:rsidR="007864DE">
        <w:rPr>
          <w:rFonts w:ascii="Arial" w:hAnsi="Arial" w:cs="Arial"/>
          <w:sz w:val="24"/>
          <w:szCs w:val="24"/>
          <w:lang w:bidi="ar-MA"/>
        </w:rPr>
        <w:t xml:space="preserve"> » avec </w:t>
      </w:r>
      <w:r w:rsidR="0020626F">
        <w:rPr>
          <w:rFonts w:ascii="Arial" w:hAnsi="Arial" w:cs="Arial"/>
          <w:sz w:val="24"/>
          <w:szCs w:val="24"/>
          <w:lang w:bidi="ar-MA"/>
        </w:rPr>
        <w:t>4</w:t>
      </w:r>
      <w:r w:rsidR="008D776E">
        <w:rPr>
          <w:rFonts w:ascii="Arial" w:hAnsi="Arial" w:cs="Arial"/>
          <w:sz w:val="24"/>
          <w:szCs w:val="24"/>
          <w:lang w:bidi="ar-MA"/>
        </w:rPr>
        <w:t>,</w:t>
      </w:r>
      <w:r w:rsidR="00D078D8">
        <w:rPr>
          <w:rFonts w:ascii="Arial" w:hAnsi="Arial" w:cs="Arial"/>
          <w:sz w:val="24"/>
          <w:szCs w:val="24"/>
          <w:lang w:bidi="ar-MA"/>
        </w:rPr>
        <w:t>6</w:t>
      </w:r>
      <w:r w:rsidR="007864DE">
        <w:rPr>
          <w:rFonts w:ascii="Arial" w:hAnsi="Arial" w:cs="Arial"/>
          <w:sz w:val="24"/>
          <w:szCs w:val="24"/>
          <w:lang w:bidi="ar-MA"/>
        </w:rPr>
        <w:t>%</w:t>
      </w:r>
      <w:r w:rsidR="008D776E">
        <w:rPr>
          <w:rFonts w:ascii="Arial" w:hAnsi="Arial" w:cs="Arial"/>
          <w:sz w:val="24"/>
          <w:szCs w:val="24"/>
          <w:lang w:bidi="ar-MA"/>
        </w:rPr>
        <w:t xml:space="preserve">, </w:t>
      </w:r>
      <w:r w:rsidR="00E31E64">
        <w:rPr>
          <w:rFonts w:ascii="Arial" w:hAnsi="Arial" w:cs="Arial"/>
          <w:sz w:val="24"/>
          <w:szCs w:val="24"/>
          <w:lang w:bidi="ar-MA"/>
        </w:rPr>
        <w:t>les « </w:t>
      </w:r>
      <w:r w:rsidR="001B72AE">
        <w:rPr>
          <w:rFonts w:ascii="Arial" w:hAnsi="Arial" w:cs="Arial"/>
          <w:sz w:val="24"/>
          <w:szCs w:val="24"/>
          <w:lang w:bidi="ar-MA"/>
        </w:rPr>
        <w:t>l</w:t>
      </w:r>
      <w:r w:rsidR="00E31E64">
        <w:rPr>
          <w:rFonts w:ascii="Arial" w:hAnsi="Arial" w:cs="Arial"/>
          <w:sz w:val="24"/>
          <w:szCs w:val="24"/>
          <w:lang w:bidi="ar-MA"/>
        </w:rPr>
        <w:t xml:space="preserve">égumes » avec 1,8%, </w:t>
      </w:r>
      <w:r w:rsidR="0020626F">
        <w:rPr>
          <w:rFonts w:ascii="Arial" w:hAnsi="Arial" w:cs="Arial"/>
          <w:sz w:val="24"/>
          <w:szCs w:val="24"/>
          <w:lang w:bidi="ar-MA"/>
        </w:rPr>
        <w:t>les « viandes » avec 1,0</w:t>
      </w:r>
      <w:r w:rsidR="008D776E">
        <w:rPr>
          <w:rFonts w:ascii="Arial" w:hAnsi="Arial" w:cs="Arial"/>
          <w:sz w:val="24"/>
          <w:szCs w:val="24"/>
          <w:lang w:bidi="ar-MA"/>
        </w:rPr>
        <w:t>%</w:t>
      </w:r>
      <w:r w:rsidR="007864DE">
        <w:rPr>
          <w:rFonts w:ascii="Arial" w:hAnsi="Arial" w:cs="Arial"/>
          <w:sz w:val="24"/>
          <w:szCs w:val="24"/>
          <w:lang w:bidi="ar-MA"/>
        </w:rPr>
        <w:t xml:space="preserve"> et le « </w:t>
      </w:r>
      <w:r w:rsidR="008D776E">
        <w:rPr>
          <w:rFonts w:ascii="Arial" w:hAnsi="Arial" w:cs="Arial"/>
          <w:sz w:val="24"/>
          <w:szCs w:val="24"/>
          <w:lang w:bidi="ar-MA"/>
        </w:rPr>
        <w:t>café, thé et cacao</w:t>
      </w:r>
      <w:r w:rsidR="007864DE">
        <w:rPr>
          <w:rFonts w:ascii="Arial" w:hAnsi="Arial" w:cs="Arial"/>
          <w:sz w:val="24"/>
          <w:szCs w:val="24"/>
          <w:lang w:bidi="ar-MA"/>
        </w:rPr>
        <w:t> » avec 0,</w:t>
      </w:r>
      <w:r w:rsidR="00D078D8">
        <w:rPr>
          <w:rFonts w:ascii="Arial" w:hAnsi="Arial" w:cs="Arial"/>
          <w:sz w:val="24"/>
          <w:szCs w:val="24"/>
          <w:lang w:bidi="ar-MA"/>
        </w:rPr>
        <w:t>5</w:t>
      </w:r>
      <w:r w:rsidR="007864DE">
        <w:rPr>
          <w:rFonts w:ascii="Arial" w:hAnsi="Arial" w:cs="Arial"/>
          <w:sz w:val="24"/>
          <w:szCs w:val="24"/>
          <w:lang w:bidi="ar-MA"/>
        </w:rPr>
        <w:t>%</w:t>
      </w:r>
      <w:r w:rsidR="00A52ED3">
        <w:rPr>
          <w:rFonts w:ascii="Arial" w:hAnsi="Arial" w:cs="Arial"/>
          <w:sz w:val="24"/>
          <w:szCs w:val="24"/>
          <w:lang w:bidi="ar-MA"/>
        </w:rPr>
        <w:t xml:space="preserve">. </w:t>
      </w:r>
      <w:r w:rsidR="000C58B7">
        <w:rPr>
          <w:rFonts w:ascii="Arial" w:hAnsi="Arial" w:cs="Arial"/>
          <w:sz w:val="24"/>
          <w:szCs w:val="24"/>
          <w:lang w:bidi="ar-MA"/>
        </w:rPr>
        <w:t>En rev</w:t>
      </w:r>
      <w:r w:rsidR="0085055E">
        <w:rPr>
          <w:rFonts w:ascii="Arial" w:hAnsi="Arial" w:cs="Arial"/>
          <w:sz w:val="24"/>
          <w:szCs w:val="24"/>
          <w:lang w:bidi="ar-MA"/>
        </w:rPr>
        <w:t xml:space="preserve">anche, les prix </w:t>
      </w:r>
      <w:r w:rsidR="00C636B0">
        <w:rPr>
          <w:rFonts w:ascii="Arial" w:hAnsi="Arial" w:cs="Arial"/>
          <w:sz w:val="24"/>
          <w:szCs w:val="24"/>
          <w:lang w:bidi="ar-MA"/>
        </w:rPr>
        <w:t xml:space="preserve">ont </w:t>
      </w:r>
      <w:r w:rsidR="0020626F">
        <w:rPr>
          <w:rFonts w:ascii="Arial" w:hAnsi="Arial" w:cs="Arial"/>
          <w:sz w:val="24"/>
          <w:szCs w:val="24"/>
          <w:lang w:bidi="ar-MA"/>
        </w:rPr>
        <w:t xml:space="preserve">augmenté </w:t>
      </w:r>
      <w:r w:rsidR="00C636B0">
        <w:rPr>
          <w:rFonts w:ascii="Arial" w:hAnsi="Arial" w:cs="Arial"/>
          <w:sz w:val="24"/>
          <w:szCs w:val="24"/>
          <w:lang w:bidi="ar-MA"/>
        </w:rPr>
        <w:t xml:space="preserve">de </w:t>
      </w:r>
      <w:r w:rsidR="0020626F">
        <w:rPr>
          <w:rFonts w:ascii="Arial" w:hAnsi="Arial" w:cs="Arial"/>
          <w:sz w:val="24"/>
          <w:szCs w:val="24"/>
          <w:lang w:bidi="ar-MA"/>
        </w:rPr>
        <w:t>0</w:t>
      </w:r>
      <w:r w:rsidR="008D776E">
        <w:rPr>
          <w:rFonts w:ascii="Arial" w:hAnsi="Arial" w:cs="Arial"/>
          <w:sz w:val="24"/>
          <w:szCs w:val="24"/>
          <w:lang w:bidi="ar-MA"/>
        </w:rPr>
        <w:t>,</w:t>
      </w:r>
      <w:r w:rsidR="0020626F">
        <w:rPr>
          <w:rFonts w:ascii="Arial" w:hAnsi="Arial" w:cs="Arial"/>
          <w:sz w:val="24"/>
          <w:szCs w:val="24"/>
          <w:lang w:bidi="ar-MA"/>
        </w:rPr>
        <w:t>4</w:t>
      </w:r>
      <w:r w:rsidR="00C636B0">
        <w:rPr>
          <w:rFonts w:ascii="Arial" w:hAnsi="Arial" w:cs="Arial"/>
          <w:sz w:val="24"/>
          <w:szCs w:val="24"/>
          <w:lang w:bidi="ar-MA"/>
        </w:rPr>
        <w:t>% pour l</w:t>
      </w:r>
      <w:r w:rsidR="00583C17">
        <w:rPr>
          <w:rFonts w:ascii="Arial" w:hAnsi="Arial" w:cs="Arial"/>
          <w:sz w:val="24"/>
          <w:szCs w:val="24"/>
          <w:lang w:bidi="ar-MA"/>
        </w:rPr>
        <w:t>es «</w:t>
      </w:r>
      <w:r w:rsidR="001B72AE">
        <w:rPr>
          <w:rFonts w:ascii="Arial" w:hAnsi="Arial" w:cs="Arial"/>
          <w:sz w:val="24"/>
          <w:szCs w:val="24"/>
          <w:lang w:bidi="ar-MA"/>
        </w:rPr>
        <w:t>h</w:t>
      </w:r>
      <w:r w:rsidR="0020626F">
        <w:rPr>
          <w:rFonts w:ascii="Arial" w:hAnsi="Arial" w:cs="Arial"/>
          <w:sz w:val="24"/>
          <w:szCs w:val="24"/>
          <w:lang w:bidi="ar-MA"/>
        </w:rPr>
        <w:t>uiles et graisses</w:t>
      </w:r>
      <w:r w:rsidR="00C636B0">
        <w:rPr>
          <w:rFonts w:ascii="Arial" w:hAnsi="Arial" w:cs="Arial"/>
          <w:sz w:val="24"/>
          <w:szCs w:val="24"/>
          <w:lang w:bidi="ar-MA"/>
        </w:rPr>
        <w:t>»</w:t>
      </w:r>
      <w:r w:rsidR="0020626F">
        <w:rPr>
          <w:rFonts w:ascii="Arial" w:hAnsi="Arial" w:cs="Arial"/>
          <w:sz w:val="24"/>
          <w:szCs w:val="24"/>
          <w:lang w:bidi="ar-MA"/>
        </w:rPr>
        <w:t>.</w:t>
      </w:r>
      <w:r w:rsidR="008D776E">
        <w:rPr>
          <w:rFonts w:ascii="Arial" w:hAnsi="Arial" w:cs="Arial"/>
          <w:sz w:val="24"/>
          <w:szCs w:val="24"/>
          <w:lang w:bidi="ar-MA"/>
        </w:rPr>
        <w:t xml:space="preserve"> </w:t>
      </w:r>
    </w:p>
    <w:p w:rsidR="000B6311" w:rsidRPr="00166D20" w:rsidRDefault="000B6311" w:rsidP="00E31DEC">
      <w:pPr>
        <w:bidi w:val="0"/>
        <w:jc w:val="lowKashida"/>
        <w:rPr>
          <w:rFonts w:ascii="Arial" w:hAnsi="Arial" w:cs="Arial"/>
          <w:color w:val="FF0000"/>
          <w:sz w:val="24"/>
          <w:szCs w:val="24"/>
          <w:lang w:bidi="ar-MA"/>
        </w:rPr>
      </w:pPr>
    </w:p>
    <w:p w:rsidR="00744C6F" w:rsidRPr="004671FE" w:rsidRDefault="00744C6F" w:rsidP="00744C6F">
      <w:pPr>
        <w:tabs>
          <w:tab w:val="left" w:pos="-720"/>
          <w:tab w:val="left" w:pos="720"/>
          <w:tab w:val="left" w:pos="9000"/>
        </w:tabs>
        <w:bidi w:val="0"/>
        <w:spacing w:line="280" w:lineRule="exact"/>
        <w:ind w:right="74"/>
        <w:jc w:val="lowKashida"/>
        <w:rPr>
          <w:rFonts w:ascii="Arial" w:hAnsi="Arial" w:cs="Arial"/>
          <w:sz w:val="24"/>
          <w:szCs w:val="24"/>
          <w:lang w:bidi="ar-MA"/>
        </w:rPr>
      </w:pPr>
    </w:p>
    <w:p w:rsidR="00C12E6F" w:rsidRDefault="009E579A" w:rsidP="00721622">
      <w:pPr>
        <w:tabs>
          <w:tab w:val="left" w:pos="-720"/>
          <w:tab w:val="left" w:pos="720"/>
          <w:tab w:val="left" w:pos="9000"/>
        </w:tabs>
        <w:bidi w:val="0"/>
        <w:spacing w:line="280" w:lineRule="exact"/>
        <w:ind w:right="74"/>
        <w:jc w:val="lowKashida"/>
        <w:rPr>
          <w:rFonts w:ascii="Arial" w:hAnsi="Arial" w:cs="Arial"/>
          <w:sz w:val="24"/>
          <w:szCs w:val="24"/>
          <w:lang w:bidi="ar-MA"/>
        </w:rPr>
      </w:pPr>
      <w:r w:rsidRPr="004671FE">
        <w:rPr>
          <w:rFonts w:ascii="Arial" w:hAnsi="Arial" w:cs="Arial"/>
          <w:sz w:val="24"/>
          <w:szCs w:val="24"/>
          <w:lang w:bidi="ar-MA"/>
        </w:rPr>
        <w:t xml:space="preserve">         </w:t>
      </w:r>
      <w:r w:rsidR="000B6C75" w:rsidRPr="000B6C75">
        <w:rPr>
          <w:rFonts w:ascii="Arial" w:hAnsi="Arial" w:cs="Arial"/>
          <w:sz w:val="24"/>
          <w:szCs w:val="24"/>
          <w:lang w:bidi="ar-MA"/>
        </w:rPr>
        <w:t xml:space="preserve">Les </w:t>
      </w:r>
      <w:r w:rsidR="00721622">
        <w:rPr>
          <w:rFonts w:ascii="Arial" w:hAnsi="Arial" w:cs="Arial"/>
          <w:sz w:val="24"/>
          <w:szCs w:val="24"/>
          <w:lang w:bidi="ar-MA"/>
        </w:rPr>
        <w:t xml:space="preserve">baisses </w:t>
      </w:r>
      <w:r w:rsidR="000B6C75" w:rsidRPr="000B6C75">
        <w:rPr>
          <w:rFonts w:ascii="Arial" w:hAnsi="Arial" w:cs="Arial"/>
          <w:sz w:val="24"/>
          <w:szCs w:val="24"/>
          <w:lang w:bidi="ar-MA"/>
        </w:rPr>
        <w:t xml:space="preserve">les plus importantes de l’IPC ont été enregistrées </w:t>
      </w:r>
      <w:r w:rsidR="00CF5B05">
        <w:rPr>
          <w:rFonts w:ascii="Arial" w:hAnsi="Arial" w:cs="Arial"/>
          <w:sz w:val="24"/>
          <w:szCs w:val="24"/>
          <w:lang w:bidi="ar-MA"/>
        </w:rPr>
        <w:t xml:space="preserve">à </w:t>
      </w:r>
      <w:proofErr w:type="spellStart"/>
      <w:r w:rsidR="00721622">
        <w:rPr>
          <w:rFonts w:ascii="Arial" w:hAnsi="Arial" w:cs="Arial"/>
          <w:sz w:val="24"/>
          <w:szCs w:val="24"/>
          <w:lang w:bidi="ar-MA"/>
        </w:rPr>
        <w:t>Beni</w:t>
      </w:r>
      <w:proofErr w:type="spellEnd"/>
      <w:r w:rsidR="00721622">
        <w:rPr>
          <w:rFonts w:ascii="Arial" w:hAnsi="Arial" w:cs="Arial"/>
          <w:sz w:val="24"/>
          <w:szCs w:val="24"/>
          <w:lang w:bidi="ar-MA"/>
        </w:rPr>
        <w:t xml:space="preserve"> Mellal </w:t>
      </w:r>
      <w:r w:rsidR="00BE381F">
        <w:rPr>
          <w:rFonts w:ascii="Arial" w:hAnsi="Arial" w:cs="Arial"/>
          <w:sz w:val="24"/>
          <w:szCs w:val="24"/>
          <w:lang w:bidi="ar-MA"/>
        </w:rPr>
        <w:t xml:space="preserve">avec </w:t>
      </w:r>
      <w:r w:rsidR="00984287">
        <w:rPr>
          <w:rFonts w:ascii="Arial" w:hAnsi="Arial" w:cs="Arial"/>
          <w:sz w:val="24"/>
          <w:szCs w:val="24"/>
          <w:lang w:bidi="ar-MA"/>
        </w:rPr>
        <w:t>1,</w:t>
      </w:r>
      <w:r w:rsidR="00721622">
        <w:rPr>
          <w:rFonts w:ascii="Arial" w:hAnsi="Arial" w:cs="Arial"/>
          <w:sz w:val="24"/>
          <w:szCs w:val="24"/>
          <w:lang w:bidi="ar-MA"/>
        </w:rPr>
        <w:t>7</w:t>
      </w:r>
      <w:r w:rsidR="00BE381F">
        <w:rPr>
          <w:rFonts w:ascii="Arial" w:hAnsi="Arial" w:cs="Arial"/>
          <w:sz w:val="24"/>
          <w:szCs w:val="24"/>
          <w:lang w:bidi="ar-MA"/>
        </w:rPr>
        <w:t>%</w:t>
      </w:r>
      <w:r w:rsidR="00931C96">
        <w:rPr>
          <w:rFonts w:ascii="Arial" w:hAnsi="Arial" w:cs="Arial"/>
          <w:sz w:val="24"/>
          <w:szCs w:val="24"/>
          <w:lang w:bidi="ar-MA"/>
        </w:rPr>
        <w:t>,</w:t>
      </w:r>
      <w:r w:rsidR="00C102ED">
        <w:rPr>
          <w:rFonts w:ascii="Arial" w:hAnsi="Arial" w:cs="Arial"/>
          <w:sz w:val="24"/>
          <w:szCs w:val="24"/>
          <w:lang w:bidi="ar-MA"/>
        </w:rPr>
        <w:t xml:space="preserve"> </w:t>
      </w:r>
      <w:r w:rsidR="00C12E6F">
        <w:rPr>
          <w:rFonts w:ascii="Arial" w:hAnsi="Arial" w:cs="Arial"/>
          <w:sz w:val="24"/>
          <w:szCs w:val="24"/>
          <w:lang w:bidi="ar-MA"/>
        </w:rPr>
        <w:t xml:space="preserve">à </w:t>
      </w:r>
      <w:r w:rsidR="00721622">
        <w:rPr>
          <w:rFonts w:ascii="Arial" w:hAnsi="Arial" w:cs="Arial"/>
          <w:sz w:val="24"/>
          <w:szCs w:val="24"/>
          <w:lang w:bidi="ar-MA"/>
        </w:rPr>
        <w:t>Laâyoune et Tétouan avec 1</w:t>
      </w:r>
      <w:r w:rsidR="007C1480">
        <w:rPr>
          <w:rFonts w:ascii="Arial" w:hAnsi="Arial" w:cs="Arial"/>
          <w:sz w:val="24"/>
          <w:szCs w:val="24"/>
          <w:lang w:bidi="ar-MA"/>
        </w:rPr>
        <w:t>,</w:t>
      </w:r>
      <w:r w:rsidR="00721622">
        <w:rPr>
          <w:rFonts w:ascii="Arial" w:hAnsi="Arial" w:cs="Arial"/>
          <w:sz w:val="24"/>
          <w:szCs w:val="24"/>
          <w:lang w:bidi="ar-MA"/>
        </w:rPr>
        <w:t>0</w:t>
      </w:r>
      <w:r w:rsidR="007C1480">
        <w:rPr>
          <w:rFonts w:ascii="Arial" w:hAnsi="Arial" w:cs="Arial"/>
          <w:sz w:val="24"/>
          <w:szCs w:val="24"/>
          <w:lang w:bidi="ar-MA"/>
        </w:rPr>
        <w:t>%</w:t>
      </w:r>
      <w:r w:rsidR="00C20123">
        <w:rPr>
          <w:rFonts w:ascii="Arial" w:hAnsi="Arial" w:cs="Arial"/>
          <w:sz w:val="24"/>
          <w:szCs w:val="24"/>
          <w:lang w:bidi="ar-MA"/>
        </w:rPr>
        <w:t xml:space="preserve">, </w:t>
      </w:r>
      <w:r w:rsidR="00DD7D79">
        <w:rPr>
          <w:rFonts w:ascii="Arial" w:hAnsi="Arial" w:cs="Arial"/>
          <w:sz w:val="24"/>
          <w:szCs w:val="24"/>
          <w:lang w:bidi="ar-MA"/>
        </w:rPr>
        <w:t xml:space="preserve">à </w:t>
      </w:r>
      <w:r w:rsidR="00721622">
        <w:rPr>
          <w:rFonts w:ascii="Arial" w:hAnsi="Arial" w:cs="Arial"/>
          <w:sz w:val="24"/>
          <w:szCs w:val="24"/>
          <w:lang w:bidi="ar-MA"/>
        </w:rPr>
        <w:t>Oujda</w:t>
      </w:r>
      <w:r w:rsidR="00DD7D79">
        <w:rPr>
          <w:rFonts w:ascii="Arial" w:hAnsi="Arial" w:cs="Arial"/>
          <w:sz w:val="24"/>
          <w:szCs w:val="24"/>
          <w:lang w:bidi="ar-MA"/>
        </w:rPr>
        <w:t xml:space="preserve"> avec 0,</w:t>
      </w:r>
      <w:r w:rsidR="00721622">
        <w:rPr>
          <w:rFonts w:ascii="Arial" w:hAnsi="Arial" w:cs="Arial"/>
          <w:sz w:val="24"/>
          <w:szCs w:val="24"/>
          <w:lang w:bidi="ar-MA"/>
        </w:rPr>
        <w:t>9</w:t>
      </w:r>
      <w:r w:rsidR="00DD7D79">
        <w:rPr>
          <w:rFonts w:ascii="Arial" w:hAnsi="Arial" w:cs="Arial"/>
          <w:sz w:val="24"/>
          <w:szCs w:val="24"/>
          <w:lang w:bidi="ar-MA"/>
        </w:rPr>
        <w:t xml:space="preserve">%, </w:t>
      </w:r>
      <w:r w:rsidR="00C20123">
        <w:rPr>
          <w:rFonts w:ascii="Arial" w:hAnsi="Arial" w:cs="Arial"/>
          <w:sz w:val="24"/>
          <w:szCs w:val="24"/>
          <w:lang w:bidi="ar-MA"/>
        </w:rPr>
        <w:t xml:space="preserve">à </w:t>
      </w:r>
      <w:r w:rsidR="00721622">
        <w:rPr>
          <w:rFonts w:ascii="Arial" w:hAnsi="Arial" w:cs="Arial"/>
          <w:sz w:val="24"/>
          <w:szCs w:val="24"/>
          <w:lang w:bidi="ar-MA"/>
        </w:rPr>
        <w:t xml:space="preserve">Guelmim et Fès </w:t>
      </w:r>
      <w:r w:rsidR="00123E4D">
        <w:rPr>
          <w:rFonts w:ascii="Arial" w:hAnsi="Arial" w:cs="Arial"/>
          <w:sz w:val="24"/>
          <w:szCs w:val="24"/>
          <w:lang w:bidi="ar-MA"/>
        </w:rPr>
        <w:t>avec</w:t>
      </w:r>
      <w:r w:rsidR="00631454">
        <w:rPr>
          <w:rFonts w:ascii="Arial" w:hAnsi="Arial" w:cs="Arial"/>
          <w:sz w:val="24"/>
          <w:szCs w:val="24"/>
          <w:lang w:bidi="ar-MA"/>
        </w:rPr>
        <w:t xml:space="preserve"> </w:t>
      </w:r>
      <w:r w:rsidR="007C1480">
        <w:rPr>
          <w:rFonts w:ascii="Arial" w:hAnsi="Arial" w:cs="Arial"/>
          <w:sz w:val="24"/>
          <w:szCs w:val="24"/>
          <w:lang w:bidi="ar-MA"/>
        </w:rPr>
        <w:t>0,</w:t>
      </w:r>
      <w:r w:rsidR="00721622">
        <w:rPr>
          <w:rFonts w:ascii="Arial" w:hAnsi="Arial" w:cs="Arial"/>
          <w:sz w:val="24"/>
          <w:szCs w:val="24"/>
          <w:lang w:bidi="ar-MA"/>
        </w:rPr>
        <w:t>8</w:t>
      </w:r>
      <w:r w:rsidR="00631454">
        <w:rPr>
          <w:rFonts w:ascii="Arial" w:hAnsi="Arial" w:cs="Arial"/>
          <w:sz w:val="24"/>
          <w:szCs w:val="24"/>
          <w:lang w:bidi="ar-MA"/>
        </w:rPr>
        <w:t>%</w:t>
      </w:r>
      <w:r w:rsidR="00E31E64">
        <w:rPr>
          <w:rFonts w:ascii="Arial" w:hAnsi="Arial" w:cs="Arial"/>
          <w:sz w:val="24"/>
          <w:szCs w:val="24"/>
          <w:lang w:bidi="ar-MA"/>
        </w:rPr>
        <w:t xml:space="preserve"> et</w:t>
      </w:r>
      <w:r w:rsidR="00AA4DF5">
        <w:rPr>
          <w:rFonts w:ascii="Arial" w:hAnsi="Arial" w:cs="Arial"/>
          <w:sz w:val="24"/>
          <w:szCs w:val="24"/>
          <w:lang w:bidi="ar-MA"/>
        </w:rPr>
        <w:t xml:space="preserve"> à </w:t>
      </w:r>
      <w:r w:rsidR="00721622">
        <w:rPr>
          <w:rFonts w:ascii="Arial" w:hAnsi="Arial" w:cs="Arial"/>
          <w:sz w:val="24"/>
          <w:szCs w:val="24"/>
          <w:lang w:bidi="ar-MA"/>
        </w:rPr>
        <w:t xml:space="preserve">Casablanca et Kénitra </w:t>
      </w:r>
      <w:r w:rsidR="00AA4DF5">
        <w:rPr>
          <w:rFonts w:ascii="Arial" w:hAnsi="Arial" w:cs="Arial"/>
          <w:sz w:val="24"/>
          <w:szCs w:val="24"/>
          <w:lang w:bidi="ar-MA"/>
        </w:rPr>
        <w:t>avec 0,</w:t>
      </w:r>
      <w:r w:rsidR="00721622">
        <w:rPr>
          <w:rFonts w:ascii="Arial" w:hAnsi="Arial" w:cs="Arial"/>
          <w:sz w:val="24"/>
          <w:szCs w:val="24"/>
          <w:lang w:bidi="ar-MA"/>
        </w:rPr>
        <w:t>7</w:t>
      </w:r>
      <w:r w:rsidR="00AA4DF5">
        <w:rPr>
          <w:rFonts w:ascii="Arial" w:hAnsi="Arial" w:cs="Arial"/>
          <w:sz w:val="24"/>
          <w:szCs w:val="24"/>
          <w:lang w:bidi="ar-MA"/>
        </w:rPr>
        <w:t>%</w:t>
      </w:r>
      <w:r w:rsidR="007C1480">
        <w:rPr>
          <w:rFonts w:ascii="Arial" w:hAnsi="Arial" w:cs="Arial"/>
          <w:sz w:val="24"/>
          <w:szCs w:val="24"/>
          <w:lang w:bidi="ar-MA"/>
        </w:rPr>
        <w:t xml:space="preserve">. </w:t>
      </w:r>
      <w:r w:rsidR="003D7D59">
        <w:rPr>
          <w:rFonts w:ascii="Arial" w:hAnsi="Arial" w:cs="Arial"/>
          <w:sz w:val="24"/>
          <w:szCs w:val="24"/>
          <w:lang w:bidi="ar-MA"/>
        </w:rPr>
        <w:t xml:space="preserve">En revanche, </w:t>
      </w:r>
      <w:r w:rsidR="00721622">
        <w:rPr>
          <w:rFonts w:ascii="Arial" w:hAnsi="Arial" w:cs="Arial"/>
          <w:sz w:val="24"/>
          <w:szCs w:val="24"/>
          <w:lang w:bidi="ar-MA"/>
        </w:rPr>
        <w:t>une hausse a</w:t>
      </w:r>
      <w:r w:rsidR="0091243D">
        <w:rPr>
          <w:rFonts w:ascii="Arial" w:hAnsi="Arial" w:cs="Arial"/>
          <w:sz w:val="24"/>
          <w:szCs w:val="24"/>
          <w:lang w:bidi="ar-MA"/>
        </w:rPr>
        <w:t xml:space="preserve"> été </w:t>
      </w:r>
      <w:r w:rsidR="00E31E64">
        <w:rPr>
          <w:rFonts w:ascii="Arial" w:hAnsi="Arial" w:cs="Arial"/>
          <w:sz w:val="24"/>
          <w:szCs w:val="24"/>
          <w:lang w:bidi="ar-MA"/>
        </w:rPr>
        <w:t>enregistrée</w:t>
      </w:r>
      <w:r w:rsidR="007C1480">
        <w:rPr>
          <w:rFonts w:ascii="Arial" w:hAnsi="Arial" w:cs="Arial"/>
          <w:sz w:val="24"/>
          <w:szCs w:val="24"/>
          <w:lang w:bidi="ar-MA"/>
        </w:rPr>
        <w:t xml:space="preserve"> à </w:t>
      </w:r>
      <w:r w:rsidR="00721622">
        <w:rPr>
          <w:rFonts w:ascii="Arial" w:hAnsi="Arial" w:cs="Arial"/>
          <w:sz w:val="24"/>
          <w:szCs w:val="24"/>
          <w:lang w:bidi="ar-MA"/>
        </w:rPr>
        <w:t xml:space="preserve">Marrakech </w:t>
      </w:r>
      <w:r w:rsidR="00C20123">
        <w:rPr>
          <w:rFonts w:ascii="Arial" w:hAnsi="Arial" w:cs="Arial"/>
          <w:sz w:val="24"/>
          <w:szCs w:val="24"/>
          <w:lang w:bidi="ar-MA"/>
        </w:rPr>
        <w:t>avec 0,</w:t>
      </w:r>
      <w:r w:rsidR="00721622">
        <w:rPr>
          <w:rFonts w:ascii="Arial" w:hAnsi="Arial" w:cs="Arial"/>
          <w:sz w:val="24"/>
          <w:szCs w:val="24"/>
          <w:lang w:bidi="ar-MA"/>
        </w:rPr>
        <w:t>1</w:t>
      </w:r>
      <w:r w:rsidR="00C20123">
        <w:rPr>
          <w:rFonts w:ascii="Arial" w:hAnsi="Arial" w:cs="Arial"/>
          <w:sz w:val="24"/>
          <w:szCs w:val="24"/>
          <w:lang w:bidi="ar-MA"/>
        </w:rPr>
        <w:t>%.</w:t>
      </w:r>
    </w:p>
    <w:p w:rsidR="00C12E6F" w:rsidRDefault="00C12E6F" w:rsidP="00C12E6F">
      <w:pPr>
        <w:tabs>
          <w:tab w:val="left" w:pos="-720"/>
          <w:tab w:val="left" w:pos="720"/>
          <w:tab w:val="left" w:pos="9000"/>
        </w:tabs>
        <w:bidi w:val="0"/>
        <w:spacing w:line="280" w:lineRule="exact"/>
        <w:ind w:right="74"/>
        <w:jc w:val="lowKashida"/>
        <w:rPr>
          <w:rFonts w:ascii="Arial" w:hAnsi="Arial" w:cs="Arial"/>
          <w:sz w:val="24"/>
          <w:szCs w:val="24"/>
          <w:lang w:bidi="ar-MA"/>
        </w:rPr>
      </w:pPr>
    </w:p>
    <w:p w:rsidR="009E579A" w:rsidRDefault="009E579A" w:rsidP="00721622">
      <w:pPr>
        <w:tabs>
          <w:tab w:val="left" w:pos="-720"/>
          <w:tab w:val="left" w:pos="720"/>
          <w:tab w:val="left" w:pos="9000"/>
        </w:tabs>
        <w:bidi w:val="0"/>
        <w:spacing w:line="280" w:lineRule="exact"/>
        <w:ind w:right="74"/>
        <w:jc w:val="lowKashida"/>
        <w:rPr>
          <w:rFonts w:ascii="Arial" w:hAnsi="Arial" w:cs="Arial"/>
          <w:spacing w:val="-2"/>
          <w:sz w:val="24"/>
          <w:szCs w:val="24"/>
          <w:lang w:bidi="ar-MA"/>
        </w:rPr>
      </w:pPr>
      <w:r w:rsidRPr="004671FE">
        <w:rPr>
          <w:rFonts w:ascii="Arial" w:hAnsi="Arial" w:cs="Arial"/>
          <w:sz w:val="24"/>
          <w:szCs w:val="24"/>
          <w:lang w:bidi="ar-MA"/>
        </w:rPr>
        <w:t xml:space="preserve">      </w:t>
      </w:r>
      <w:r w:rsidR="00966BCC" w:rsidRPr="004671FE">
        <w:rPr>
          <w:rFonts w:ascii="Arial" w:hAnsi="Arial" w:cs="Arial"/>
          <w:sz w:val="24"/>
          <w:szCs w:val="24"/>
          <w:lang w:bidi="ar-MA"/>
        </w:rPr>
        <w:t xml:space="preserve"> </w:t>
      </w:r>
      <w:r w:rsidRPr="004671FE">
        <w:rPr>
          <w:rFonts w:ascii="Arial" w:hAnsi="Arial" w:cs="Arial"/>
          <w:sz w:val="24"/>
          <w:szCs w:val="24"/>
          <w:lang w:bidi="ar-MA"/>
        </w:rPr>
        <w:t xml:space="preserve">   </w:t>
      </w:r>
      <w:r w:rsidR="00F2611F">
        <w:rPr>
          <w:rFonts w:ascii="Arial" w:hAnsi="Arial" w:cs="Arial"/>
          <w:spacing w:val="-2"/>
          <w:sz w:val="24"/>
          <w:szCs w:val="24"/>
          <w:lang w:bidi="ar-MA"/>
        </w:rPr>
        <w:tab/>
        <w:t xml:space="preserve">Comparé au </w:t>
      </w:r>
      <w:r w:rsidR="009A4273" w:rsidRPr="004671FE">
        <w:rPr>
          <w:rFonts w:ascii="Arial" w:hAnsi="Arial" w:cs="Arial"/>
          <w:sz w:val="24"/>
          <w:szCs w:val="24"/>
          <w:lang w:bidi="ar-MA"/>
        </w:rPr>
        <w:t>même mois de l’année précédente, l’indice d</w:t>
      </w:r>
      <w:r w:rsidR="00324F45">
        <w:rPr>
          <w:rFonts w:ascii="Arial" w:hAnsi="Arial" w:cs="Arial"/>
          <w:sz w:val="24"/>
          <w:szCs w:val="24"/>
          <w:lang w:bidi="ar-MA"/>
        </w:rPr>
        <w:t>es prix à la consommation</w:t>
      </w:r>
      <w:r w:rsidR="009A4273" w:rsidRPr="004671FE">
        <w:rPr>
          <w:rFonts w:ascii="Arial" w:hAnsi="Arial" w:cs="Arial"/>
          <w:sz w:val="24"/>
          <w:szCs w:val="24"/>
          <w:lang w:bidi="ar-MA"/>
        </w:rPr>
        <w:t xml:space="preserve"> a enregistré</w:t>
      </w:r>
      <w:r w:rsidR="00535DD6">
        <w:rPr>
          <w:rFonts w:ascii="Arial" w:hAnsi="Arial" w:cs="Arial"/>
          <w:sz w:val="24"/>
          <w:szCs w:val="24"/>
          <w:lang w:bidi="ar-MA"/>
        </w:rPr>
        <w:t xml:space="preserve"> une </w:t>
      </w:r>
      <w:r w:rsidR="0004142B">
        <w:rPr>
          <w:rFonts w:ascii="Arial" w:hAnsi="Arial" w:cs="Arial"/>
          <w:sz w:val="24"/>
          <w:szCs w:val="24"/>
          <w:lang w:bidi="ar-MA"/>
        </w:rPr>
        <w:t>hausse</w:t>
      </w:r>
      <w:r w:rsidR="00631454">
        <w:rPr>
          <w:rFonts w:ascii="Arial" w:hAnsi="Arial" w:cs="Arial"/>
          <w:sz w:val="24"/>
          <w:szCs w:val="24"/>
          <w:lang w:bidi="ar-MA"/>
        </w:rPr>
        <w:t xml:space="preserve"> de </w:t>
      </w:r>
      <w:r w:rsidR="00721622">
        <w:rPr>
          <w:rFonts w:ascii="Arial" w:hAnsi="Arial" w:cs="Arial"/>
          <w:sz w:val="24"/>
          <w:szCs w:val="24"/>
          <w:lang w:bidi="ar-MA"/>
        </w:rPr>
        <w:t>0,9</w:t>
      </w:r>
      <w:r w:rsidR="00631454">
        <w:rPr>
          <w:rFonts w:ascii="Arial" w:hAnsi="Arial" w:cs="Arial"/>
          <w:sz w:val="24"/>
          <w:szCs w:val="24"/>
          <w:lang w:bidi="ar-MA"/>
        </w:rPr>
        <w:t>%</w:t>
      </w:r>
      <w:r w:rsidR="009A4273" w:rsidRPr="00684F8E">
        <w:rPr>
          <w:rFonts w:ascii="Arial" w:hAnsi="Arial" w:cs="Arial"/>
          <w:sz w:val="24"/>
          <w:szCs w:val="24"/>
          <w:lang w:bidi="ar-MA"/>
        </w:rPr>
        <w:t xml:space="preserve"> au cours du mois </w:t>
      </w:r>
      <w:r w:rsidR="00DA41BC">
        <w:rPr>
          <w:rFonts w:ascii="Arial" w:hAnsi="Arial" w:cs="Arial"/>
          <w:sz w:val="24"/>
          <w:szCs w:val="24"/>
          <w:lang w:bidi="ar-MA"/>
        </w:rPr>
        <w:t>d</w:t>
      </w:r>
      <w:r w:rsidR="00721622">
        <w:rPr>
          <w:rFonts w:ascii="Arial" w:hAnsi="Arial" w:cs="Arial"/>
          <w:sz w:val="24"/>
          <w:szCs w:val="24"/>
          <w:lang w:bidi="ar-MA"/>
        </w:rPr>
        <w:t>e novembre</w:t>
      </w:r>
      <w:r w:rsidR="00A12787">
        <w:rPr>
          <w:rFonts w:ascii="Arial" w:hAnsi="Arial" w:cs="Arial"/>
          <w:sz w:val="24"/>
          <w:szCs w:val="24"/>
          <w:lang w:bidi="ar-MA"/>
        </w:rPr>
        <w:t xml:space="preserve"> </w:t>
      </w:r>
      <w:r w:rsidR="007F0F2B">
        <w:rPr>
          <w:rFonts w:ascii="Arial" w:hAnsi="Arial" w:cs="Arial"/>
          <w:sz w:val="24"/>
          <w:szCs w:val="24"/>
          <w:lang w:bidi="ar-MA"/>
        </w:rPr>
        <w:t>201</w:t>
      </w:r>
      <w:r w:rsidR="00EE510D">
        <w:rPr>
          <w:rFonts w:ascii="Arial" w:hAnsi="Arial" w:cs="Arial"/>
          <w:sz w:val="24"/>
          <w:szCs w:val="24"/>
          <w:lang w:bidi="ar-MA"/>
        </w:rPr>
        <w:t>5</w:t>
      </w:r>
      <w:r w:rsidR="004821C8">
        <w:rPr>
          <w:rFonts w:ascii="Arial" w:hAnsi="Arial" w:cs="Arial"/>
          <w:sz w:val="24"/>
          <w:szCs w:val="24"/>
          <w:lang w:bidi="ar-MA"/>
        </w:rPr>
        <w:t xml:space="preserve"> conséquenc</w:t>
      </w:r>
      <w:r w:rsidR="00390FBC">
        <w:rPr>
          <w:rFonts w:ascii="Arial" w:hAnsi="Arial" w:cs="Arial"/>
          <w:sz w:val="24"/>
          <w:szCs w:val="24"/>
          <w:lang w:bidi="ar-MA"/>
        </w:rPr>
        <w:t xml:space="preserve">e de </w:t>
      </w:r>
      <w:r w:rsidR="008D538D" w:rsidRPr="008D538D">
        <w:rPr>
          <w:rFonts w:ascii="Arial" w:hAnsi="Arial" w:cs="Arial"/>
          <w:sz w:val="24"/>
          <w:szCs w:val="24"/>
          <w:lang w:bidi="ar-MA"/>
        </w:rPr>
        <w:t xml:space="preserve">la </w:t>
      </w:r>
      <w:r w:rsidR="0004142B">
        <w:rPr>
          <w:rFonts w:ascii="Arial" w:hAnsi="Arial" w:cs="Arial"/>
          <w:sz w:val="24"/>
          <w:szCs w:val="24"/>
          <w:lang w:bidi="ar-MA"/>
        </w:rPr>
        <w:t>hausse</w:t>
      </w:r>
      <w:r w:rsidR="008D538D" w:rsidRPr="008D538D">
        <w:rPr>
          <w:rFonts w:ascii="Arial" w:hAnsi="Arial" w:cs="Arial"/>
          <w:sz w:val="24"/>
          <w:szCs w:val="24"/>
          <w:lang w:bidi="ar-MA"/>
        </w:rPr>
        <w:t xml:space="preserve"> de l’indice des produits</w:t>
      </w:r>
      <w:r w:rsidR="0004142B">
        <w:rPr>
          <w:rFonts w:ascii="Arial" w:hAnsi="Arial" w:cs="Arial"/>
          <w:sz w:val="24"/>
          <w:szCs w:val="24"/>
          <w:lang w:bidi="ar-MA"/>
        </w:rPr>
        <w:t xml:space="preserve"> </w:t>
      </w:r>
      <w:r w:rsidR="00F930C0">
        <w:rPr>
          <w:rFonts w:ascii="Arial" w:hAnsi="Arial" w:cs="Arial"/>
          <w:sz w:val="24"/>
          <w:szCs w:val="24"/>
          <w:lang w:bidi="ar-MA"/>
        </w:rPr>
        <w:t xml:space="preserve">alimentaires </w:t>
      </w:r>
      <w:r w:rsidR="008D538D" w:rsidRPr="008D538D">
        <w:rPr>
          <w:rFonts w:ascii="Arial" w:hAnsi="Arial" w:cs="Arial"/>
          <w:sz w:val="24"/>
          <w:szCs w:val="24"/>
          <w:lang w:bidi="ar-MA"/>
        </w:rPr>
        <w:t xml:space="preserve">de </w:t>
      </w:r>
      <w:r w:rsidR="00721622">
        <w:rPr>
          <w:rFonts w:ascii="Arial" w:hAnsi="Arial" w:cs="Arial"/>
          <w:sz w:val="24"/>
          <w:szCs w:val="24"/>
          <w:lang w:bidi="ar-MA"/>
        </w:rPr>
        <w:t>2</w:t>
      </w:r>
      <w:r w:rsidR="00C20123">
        <w:rPr>
          <w:rFonts w:ascii="Arial" w:hAnsi="Arial" w:cs="Arial"/>
          <w:sz w:val="24"/>
          <w:szCs w:val="24"/>
          <w:lang w:bidi="ar-MA"/>
        </w:rPr>
        <w:t>,</w:t>
      </w:r>
      <w:r w:rsidR="00721622">
        <w:rPr>
          <w:rFonts w:ascii="Arial" w:hAnsi="Arial" w:cs="Arial"/>
          <w:sz w:val="24"/>
          <w:szCs w:val="24"/>
          <w:lang w:bidi="ar-MA"/>
        </w:rPr>
        <w:t>1</w:t>
      </w:r>
      <w:r w:rsidR="008D538D" w:rsidRPr="008D538D">
        <w:rPr>
          <w:rFonts w:ascii="Arial" w:hAnsi="Arial" w:cs="Arial"/>
          <w:sz w:val="24"/>
          <w:szCs w:val="24"/>
          <w:lang w:bidi="ar-MA"/>
        </w:rPr>
        <w:t>% et</w:t>
      </w:r>
      <w:r w:rsidR="00A12787">
        <w:rPr>
          <w:rFonts w:ascii="Arial" w:hAnsi="Arial" w:cs="Arial"/>
          <w:sz w:val="24"/>
          <w:szCs w:val="24"/>
          <w:lang w:bidi="ar-MA"/>
        </w:rPr>
        <w:t xml:space="preserve"> de la baisse</w:t>
      </w:r>
      <w:r w:rsidR="008D538D">
        <w:rPr>
          <w:rFonts w:ascii="Arial" w:hAnsi="Arial" w:cs="Arial"/>
          <w:sz w:val="24"/>
          <w:szCs w:val="24"/>
          <w:lang w:bidi="ar-MA"/>
        </w:rPr>
        <w:t xml:space="preserve"> </w:t>
      </w:r>
      <w:r w:rsidR="008D538D" w:rsidRPr="008D538D">
        <w:rPr>
          <w:rFonts w:ascii="Arial" w:hAnsi="Arial" w:cs="Arial"/>
          <w:sz w:val="24"/>
          <w:szCs w:val="24"/>
          <w:lang w:bidi="ar-MA"/>
        </w:rPr>
        <w:t>de</w:t>
      </w:r>
      <w:r w:rsidR="00C827FF">
        <w:rPr>
          <w:rFonts w:ascii="Arial" w:hAnsi="Arial" w:cs="Arial"/>
          <w:sz w:val="24"/>
          <w:szCs w:val="24"/>
          <w:lang w:bidi="ar-MA"/>
        </w:rPr>
        <w:t xml:space="preserve"> </w:t>
      </w:r>
      <w:r w:rsidR="00B034D2">
        <w:rPr>
          <w:rFonts w:ascii="Arial" w:hAnsi="Arial" w:cs="Arial"/>
          <w:sz w:val="24"/>
          <w:szCs w:val="24"/>
          <w:lang w:bidi="ar-MA"/>
        </w:rPr>
        <w:t xml:space="preserve">celui des </w:t>
      </w:r>
      <w:r w:rsidR="008D538D" w:rsidRPr="008D538D">
        <w:rPr>
          <w:rFonts w:ascii="Arial" w:hAnsi="Arial" w:cs="Arial"/>
          <w:sz w:val="24"/>
          <w:szCs w:val="24"/>
          <w:lang w:bidi="ar-MA"/>
        </w:rPr>
        <w:t>produits</w:t>
      </w:r>
      <w:r w:rsidR="00EE510D">
        <w:rPr>
          <w:rFonts w:ascii="Arial" w:hAnsi="Arial" w:cs="Arial"/>
          <w:sz w:val="24"/>
          <w:szCs w:val="24"/>
          <w:lang w:bidi="ar-MA"/>
        </w:rPr>
        <w:t xml:space="preserve"> non</w:t>
      </w:r>
      <w:r w:rsidR="008D538D" w:rsidRPr="008D538D">
        <w:rPr>
          <w:rFonts w:ascii="Arial" w:hAnsi="Arial" w:cs="Arial"/>
          <w:sz w:val="24"/>
          <w:szCs w:val="24"/>
          <w:lang w:bidi="ar-MA"/>
        </w:rPr>
        <w:t xml:space="preserve"> alimentaires de </w:t>
      </w:r>
      <w:r w:rsidR="00C20123">
        <w:rPr>
          <w:rFonts w:ascii="Arial" w:hAnsi="Arial" w:cs="Arial"/>
          <w:sz w:val="24"/>
          <w:szCs w:val="24"/>
          <w:lang w:bidi="ar-MA"/>
        </w:rPr>
        <w:t>0,</w:t>
      </w:r>
      <w:r w:rsidR="00721622">
        <w:rPr>
          <w:rFonts w:ascii="Arial" w:hAnsi="Arial" w:cs="Arial"/>
          <w:sz w:val="24"/>
          <w:szCs w:val="24"/>
          <w:lang w:bidi="ar-MA"/>
        </w:rPr>
        <w:t>2</w:t>
      </w:r>
      <w:r w:rsidR="008D538D" w:rsidRPr="008D538D">
        <w:rPr>
          <w:rFonts w:ascii="Arial" w:hAnsi="Arial" w:cs="Arial"/>
          <w:sz w:val="24"/>
          <w:szCs w:val="24"/>
          <w:lang w:bidi="ar-MA"/>
        </w:rPr>
        <w:t>%.</w:t>
      </w:r>
      <w:r w:rsidR="009A4273" w:rsidRPr="00CB3F6B">
        <w:rPr>
          <w:rFonts w:ascii="Arial" w:hAnsi="Arial" w:cs="Arial"/>
          <w:spacing w:val="-2"/>
          <w:sz w:val="24"/>
          <w:szCs w:val="24"/>
          <w:lang w:bidi="ar-MA"/>
        </w:rPr>
        <w:t xml:space="preserve"> 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>P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our les produits non alimentaires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 xml:space="preserve">, </w:t>
      </w:r>
      <w:r w:rsidR="00C03B43">
        <w:rPr>
          <w:rFonts w:ascii="Arial" w:hAnsi="Arial" w:cs="Arial"/>
          <w:spacing w:val="-2"/>
          <w:sz w:val="24"/>
          <w:szCs w:val="24"/>
          <w:lang w:bidi="ar-MA"/>
        </w:rPr>
        <w:t>l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>es variations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 xml:space="preserve"> vont d’une baisse de </w:t>
      </w:r>
      <w:r w:rsidR="00721622">
        <w:rPr>
          <w:rFonts w:ascii="Arial" w:hAnsi="Arial" w:cs="Arial"/>
          <w:spacing w:val="-2"/>
          <w:sz w:val="24"/>
          <w:szCs w:val="24"/>
          <w:lang w:bidi="ar-MA"/>
        </w:rPr>
        <w:t>4</w:t>
      </w:r>
      <w:r w:rsidR="00756F34">
        <w:rPr>
          <w:rFonts w:ascii="Arial" w:hAnsi="Arial" w:cs="Arial"/>
          <w:spacing w:val="-2"/>
          <w:sz w:val="24"/>
          <w:szCs w:val="24"/>
          <w:lang w:bidi="ar-MA"/>
        </w:rPr>
        <w:t>,</w:t>
      </w:r>
      <w:r w:rsidR="00721622">
        <w:rPr>
          <w:rFonts w:ascii="Arial" w:hAnsi="Arial" w:cs="Arial"/>
          <w:spacing w:val="-2"/>
          <w:sz w:val="24"/>
          <w:szCs w:val="24"/>
          <w:lang w:bidi="ar-MA"/>
        </w:rPr>
        <w:t>5</w:t>
      </w:r>
      <w:r w:rsidR="00A95081">
        <w:rPr>
          <w:rFonts w:ascii="Arial" w:hAnsi="Arial" w:cs="Arial"/>
          <w:spacing w:val="-2"/>
          <w:sz w:val="24"/>
          <w:szCs w:val="24"/>
          <w:lang w:bidi="ar-MA"/>
        </w:rPr>
        <w:t xml:space="preserve">% 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>dans l</w:t>
      </w:r>
      <w:r w:rsidR="00EE510D">
        <w:rPr>
          <w:rFonts w:ascii="Arial" w:hAnsi="Arial" w:cs="Arial"/>
          <w:spacing w:val="-2"/>
          <w:sz w:val="24"/>
          <w:szCs w:val="24"/>
          <w:lang w:bidi="ar-MA"/>
        </w:rPr>
        <w:t>e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 xml:space="preserve"> 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«</w:t>
      </w:r>
      <w:r w:rsidR="00EE510D">
        <w:rPr>
          <w:rFonts w:ascii="Arial" w:hAnsi="Arial" w:cs="Arial"/>
          <w:spacing w:val="-2"/>
          <w:sz w:val="24"/>
          <w:szCs w:val="24"/>
          <w:lang w:bidi="ar-MA"/>
        </w:rPr>
        <w:t>transport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»</w:t>
      </w:r>
      <w:r w:rsidR="004E30AD">
        <w:rPr>
          <w:rFonts w:ascii="Arial" w:hAnsi="Arial" w:cs="Arial"/>
          <w:spacing w:val="-2"/>
          <w:sz w:val="24"/>
          <w:szCs w:val="24"/>
          <w:lang w:bidi="ar-MA"/>
        </w:rPr>
        <w:t xml:space="preserve"> 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 xml:space="preserve">à une hausse de </w:t>
      </w:r>
      <w:r w:rsidR="00A12787">
        <w:rPr>
          <w:rFonts w:ascii="Arial" w:hAnsi="Arial" w:cs="Arial"/>
          <w:spacing w:val="-2"/>
          <w:sz w:val="24"/>
          <w:szCs w:val="24"/>
          <w:lang w:bidi="ar-MA"/>
        </w:rPr>
        <w:t>2,4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 xml:space="preserve">% </w:t>
      </w:r>
      <w:r w:rsidR="00390FBC">
        <w:rPr>
          <w:rFonts w:ascii="Arial" w:hAnsi="Arial" w:cs="Arial"/>
          <w:spacing w:val="-2"/>
          <w:sz w:val="24"/>
          <w:szCs w:val="24"/>
          <w:lang w:bidi="ar-MA"/>
        </w:rPr>
        <w:t xml:space="preserve">dans 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l</w:t>
      </w:r>
      <w:r w:rsidR="00756F34">
        <w:rPr>
          <w:rFonts w:ascii="Arial" w:hAnsi="Arial" w:cs="Arial"/>
          <w:spacing w:val="-2"/>
          <w:sz w:val="24"/>
          <w:szCs w:val="24"/>
          <w:lang w:bidi="ar-MA"/>
        </w:rPr>
        <w:t>es</w:t>
      </w:r>
      <w:r w:rsidR="00A95081">
        <w:rPr>
          <w:rFonts w:ascii="Arial" w:hAnsi="Arial" w:cs="Arial"/>
          <w:spacing w:val="-2"/>
          <w:sz w:val="24"/>
          <w:szCs w:val="24"/>
          <w:lang w:bidi="ar-MA"/>
        </w:rPr>
        <w:t xml:space="preserve"> 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«</w:t>
      </w:r>
      <w:r w:rsidR="00756F34">
        <w:rPr>
          <w:rFonts w:ascii="Arial" w:hAnsi="Arial" w:cs="Arial"/>
          <w:spacing w:val="-2"/>
          <w:sz w:val="24"/>
          <w:szCs w:val="24"/>
          <w:lang w:bidi="ar-MA"/>
        </w:rPr>
        <w:t>restaurants et hôtels</w:t>
      </w:r>
      <w:r w:rsidR="006637DA" w:rsidRPr="006637DA">
        <w:rPr>
          <w:rFonts w:ascii="Arial" w:hAnsi="Arial" w:cs="Arial"/>
          <w:spacing w:val="-2"/>
          <w:sz w:val="24"/>
          <w:szCs w:val="24"/>
          <w:lang w:bidi="ar-MA"/>
        </w:rPr>
        <w:t>».</w:t>
      </w:r>
    </w:p>
    <w:p w:rsidR="006637DA" w:rsidRPr="004671FE" w:rsidRDefault="006637DA" w:rsidP="006637DA">
      <w:pPr>
        <w:tabs>
          <w:tab w:val="left" w:pos="-720"/>
          <w:tab w:val="left" w:pos="540"/>
          <w:tab w:val="left" w:pos="9000"/>
        </w:tabs>
        <w:bidi w:val="0"/>
        <w:spacing w:line="276" w:lineRule="auto"/>
        <w:ind w:right="74"/>
        <w:jc w:val="lowKashida"/>
        <w:rPr>
          <w:rFonts w:ascii="Arial" w:hAnsi="Arial" w:cs="Arial"/>
          <w:sz w:val="24"/>
          <w:szCs w:val="24"/>
          <w:rtl/>
          <w:lang w:bidi="ar-MA"/>
        </w:rPr>
      </w:pPr>
    </w:p>
    <w:p w:rsidR="00F2611F" w:rsidRPr="00194996" w:rsidRDefault="00F2611F" w:rsidP="0042648E">
      <w:pPr>
        <w:tabs>
          <w:tab w:val="left" w:pos="-720"/>
          <w:tab w:val="left" w:pos="540"/>
          <w:tab w:val="left" w:pos="9000"/>
        </w:tabs>
        <w:bidi w:val="0"/>
        <w:spacing w:line="276" w:lineRule="auto"/>
        <w:ind w:right="74"/>
        <w:jc w:val="lowKashida"/>
        <w:rPr>
          <w:rFonts w:ascii="Arial" w:hAnsi="Arial" w:cs="Arial"/>
          <w:sz w:val="24"/>
          <w:szCs w:val="24"/>
          <w:lang w:bidi="ar-MA"/>
        </w:rPr>
      </w:pPr>
      <w:r>
        <w:rPr>
          <w:rFonts w:ascii="Arial" w:hAnsi="Arial" w:cs="Arial"/>
          <w:sz w:val="24"/>
          <w:szCs w:val="24"/>
          <w:lang w:bidi="ar-MA"/>
        </w:rPr>
        <w:tab/>
      </w:r>
      <w:r w:rsidRPr="004671FE">
        <w:rPr>
          <w:rFonts w:ascii="Arial" w:hAnsi="Arial" w:cs="Arial"/>
          <w:sz w:val="24"/>
          <w:szCs w:val="24"/>
          <w:lang w:bidi="ar-MA"/>
        </w:rPr>
        <w:t xml:space="preserve"> </w:t>
      </w:r>
      <w:r w:rsidR="00B54F88" w:rsidRPr="00194996">
        <w:rPr>
          <w:rFonts w:ascii="Arial" w:hAnsi="Arial" w:cs="Arial"/>
          <w:sz w:val="24"/>
          <w:szCs w:val="24"/>
          <w:lang w:bidi="ar-MA"/>
        </w:rPr>
        <w:t>Dans ces conditions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, l’indicateur d’inflation sous-jacente, qui exclut les produits à prix volatiles et les </w:t>
      </w:r>
      <w:r w:rsidR="00A74213" w:rsidRPr="00194996">
        <w:rPr>
          <w:rFonts w:ascii="Arial" w:hAnsi="Arial" w:cs="Arial"/>
          <w:sz w:val="24"/>
          <w:szCs w:val="24"/>
          <w:lang w:bidi="ar-MA"/>
        </w:rPr>
        <w:t xml:space="preserve">produits à </w:t>
      </w:r>
      <w:r w:rsidR="006478E1" w:rsidRPr="00194996">
        <w:rPr>
          <w:rFonts w:ascii="Arial" w:hAnsi="Arial" w:cs="Arial"/>
          <w:sz w:val="24"/>
          <w:szCs w:val="24"/>
          <w:lang w:bidi="ar-MA"/>
        </w:rPr>
        <w:t>tarifs publics, aura</w:t>
      </w:r>
      <w:r w:rsidR="00B54F88" w:rsidRPr="00194996">
        <w:rPr>
          <w:rFonts w:ascii="Arial" w:hAnsi="Arial" w:cs="Arial"/>
          <w:sz w:val="24"/>
          <w:szCs w:val="24"/>
          <w:lang w:bidi="ar-MA"/>
        </w:rPr>
        <w:t>it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 connu au cours du mois </w:t>
      </w:r>
      <w:r w:rsidR="00756F34">
        <w:rPr>
          <w:rFonts w:ascii="Arial" w:hAnsi="Arial" w:cs="Arial"/>
          <w:sz w:val="24"/>
          <w:szCs w:val="24"/>
          <w:lang w:bidi="ar-MA"/>
        </w:rPr>
        <w:t>d</w:t>
      </w:r>
      <w:r w:rsidR="00721622">
        <w:rPr>
          <w:rFonts w:ascii="Arial" w:hAnsi="Arial" w:cs="Arial"/>
          <w:sz w:val="24"/>
          <w:szCs w:val="24"/>
          <w:lang w:bidi="ar-MA"/>
        </w:rPr>
        <w:t>e novembre</w:t>
      </w:r>
      <w:r w:rsidR="00C20123">
        <w:rPr>
          <w:rFonts w:ascii="Arial" w:hAnsi="Arial" w:cs="Arial"/>
          <w:sz w:val="24"/>
          <w:szCs w:val="24"/>
          <w:lang w:bidi="ar-MA"/>
        </w:rPr>
        <w:t xml:space="preserve"> </w:t>
      </w:r>
      <w:r w:rsidR="007F0F2B" w:rsidRPr="00194996">
        <w:rPr>
          <w:rFonts w:ascii="Arial" w:hAnsi="Arial" w:cs="Arial"/>
          <w:sz w:val="24"/>
          <w:szCs w:val="24"/>
          <w:lang w:bidi="ar-MA"/>
        </w:rPr>
        <w:t>201</w:t>
      </w:r>
      <w:r w:rsidR="00EE510D">
        <w:rPr>
          <w:rFonts w:ascii="Arial" w:hAnsi="Arial" w:cs="Arial"/>
          <w:sz w:val="24"/>
          <w:szCs w:val="24"/>
          <w:lang w:bidi="ar-MA"/>
        </w:rPr>
        <w:t>5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 une </w:t>
      </w:r>
      <w:r w:rsidR="0042648E">
        <w:rPr>
          <w:rFonts w:ascii="Arial" w:hAnsi="Arial" w:cs="Arial"/>
          <w:sz w:val="24"/>
          <w:szCs w:val="24"/>
          <w:lang w:bidi="ar-MA"/>
        </w:rPr>
        <w:t xml:space="preserve">baisse de </w:t>
      </w:r>
      <w:r w:rsidR="001D1D06">
        <w:rPr>
          <w:rFonts w:ascii="Arial" w:hAnsi="Arial" w:cs="Arial"/>
          <w:sz w:val="24"/>
          <w:szCs w:val="24"/>
          <w:lang w:bidi="ar-MA"/>
        </w:rPr>
        <w:t>0,</w:t>
      </w:r>
      <w:r w:rsidR="0042648E">
        <w:rPr>
          <w:rFonts w:ascii="Arial" w:hAnsi="Arial" w:cs="Arial"/>
          <w:sz w:val="24"/>
          <w:szCs w:val="24"/>
          <w:lang w:bidi="ar-MA"/>
        </w:rPr>
        <w:t>2</w:t>
      </w:r>
      <w:r w:rsidR="001D1D06">
        <w:rPr>
          <w:rFonts w:ascii="Arial" w:hAnsi="Arial" w:cs="Arial"/>
          <w:sz w:val="24"/>
          <w:szCs w:val="24"/>
          <w:lang w:bidi="ar-MA"/>
        </w:rPr>
        <w:t>%</w:t>
      </w:r>
      <w:r w:rsidR="00406899">
        <w:rPr>
          <w:rFonts w:ascii="Arial" w:hAnsi="Arial" w:cs="Arial"/>
          <w:sz w:val="24"/>
          <w:szCs w:val="24"/>
          <w:lang w:bidi="ar-MA"/>
        </w:rPr>
        <w:t xml:space="preserve"> 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par rapport au mois </w:t>
      </w:r>
      <w:r w:rsidR="006637DA" w:rsidRPr="00194996">
        <w:rPr>
          <w:rFonts w:ascii="Arial" w:hAnsi="Arial" w:cs="Arial"/>
          <w:sz w:val="24"/>
          <w:szCs w:val="24"/>
          <w:lang w:bidi="ar-MA"/>
        </w:rPr>
        <w:t>d</w:t>
      </w:r>
      <w:r w:rsidR="00721622">
        <w:rPr>
          <w:rFonts w:ascii="Arial" w:hAnsi="Arial" w:cs="Arial"/>
          <w:sz w:val="24"/>
          <w:szCs w:val="24"/>
          <w:lang w:bidi="ar-MA"/>
        </w:rPr>
        <w:t>’octobre</w:t>
      </w:r>
      <w:r w:rsidR="00C20123">
        <w:rPr>
          <w:rFonts w:ascii="Arial" w:hAnsi="Arial" w:cs="Arial"/>
          <w:sz w:val="24"/>
          <w:szCs w:val="24"/>
          <w:lang w:bidi="ar-MA"/>
        </w:rPr>
        <w:t xml:space="preserve"> </w:t>
      </w:r>
      <w:r w:rsidR="007F0F2B" w:rsidRPr="00194996">
        <w:rPr>
          <w:rFonts w:ascii="Arial" w:hAnsi="Arial" w:cs="Arial"/>
          <w:sz w:val="24"/>
          <w:szCs w:val="24"/>
          <w:lang w:bidi="ar-MA"/>
        </w:rPr>
        <w:t>201</w:t>
      </w:r>
      <w:r w:rsidR="00EE510D">
        <w:rPr>
          <w:rFonts w:ascii="Arial" w:hAnsi="Arial" w:cs="Arial"/>
          <w:sz w:val="24"/>
          <w:szCs w:val="24"/>
          <w:lang w:bidi="ar-MA"/>
        </w:rPr>
        <w:t>5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 et </w:t>
      </w:r>
      <w:r w:rsidR="0042648E">
        <w:rPr>
          <w:rFonts w:ascii="Arial" w:hAnsi="Arial" w:cs="Arial"/>
          <w:sz w:val="24"/>
          <w:szCs w:val="24"/>
          <w:lang w:bidi="ar-MA"/>
        </w:rPr>
        <w:t xml:space="preserve">une hausse de </w:t>
      </w:r>
      <w:r w:rsidR="00D363FC">
        <w:rPr>
          <w:rFonts w:ascii="Arial" w:hAnsi="Arial" w:cs="Arial"/>
          <w:sz w:val="24"/>
          <w:szCs w:val="24"/>
          <w:lang w:bidi="ar-MA"/>
        </w:rPr>
        <w:t>1</w:t>
      </w:r>
      <w:r w:rsidR="00A74213" w:rsidRPr="00194996">
        <w:rPr>
          <w:rFonts w:ascii="Arial" w:hAnsi="Arial" w:cs="Arial"/>
          <w:sz w:val="24"/>
          <w:szCs w:val="24"/>
          <w:lang w:bidi="ar-MA"/>
        </w:rPr>
        <w:t>,</w:t>
      </w:r>
      <w:r w:rsidR="0042648E">
        <w:rPr>
          <w:rFonts w:ascii="Arial" w:hAnsi="Arial" w:cs="Arial"/>
          <w:sz w:val="24"/>
          <w:szCs w:val="24"/>
          <w:lang w:bidi="ar-MA"/>
        </w:rPr>
        <w:t>2</w:t>
      </w:r>
      <w:r w:rsidR="00A74213" w:rsidRPr="00194996">
        <w:rPr>
          <w:rFonts w:ascii="Arial" w:hAnsi="Arial" w:cs="Arial"/>
          <w:sz w:val="24"/>
          <w:szCs w:val="24"/>
          <w:lang w:bidi="ar-MA"/>
        </w:rPr>
        <w:t>%</w:t>
      </w:r>
      <w:r w:rsidR="006478E1" w:rsidRPr="00194996">
        <w:rPr>
          <w:rFonts w:ascii="Arial" w:hAnsi="Arial" w:cs="Arial"/>
          <w:sz w:val="24"/>
          <w:szCs w:val="24"/>
          <w:lang w:bidi="ar-MA"/>
        </w:rPr>
        <w:t xml:space="preserve"> par rapport au mois </w:t>
      </w:r>
      <w:r w:rsidR="00756F34">
        <w:rPr>
          <w:rFonts w:ascii="Arial" w:hAnsi="Arial" w:cs="Arial"/>
          <w:sz w:val="24"/>
          <w:szCs w:val="24"/>
          <w:lang w:bidi="ar-MA"/>
        </w:rPr>
        <w:t>d</w:t>
      </w:r>
      <w:r w:rsidR="00721622">
        <w:rPr>
          <w:rFonts w:ascii="Arial" w:hAnsi="Arial" w:cs="Arial"/>
          <w:sz w:val="24"/>
          <w:szCs w:val="24"/>
          <w:lang w:bidi="ar-MA"/>
        </w:rPr>
        <w:t>e novembre</w:t>
      </w:r>
      <w:r w:rsidR="00C20123">
        <w:rPr>
          <w:rFonts w:ascii="Arial" w:hAnsi="Arial" w:cs="Arial"/>
          <w:sz w:val="24"/>
          <w:szCs w:val="24"/>
          <w:lang w:bidi="ar-MA"/>
        </w:rPr>
        <w:t xml:space="preserve"> </w:t>
      </w:r>
      <w:r w:rsidR="00EA3B2B">
        <w:rPr>
          <w:rFonts w:ascii="Arial" w:hAnsi="Arial" w:cs="Arial"/>
          <w:sz w:val="24"/>
          <w:szCs w:val="24"/>
          <w:lang w:bidi="ar-MA"/>
        </w:rPr>
        <w:t>201</w:t>
      </w:r>
      <w:r w:rsidR="002E07F6">
        <w:rPr>
          <w:rFonts w:ascii="Arial" w:hAnsi="Arial" w:cs="Arial"/>
          <w:sz w:val="24"/>
          <w:szCs w:val="24"/>
          <w:lang w:bidi="ar-MA"/>
        </w:rPr>
        <w:t>4</w:t>
      </w:r>
      <w:r w:rsidR="006478E1" w:rsidRPr="00194996">
        <w:rPr>
          <w:rFonts w:ascii="Arial" w:hAnsi="Arial" w:cs="Arial"/>
          <w:sz w:val="24"/>
          <w:szCs w:val="24"/>
          <w:lang w:bidi="ar-MA"/>
        </w:rPr>
        <w:t>.</w:t>
      </w:r>
    </w:p>
    <w:p w:rsidR="009E579A" w:rsidRPr="004671FE" w:rsidRDefault="009E579A">
      <w:pPr>
        <w:tabs>
          <w:tab w:val="left" w:pos="-720"/>
          <w:tab w:val="left" w:pos="720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spacing w:val="-2"/>
          <w:sz w:val="24"/>
          <w:szCs w:val="24"/>
          <w:lang w:bidi="ar-MA"/>
        </w:rPr>
      </w:pPr>
    </w:p>
    <w:p w:rsidR="009E579A" w:rsidRPr="004671FE" w:rsidRDefault="009E579A">
      <w:pPr>
        <w:tabs>
          <w:tab w:val="left" w:pos="-720"/>
          <w:tab w:val="left" w:pos="720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spacing w:val="-2"/>
          <w:sz w:val="24"/>
          <w:szCs w:val="24"/>
          <w:rtl/>
          <w:lang w:bidi="ar-MA"/>
        </w:rPr>
      </w:pPr>
      <w:r w:rsidRPr="004671FE">
        <w:rPr>
          <w:rFonts w:ascii="Arial" w:hAnsi="Arial" w:cs="Arial"/>
          <w:spacing w:val="-2"/>
          <w:sz w:val="24"/>
          <w:szCs w:val="24"/>
          <w:lang w:bidi="ar-MA"/>
        </w:rPr>
        <w:t xml:space="preserve">           </w:t>
      </w:r>
    </w:p>
    <w:p w:rsidR="009E579A" w:rsidRDefault="009E579A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sz w:val="24"/>
          <w:szCs w:val="24"/>
          <w:rtl/>
          <w:lang w:bidi="ar-MA"/>
        </w:rPr>
      </w:pPr>
    </w:p>
    <w:p w:rsidR="0033058D" w:rsidRDefault="0033058D" w:rsidP="0033058D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sz w:val="24"/>
          <w:szCs w:val="24"/>
          <w:rtl/>
          <w:lang w:bidi="ar-MA"/>
        </w:rPr>
      </w:pPr>
    </w:p>
    <w:p w:rsidR="0033058D" w:rsidRDefault="0033058D" w:rsidP="0033058D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sz w:val="24"/>
          <w:szCs w:val="24"/>
          <w:lang w:bidi="ar-MA"/>
        </w:rPr>
      </w:pPr>
    </w:p>
    <w:p w:rsidR="00E802A9" w:rsidRPr="004671FE" w:rsidRDefault="00E802A9" w:rsidP="00E802A9">
      <w:pPr>
        <w:tabs>
          <w:tab w:val="left" w:pos="-720"/>
          <w:tab w:val="left" w:pos="0"/>
          <w:tab w:val="left" w:pos="1418"/>
          <w:tab w:val="left" w:pos="9000"/>
        </w:tabs>
        <w:bidi w:val="0"/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sz w:val="24"/>
          <w:szCs w:val="24"/>
          <w:rtl/>
          <w:lang w:bidi="ar-MA"/>
        </w:rPr>
      </w:pPr>
    </w:p>
    <w:p w:rsidR="00703CB8" w:rsidRPr="00402008" w:rsidRDefault="00703CB8" w:rsidP="00703CB8">
      <w:pPr>
        <w:tabs>
          <w:tab w:val="left" w:pos="0"/>
        </w:tabs>
        <w:bidi w:val="0"/>
        <w:ind w:right="74"/>
        <w:jc w:val="center"/>
        <w:rPr>
          <w:rFonts w:cs="Times New Roman"/>
          <w:b/>
          <w:i/>
          <w:color w:val="0000FF"/>
          <w:spacing w:val="-3"/>
          <w:sz w:val="48"/>
          <w:lang w:bidi="ar-MA"/>
        </w:rPr>
      </w:pPr>
      <w:r w:rsidRPr="00402008">
        <w:rPr>
          <w:rFonts w:cs="Times New Roman"/>
          <w:b/>
          <w:i/>
          <w:color w:val="0000FF"/>
          <w:spacing w:val="-3"/>
          <w:sz w:val="48"/>
          <w:lang w:bidi="ar-MA"/>
        </w:rPr>
        <w:lastRenderedPageBreak/>
        <w:t>PRIX</w:t>
      </w:r>
    </w:p>
    <w:p w:rsidR="00703CB8" w:rsidRPr="00402008" w:rsidRDefault="00703CB8" w:rsidP="00703CB8">
      <w:pPr>
        <w:tabs>
          <w:tab w:val="center" w:pos="4536"/>
        </w:tabs>
        <w:spacing w:line="264" w:lineRule="auto"/>
        <w:jc w:val="center"/>
        <w:rPr>
          <w:rFonts w:cs="Times New Roman"/>
          <w:b/>
          <w:i/>
          <w:spacing w:val="-3"/>
          <w:sz w:val="30"/>
          <w:lang w:bidi="ar-MA"/>
        </w:rPr>
      </w:pPr>
      <w:r w:rsidRPr="00402008">
        <w:rPr>
          <w:rFonts w:cs="Times New Roman"/>
          <w:b/>
          <w:i/>
          <w:spacing w:val="-3"/>
          <w:sz w:val="30"/>
          <w:lang w:bidi="ar-MA"/>
        </w:rPr>
        <w:t xml:space="preserve">INDICE DES PRIX A </w:t>
      </w:r>
      <w:smartTag w:uri="urn:schemas-microsoft-com:office:smarttags" w:element="PersonName">
        <w:smartTagPr>
          <w:attr w:name="ProductID" w:val="LA CONSOMMATION"/>
        </w:smartTagPr>
        <w:r w:rsidRPr="00402008">
          <w:rPr>
            <w:rFonts w:cs="Times New Roman"/>
            <w:b/>
            <w:i/>
            <w:spacing w:val="-3"/>
            <w:sz w:val="30"/>
            <w:lang w:bidi="ar-MA"/>
          </w:rPr>
          <w:t>LA CONSOMMATION</w:t>
        </w:r>
      </w:smartTag>
    </w:p>
    <w:p w:rsidR="00703CB8" w:rsidRPr="00402008" w:rsidRDefault="00703CB8" w:rsidP="00703CB8">
      <w:pPr>
        <w:tabs>
          <w:tab w:val="center" w:pos="4536"/>
        </w:tabs>
        <w:bidi w:val="0"/>
        <w:spacing w:line="264" w:lineRule="auto"/>
        <w:jc w:val="both"/>
        <w:rPr>
          <w:rFonts w:cs="Times New Roman"/>
          <w:b/>
          <w:i/>
          <w:spacing w:val="-3"/>
          <w:lang w:bidi="ar-MA"/>
        </w:rPr>
      </w:pPr>
      <w:r w:rsidRPr="00402008">
        <w:rPr>
          <w:rFonts w:cs="Times New Roman"/>
          <w:b/>
          <w:i/>
          <w:spacing w:val="-3"/>
          <w:lang w:bidi="ar-MA"/>
        </w:rPr>
        <w:tab/>
      </w:r>
    </w:p>
    <w:p w:rsidR="00703CB8" w:rsidRPr="00402008" w:rsidRDefault="00703CB8" w:rsidP="00703CB8">
      <w:pPr>
        <w:tabs>
          <w:tab w:val="center" w:pos="4536"/>
        </w:tabs>
        <w:spacing w:line="264" w:lineRule="auto"/>
        <w:jc w:val="center"/>
        <w:rPr>
          <w:rFonts w:cs="Times New Roman"/>
          <w:b/>
          <w:i/>
          <w:spacing w:val="-3"/>
          <w:lang w:bidi="ar-MA"/>
        </w:rPr>
      </w:pPr>
      <w:r w:rsidRPr="00402008">
        <w:rPr>
          <w:rFonts w:cs="Times New Roman"/>
          <w:b/>
          <w:i/>
          <w:spacing w:val="-3"/>
          <w:lang w:bidi="ar-MA"/>
        </w:rPr>
        <w:t>EVOLUTION PAR DIVISION DE PRODUITS</w:t>
      </w:r>
    </w:p>
    <w:p w:rsidR="00703CB8" w:rsidRPr="00402008" w:rsidRDefault="00703CB8" w:rsidP="00703CB8">
      <w:pPr>
        <w:tabs>
          <w:tab w:val="center" w:pos="4536"/>
        </w:tabs>
        <w:bidi w:val="0"/>
        <w:spacing w:line="264" w:lineRule="auto"/>
        <w:jc w:val="both"/>
        <w:rPr>
          <w:rFonts w:cs="Times New Roman"/>
          <w:b/>
          <w:i/>
          <w:spacing w:val="-2"/>
          <w:lang w:bidi="ar-MA"/>
        </w:rPr>
      </w:pPr>
    </w:p>
    <w:tbl>
      <w:tblPr>
        <w:tblW w:w="9411" w:type="dxa"/>
        <w:jc w:val="center"/>
        <w:tblInd w:w="47" w:type="dxa"/>
        <w:tblCellMar>
          <w:left w:w="70" w:type="dxa"/>
          <w:right w:w="70" w:type="dxa"/>
        </w:tblCellMar>
        <w:tblLook w:val="0000"/>
      </w:tblPr>
      <w:tblGrid>
        <w:gridCol w:w="4843"/>
        <w:gridCol w:w="1701"/>
        <w:gridCol w:w="1701"/>
        <w:gridCol w:w="1166"/>
      </w:tblGrid>
      <w:tr w:rsidR="00703CB8" w:rsidRPr="00402008" w:rsidTr="006C6651">
        <w:trPr>
          <w:trHeight w:val="285"/>
          <w:jc w:val="center"/>
        </w:trPr>
        <w:tc>
          <w:tcPr>
            <w:tcW w:w="4843" w:type="dxa"/>
            <w:vMerge w:val="restart"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402008" w:rsidRDefault="00703CB8" w:rsidP="00DF7520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402008">
              <w:rPr>
                <w:rFonts w:cs="Times New Roman"/>
                <w:b/>
                <w:bCs/>
                <w:lang w:bidi="ar-MA"/>
              </w:rPr>
              <w:t>Divisions de produits</w:t>
            </w:r>
          </w:p>
        </w:tc>
        <w:tc>
          <w:tcPr>
            <w:tcW w:w="4568" w:type="dxa"/>
            <w:gridSpan w:val="3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324B4E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324B4E">
              <w:rPr>
                <w:rFonts w:cs="Times New Roman"/>
                <w:b/>
                <w:bCs/>
                <w:lang w:bidi="ar-MA"/>
              </w:rPr>
              <w:t>Indices mensuels</w:t>
            </w:r>
          </w:p>
        </w:tc>
      </w:tr>
      <w:tr w:rsidR="00703CB8" w:rsidRPr="00402008" w:rsidTr="006C6651">
        <w:trPr>
          <w:trHeight w:val="285"/>
          <w:jc w:val="center"/>
        </w:trPr>
        <w:tc>
          <w:tcPr>
            <w:tcW w:w="4843" w:type="dxa"/>
            <w:vMerge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vAlign w:val="center"/>
          </w:tcPr>
          <w:p w:rsidR="00703CB8" w:rsidRPr="00402008" w:rsidRDefault="00703CB8" w:rsidP="00DF7520">
            <w:pPr>
              <w:bidi w:val="0"/>
              <w:rPr>
                <w:rFonts w:cs="Times New Roman"/>
                <w:b/>
                <w:bCs/>
                <w:lang w:bidi="ar-M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324B4E" w:rsidRDefault="00DF55EE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Octobre 2015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324B4E" w:rsidRDefault="00DF55EE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Novembre</w:t>
            </w:r>
            <w:r w:rsidR="002C6569">
              <w:rPr>
                <w:rFonts w:cs="Times New Roman"/>
                <w:b/>
                <w:bCs/>
                <w:lang w:bidi="ar-MA"/>
              </w:rPr>
              <w:t xml:space="preserve"> </w:t>
            </w:r>
            <w:r w:rsidR="00703CB8">
              <w:rPr>
                <w:rFonts w:cs="Times New Roman"/>
                <w:b/>
                <w:bCs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lang w:bidi="ar-M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324B4E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324B4E">
              <w:rPr>
                <w:rFonts w:cs="Times New Roman"/>
                <w:b/>
                <w:bCs/>
                <w:lang w:bidi="ar-MA"/>
              </w:rPr>
              <w:t>Var</w:t>
            </w:r>
            <w:r>
              <w:rPr>
                <w:rFonts w:cs="Times New Roman"/>
                <w:b/>
                <w:bCs/>
                <w:lang w:bidi="ar-MA"/>
              </w:rPr>
              <w:t>.</w:t>
            </w:r>
            <w:r w:rsidRPr="00324B4E">
              <w:rPr>
                <w:rFonts w:cs="Times New Roman"/>
                <w:b/>
                <w:bCs/>
                <w:lang w:bidi="ar-MA"/>
              </w:rPr>
              <w:t>%</w:t>
            </w:r>
          </w:p>
        </w:tc>
      </w:tr>
      <w:tr w:rsidR="00505625" w:rsidRPr="00402008" w:rsidTr="00DF7520">
        <w:trPr>
          <w:trHeight w:val="270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Produits alimentaires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123,6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-1,3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01 - Produits alimentaires et boissons non alcoolisées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-1,3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02 - Boissons alcoolisées et tabac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122,7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Produits non alimentaires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109,5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03 - Articles d'habillements et chaussures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04 - Logements, eau, électricité et autres combustibles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05 - Meubles,</w:t>
            </w:r>
            <w:r>
              <w:rPr>
                <w:rFonts w:cs="Times New Roman"/>
                <w:sz w:val="18"/>
                <w:szCs w:val="18"/>
                <w:lang w:bidi="ar-MA"/>
              </w:rPr>
              <w:t xml:space="preserve"> 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a</w:t>
            </w:r>
            <w:r>
              <w:rPr>
                <w:rFonts w:cs="Times New Roman"/>
                <w:sz w:val="18"/>
                <w:szCs w:val="18"/>
                <w:lang w:bidi="ar-MA"/>
              </w:rPr>
              <w:t>r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ticles de ménages et entretien courant du foyer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06 - Santé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07 - Transport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107,7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-0,3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>
              <w:rPr>
                <w:rFonts w:cs="Times New Roman"/>
                <w:sz w:val="18"/>
                <w:szCs w:val="18"/>
                <w:lang w:bidi="ar-MA"/>
              </w:rPr>
              <w:t xml:space="preserve">  08 - C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ommunication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>
              <w:rPr>
                <w:rFonts w:cs="Times New Roman"/>
                <w:sz w:val="18"/>
                <w:szCs w:val="18"/>
                <w:lang w:bidi="ar-MA"/>
              </w:rPr>
              <w:t xml:space="preserve">  09 - L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oisirs et culture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10 - Enseignement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</w:p>
        </w:tc>
      </w:tr>
      <w:tr w:rsidR="00505625" w:rsidRPr="00402008" w:rsidTr="00DF7520">
        <w:trPr>
          <w:trHeight w:val="255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11 - Restaurants et hôtels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</w:tr>
      <w:tr w:rsidR="00505625" w:rsidRPr="00402008" w:rsidTr="00DF7520">
        <w:trPr>
          <w:trHeight w:val="270"/>
          <w:jc w:val="center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12 - Biens et services divers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-0,1</w:t>
            </w:r>
          </w:p>
        </w:tc>
      </w:tr>
      <w:tr w:rsidR="00505625" w:rsidRPr="00402008" w:rsidTr="00DF7520">
        <w:trPr>
          <w:trHeight w:val="285"/>
          <w:jc w:val="center"/>
        </w:trPr>
        <w:tc>
          <w:tcPr>
            <w:tcW w:w="4843" w:type="dxa"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Ensemble</w:t>
            </w:r>
          </w:p>
        </w:tc>
        <w:tc>
          <w:tcPr>
            <w:tcW w:w="1701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116,0</w:t>
            </w:r>
          </w:p>
        </w:tc>
        <w:tc>
          <w:tcPr>
            <w:tcW w:w="1701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115,4</w:t>
            </w:r>
          </w:p>
        </w:tc>
        <w:tc>
          <w:tcPr>
            <w:tcW w:w="1166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-0,5</w:t>
            </w:r>
          </w:p>
        </w:tc>
      </w:tr>
    </w:tbl>
    <w:p w:rsidR="00703CB8" w:rsidRPr="00DB00D9" w:rsidRDefault="00703CB8" w:rsidP="00703CB8">
      <w:pPr>
        <w:tabs>
          <w:tab w:val="left" w:pos="-720"/>
        </w:tabs>
        <w:spacing w:line="360" w:lineRule="auto"/>
        <w:ind w:left="-283" w:right="-283"/>
        <w:jc w:val="right"/>
        <w:rPr>
          <w:rFonts w:ascii="Arial" w:hAnsi="Arial" w:cs="Arial"/>
          <w:b/>
          <w:i/>
          <w:sz w:val="24"/>
          <w:lang w:bidi="ar-MA"/>
        </w:rPr>
      </w:pPr>
      <w:r>
        <w:rPr>
          <w:rFonts w:ascii="Arial" w:hAnsi="Arial" w:cs="Arial"/>
          <w:i/>
          <w:spacing w:val="-2"/>
          <w:lang w:bidi="ar-MA"/>
        </w:rPr>
        <w:t xml:space="preserve">       </w:t>
      </w:r>
      <w:r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Pr="004671FE">
        <w:rPr>
          <w:rFonts w:ascii="Arial" w:hAnsi="Arial" w:cs="Arial"/>
          <w:color w:val="3366FF"/>
          <w:spacing w:val="-2"/>
          <w:sz w:val="18"/>
          <w:lang w:bidi="ar-MA"/>
        </w:rPr>
        <w:t>Division des Indices Statistiques</w:t>
      </w:r>
      <w:r w:rsidRPr="004671FE">
        <w:rPr>
          <w:rFonts w:ascii="Arial" w:hAnsi="Arial" w:cs="Arial"/>
          <w:i/>
          <w:spacing w:val="-2"/>
          <w:lang w:bidi="ar-MA"/>
        </w:rPr>
        <w:t>.</w:t>
      </w:r>
    </w:p>
    <w:p w:rsidR="00703CB8" w:rsidRPr="00703CB8" w:rsidRDefault="00703CB8" w:rsidP="00703CB8">
      <w:pPr>
        <w:jc w:val="right"/>
        <w:rPr>
          <w:rFonts w:cs="Times New Roman"/>
          <w:b/>
          <w:i/>
          <w:spacing w:val="-2"/>
          <w:lang w:bidi="ar-MA"/>
        </w:rPr>
      </w:pPr>
    </w:p>
    <w:p w:rsidR="00703CB8" w:rsidRPr="00402008" w:rsidRDefault="00703CB8" w:rsidP="00703CB8">
      <w:pPr>
        <w:jc w:val="right"/>
        <w:rPr>
          <w:rFonts w:cs="Times New Roman"/>
          <w:b/>
          <w:i/>
          <w:spacing w:val="-2"/>
          <w:lang w:bidi="ar-MA"/>
        </w:rPr>
      </w:pPr>
    </w:p>
    <w:p w:rsidR="00703CB8" w:rsidRPr="00402008" w:rsidRDefault="00703CB8" w:rsidP="00703CB8">
      <w:pPr>
        <w:jc w:val="right"/>
        <w:rPr>
          <w:rFonts w:cs="Times New Roman"/>
          <w:b/>
          <w:i/>
          <w:spacing w:val="-2"/>
          <w:lang w:bidi="ar-MA"/>
        </w:rPr>
      </w:pPr>
      <w:r w:rsidRPr="00402008">
        <w:rPr>
          <w:rFonts w:cs="Times New Roman"/>
          <w:b/>
          <w:i/>
          <w:spacing w:val="-2"/>
          <w:lang w:bidi="ar-MA"/>
        </w:rPr>
        <w:t xml:space="preserve"> </w:t>
      </w:r>
    </w:p>
    <w:tbl>
      <w:tblPr>
        <w:tblW w:w="10670" w:type="dxa"/>
        <w:tblInd w:w="-257" w:type="dxa"/>
        <w:tblCellMar>
          <w:left w:w="70" w:type="dxa"/>
          <w:right w:w="70" w:type="dxa"/>
        </w:tblCellMar>
        <w:tblLook w:val="0000"/>
      </w:tblPr>
      <w:tblGrid>
        <w:gridCol w:w="4843"/>
        <w:gridCol w:w="1062"/>
        <w:gridCol w:w="1062"/>
        <w:gridCol w:w="736"/>
        <w:gridCol w:w="1063"/>
        <w:gridCol w:w="1108"/>
        <w:gridCol w:w="796"/>
      </w:tblGrid>
      <w:tr w:rsidR="00703CB8" w:rsidRPr="00402008" w:rsidTr="006C6651">
        <w:trPr>
          <w:trHeight w:val="285"/>
        </w:trPr>
        <w:tc>
          <w:tcPr>
            <w:tcW w:w="4843" w:type="dxa"/>
            <w:vMerge w:val="restart"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402008" w:rsidRDefault="00703CB8" w:rsidP="00DF7520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402008">
              <w:rPr>
                <w:rFonts w:cs="Times New Roman"/>
                <w:b/>
                <w:bCs/>
                <w:lang w:bidi="ar-MA"/>
              </w:rPr>
              <w:t>Divisions de produits</w:t>
            </w:r>
          </w:p>
        </w:tc>
        <w:tc>
          <w:tcPr>
            <w:tcW w:w="2860" w:type="dxa"/>
            <w:gridSpan w:val="3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793709">
              <w:rPr>
                <w:rFonts w:cs="Times New Roman"/>
                <w:b/>
                <w:bCs/>
                <w:lang w:bidi="ar-MA"/>
              </w:rPr>
              <w:t>Indices mensuels</w:t>
            </w:r>
          </w:p>
        </w:tc>
        <w:tc>
          <w:tcPr>
            <w:tcW w:w="2967" w:type="dxa"/>
            <w:gridSpan w:val="3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D23C2D">
              <w:rPr>
                <w:rFonts w:cs="Times New Roman"/>
                <w:b/>
                <w:bCs/>
                <w:lang w:bidi="ar-MA"/>
              </w:rPr>
              <w:t xml:space="preserve">Indices des </w:t>
            </w:r>
            <w:r w:rsidR="00DF55EE">
              <w:rPr>
                <w:rFonts w:cs="Times New Roman"/>
                <w:b/>
                <w:bCs/>
                <w:lang w:bidi="ar-MA"/>
              </w:rPr>
              <w:t>onze</w:t>
            </w:r>
            <w:r w:rsidR="009658BD">
              <w:rPr>
                <w:rFonts w:cs="Times New Roman"/>
                <w:b/>
                <w:bCs/>
                <w:lang w:bidi="ar-MA"/>
              </w:rPr>
              <w:t xml:space="preserve"> </w:t>
            </w:r>
            <w:r w:rsidRPr="00D23C2D">
              <w:rPr>
                <w:rFonts w:cs="Times New Roman"/>
                <w:b/>
                <w:bCs/>
                <w:lang w:bidi="ar-MA"/>
              </w:rPr>
              <w:t>premiers mois</w:t>
            </w:r>
          </w:p>
        </w:tc>
      </w:tr>
      <w:tr w:rsidR="00703CB8" w:rsidRPr="00402008" w:rsidTr="006C6651">
        <w:trPr>
          <w:trHeight w:val="360"/>
        </w:trPr>
        <w:tc>
          <w:tcPr>
            <w:tcW w:w="4843" w:type="dxa"/>
            <w:vMerge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vAlign w:val="center"/>
          </w:tcPr>
          <w:p w:rsidR="00703CB8" w:rsidRPr="00402008" w:rsidRDefault="00703CB8" w:rsidP="00DF7520">
            <w:pPr>
              <w:bidi w:val="0"/>
              <w:rPr>
                <w:rFonts w:cs="Times New Roman"/>
                <w:b/>
                <w:bCs/>
                <w:lang w:bidi="ar-M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9658BD" w:rsidRDefault="00DF55EE" w:rsidP="00DF55EE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Novembre</w:t>
            </w:r>
          </w:p>
          <w:p w:rsidR="00703CB8" w:rsidRPr="00324B4E" w:rsidRDefault="00703CB8" w:rsidP="009658BD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 xml:space="preserve"> 201</w:t>
            </w:r>
            <w:r w:rsidR="00CA1DDC">
              <w:rPr>
                <w:rFonts w:cs="Times New Roman"/>
                <w:b/>
                <w:bCs/>
                <w:lang w:bidi="ar-MA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9658BD" w:rsidRDefault="00DF55EE" w:rsidP="00CA1DDC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Novembre</w:t>
            </w:r>
          </w:p>
          <w:p w:rsidR="00703CB8" w:rsidRPr="00324B4E" w:rsidRDefault="00703CB8" w:rsidP="009658BD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 xml:space="preserve"> 201</w:t>
            </w:r>
            <w:r w:rsidR="00CA1DDC">
              <w:rPr>
                <w:rFonts w:cs="Times New Roman"/>
                <w:b/>
                <w:bCs/>
                <w:lang w:bidi="ar-MA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793709">
              <w:rPr>
                <w:rFonts w:cs="Times New Roman"/>
                <w:b/>
                <w:bCs/>
                <w:lang w:bidi="ar-MA"/>
              </w:rPr>
              <w:t>Var</w:t>
            </w:r>
            <w:r>
              <w:rPr>
                <w:rFonts w:cs="Times New Roman"/>
                <w:b/>
                <w:bCs/>
                <w:lang w:bidi="ar-MA"/>
              </w:rPr>
              <w:t>.</w:t>
            </w:r>
            <w:r w:rsidRPr="00793709">
              <w:rPr>
                <w:rFonts w:cs="Times New Roman"/>
                <w:b/>
                <w:bCs/>
                <w:lang w:bidi="ar-MA"/>
              </w:rPr>
              <w:t>%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lang w:bidi="ar-MA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>
              <w:rPr>
                <w:rFonts w:cs="Times New Roman"/>
                <w:b/>
                <w:bCs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lang w:bidi="ar-MA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79370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lang w:bidi="ar-MA"/>
              </w:rPr>
            </w:pPr>
            <w:r w:rsidRPr="00793709">
              <w:rPr>
                <w:rFonts w:cs="Times New Roman"/>
                <w:b/>
                <w:bCs/>
                <w:lang w:bidi="ar-MA"/>
              </w:rPr>
              <w:t>Var</w:t>
            </w:r>
            <w:r>
              <w:rPr>
                <w:rFonts w:cs="Times New Roman"/>
                <w:b/>
                <w:bCs/>
                <w:lang w:bidi="ar-MA"/>
              </w:rPr>
              <w:t>.</w:t>
            </w:r>
            <w:r w:rsidRPr="00793709">
              <w:rPr>
                <w:rFonts w:cs="Times New Roman"/>
                <w:b/>
                <w:bCs/>
                <w:lang w:bidi="ar-MA"/>
              </w:rPr>
              <w:t>%</w:t>
            </w:r>
          </w:p>
        </w:tc>
      </w:tr>
      <w:tr w:rsidR="00505625" w:rsidRPr="00402008" w:rsidTr="00DF7520">
        <w:trPr>
          <w:trHeight w:val="270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Produits alimentaires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121,1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123,6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119,8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123,2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2,8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>
              <w:rPr>
                <w:rFonts w:cs="Times New Roman"/>
                <w:sz w:val="18"/>
                <w:szCs w:val="18"/>
                <w:lang w:bidi="ar-MA"/>
              </w:rPr>
              <w:t xml:space="preserve">  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01 - Produits alimentaires et boissons non alcoolisées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121,4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120,0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2,8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02 - Boissons alcoolisées et tabac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116,3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122,7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116,3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120,7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Produits non alimentaires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109,7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109,5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108,7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109,5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0,7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03 - Articles d'habillements et chaussures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04 - Logements, eau, électricité et autres combustibles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111,8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108,9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3,6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05 - </w:t>
            </w:r>
            <w:proofErr w:type="spellStart"/>
            <w:r w:rsidRPr="00402008">
              <w:rPr>
                <w:rFonts w:cs="Times New Roman"/>
                <w:sz w:val="18"/>
                <w:szCs w:val="18"/>
                <w:lang w:bidi="ar-MA"/>
              </w:rPr>
              <w:t>Meubles</w:t>
            </w:r>
            <w:proofErr w:type="gramStart"/>
            <w:r w:rsidRPr="00402008">
              <w:rPr>
                <w:rFonts w:cs="Times New Roman"/>
                <w:sz w:val="18"/>
                <w:szCs w:val="18"/>
                <w:lang w:bidi="ar-MA"/>
              </w:rPr>
              <w:t>,articles</w:t>
            </w:r>
            <w:proofErr w:type="spellEnd"/>
            <w:proofErr w:type="gramEnd"/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de ménages et entretien courant du foyer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06 - Santé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103,8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-0,3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07 - Transport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112,8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107,7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109,1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-3,3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>
              <w:rPr>
                <w:rFonts w:cs="Times New Roman"/>
                <w:sz w:val="18"/>
                <w:szCs w:val="18"/>
                <w:lang w:bidi="ar-MA"/>
              </w:rPr>
              <w:t xml:space="preserve">  08 - C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ommunication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>
              <w:rPr>
                <w:rFonts w:cs="Times New Roman"/>
                <w:sz w:val="18"/>
                <w:szCs w:val="18"/>
                <w:lang w:bidi="ar-MA"/>
              </w:rPr>
              <w:t xml:space="preserve">  09 - L</w:t>
            </w:r>
            <w:r w:rsidRPr="00402008">
              <w:rPr>
                <w:rFonts w:cs="Times New Roman"/>
                <w:sz w:val="18"/>
                <w:szCs w:val="18"/>
                <w:lang w:bidi="ar-MA"/>
              </w:rPr>
              <w:t>oisirs et culture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10 - Enseignement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138,5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141,4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135,3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139,3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</w:t>
            </w:r>
          </w:p>
        </w:tc>
      </w:tr>
      <w:tr w:rsidR="00505625" w:rsidRPr="00402008" w:rsidTr="00DF7520">
        <w:trPr>
          <w:trHeight w:val="255"/>
        </w:trPr>
        <w:tc>
          <w:tcPr>
            <w:tcW w:w="4843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11 - Restaurants et hôtels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120,7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123,6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119,7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122,4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</w:tr>
      <w:tr w:rsidR="00505625" w:rsidRPr="00402008" w:rsidTr="00DF7520">
        <w:trPr>
          <w:trHeight w:val="270"/>
        </w:trPr>
        <w:tc>
          <w:tcPr>
            <w:tcW w:w="4843" w:type="dxa"/>
            <w:tcBorders>
              <w:top w:val="nil"/>
              <w:left w:val="double" w:sz="6" w:space="0" w:color="3366FF"/>
              <w:bottom w:val="double" w:sz="6" w:space="0" w:color="0000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sz w:val="18"/>
                <w:szCs w:val="18"/>
                <w:lang w:bidi="ar-MA"/>
              </w:rPr>
              <w:t xml:space="preserve">  12 - Biens et services divers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113,7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114,0</w:t>
            </w:r>
          </w:p>
        </w:tc>
        <w:tc>
          <w:tcPr>
            <w:tcW w:w="73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113,4</w:t>
            </w:r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114,1</w:t>
            </w:r>
          </w:p>
        </w:tc>
        <w:tc>
          <w:tcPr>
            <w:tcW w:w="79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</w:tr>
      <w:tr w:rsidR="00505625" w:rsidRPr="00402008" w:rsidTr="00DF7520">
        <w:trPr>
          <w:trHeight w:val="285"/>
        </w:trPr>
        <w:tc>
          <w:tcPr>
            <w:tcW w:w="4843" w:type="dxa"/>
            <w:tcBorders>
              <w:top w:val="nil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rFonts w:cs="Times New Roman"/>
                <w:b/>
                <w:bCs/>
                <w:sz w:val="18"/>
                <w:szCs w:val="18"/>
                <w:lang w:bidi="ar-MA"/>
              </w:rPr>
              <w:t>Ensemble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114,4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115,4</w:t>
            </w:r>
          </w:p>
        </w:tc>
        <w:tc>
          <w:tcPr>
            <w:tcW w:w="73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113,3</w:t>
            </w:r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115,1</w:t>
            </w:r>
          </w:p>
        </w:tc>
        <w:tc>
          <w:tcPr>
            <w:tcW w:w="796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1,6</w:t>
            </w:r>
          </w:p>
        </w:tc>
      </w:tr>
    </w:tbl>
    <w:p w:rsidR="00703CB8" w:rsidRPr="00DB00D9" w:rsidRDefault="00703CB8" w:rsidP="00703CB8">
      <w:pPr>
        <w:tabs>
          <w:tab w:val="left" w:pos="-720"/>
        </w:tabs>
        <w:spacing w:line="360" w:lineRule="auto"/>
        <w:ind w:left="-283" w:right="-283"/>
        <w:jc w:val="right"/>
        <w:rPr>
          <w:rFonts w:ascii="Arial" w:hAnsi="Arial" w:cs="Arial"/>
          <w:b/>
          <w:i/>
          <w:sz w:val="24"/>
          <w:lang w:bidi="ar-MA"/>
        </w:rPr>
      </w:pPr>
      <w:r>
        <w:rPr>
          <w:rFonts w:ascii="Arial" w:hAnsi="Arial" w:cs="Arial"/>
          <w:i/>
          <w:spacing w:val="-2"/>
          <w:lang w:bidi="ar-MA"/>
        </w:rPr>
        <w:t xml:space="preserve"> </w:t>
      </w:r>
      <w:r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Pr="004671FE">
        <w:rPr>
          <w:rFonts w:ascii="Arial" w:hAnsi="Arial" w:cs="Arial"/>
          <w:color w:val="3366FF"/>
          <w:spacing w:val="-2"/>
          <w:sz w:val="18"/>
          <w:lang w:bidi="ar-MA"/>
        </w:rPr>
        <w:t>Division des Indices Statistiques</w:t>
      </w:r>
      <w:r w:rsidRPr="004671FE">
        <w:rPr>
          <w:rFonts w:ascii="Arial" w:hAnsi="Arial" w:cs="Arial"/>
          <w:i/>
          <w:spacing w:val="-2"/>
          <w:lang w:bidi="ar-MA"/>
        </w:rPr>
        <w:t>.</w:t>
      </w:r>
    </w:p>
    <w:p w:rsidR="00703CB8" w:rsidRPr="004671FE" w:rsidRDefault="00703CB8" w:rsidP="00703CB8">
      <w:pPr>
        <w:jc w:val="right"/>
        <w:rPr>
          <w:rFonts w:ascii="Arial" w:hAnsi="Arial" w:cs="Arial"/>
          <w:i/>
          <w:sz w:val="24"/>
          <w:lang w:bidi="ar-MA"/>
        </w:rPr>
      </w:pPr>
      <w:r w:rsidRPr="004671FE">
        <w:rPr>
          <w:rFonts w:ascii="Arial" w:hAnsi="Arial" w:cs="Arial"/>
          <w:i/>
          <w:sz w:val="24"/>
          <w:lang w:bidi="ar-MA"/>
        </w:rPr>
        <w:t xml:space="preserve"> </w:t>
      </w:r>
      <w:r w:rsidRPr="004671FE">
        <w:rPr>
          <w:rFonts w:ascii="Arial" w:hAnsi="Arial" w:cs="Arial"/>
          <w:i/>
          <w:sz w:val="24"/>
          <w:lang w:bidi="ar-MA"/>
        </w:rPr>
        <w:tab/>
      </w:r>
    </w:p>
    <w:p w:rsidR="00703CB8" w:rsidRPr="004671FE" w:rsidRDefault="00703CB8" w:rsidP="00703CB8">
      <w:pPr>
        <w:tabs>
          <w:tab w:val="left" w:pos="-720"/>
          <w:tab w:val="left" w:pos="567"/>
          <w:tab w:val="left" w:pos="3402"/>
        </w:tabs>
        <w:spacing w:line="300" w:lineRule="exact"/>
        <w:ind w:left="-284" w:right="-284"/>
        <w:jc w:val="right"/>
        <w:rPr>
          <w:rFonts w:ascii="Arial" w:hAnsi="Arial" w:cs="Arial"/>
          <w:i/>
          <w:sz w:val="24"/>
          <w:lang w:bidi="ar-MA"/>
        </w:rPr>
      </w:pPr>
      <w:r w:rsidRPr="004671FE">
        <w:rPr>
          <w:rFonts w:ascii="Arial" w:hAnsi="Arial" w:cs="Arial"/>
          <w:i/>
          <w:sz w:val="24"/>
          <w:lang w:bidi="ar-MA"/>
        </w:rPr>
        <w:tab/>
      </w:r>
    </w:p>
    <w:p w:rsidR="00703CB8" w:rsidRPr="004671FE" w:rsidRDefault="00703CB8" w:rsidP="00703CB8">
      <w:pPr>
        <w:tabs>
          <w:tab w:val="left" w:pos="-720"/>
          <w:tab w:val="left" w:pos="567"/>
          <w:tab w:val="left" w:pos="3402"/>
        </w:tabs>
        <w:spacing w:line="300" w:lineRule="exact"/>
        <w:ind w:left="-284" w:right="-284"/>
        <w:jc w:val="right"/>
        <w:rPr>
          <w:rFonts w:ascii="Arial" w:hAnsi="Arial" w:cs="Arial"/>
          <w:i/>
          <w:sz w:val="24"/>
          <w:lang w:bidi="ar-MA"/>
        </w:rPr>
      </w:pPr>
    </w:p>
    <w:p w:rsidR="00703CB8" w:rsidRPr="004671FE" w:rsidRDefault="00703CB8" w:rsidP="00703CB8">
      <w:pPr>
        <w:tabs>
          <w:tab w:val="left" w:pos="-720"/>
          <w:tab w:val="left" w:pos="567"/>
          <w:tab w:val="left" w:pos="3402"/>
        </w:tabs>
        <w:spacing w:line="300" w:lineRule="exact"/>
        <w:ind w:left="-284" w:right="-284"/>
        <w:jc w:val="both"/>
        <w:rPr>
          <w:rFonts w:ascii="Arial" w:hAnsi="Arial" w:cs="Arial"/>
          <w:i/>
          <w:sz w:val="24"/>
          <w:lang w:bidi="ar-MA"/>
        </w:rPr>
      </w:pPr>
    </w:p>
    <w:p w:rsidR="00703CB8" w:rsidRDefault="00703CB8" w:rsidP="00703CB8">
      <w:pPr>
        <w:tabs>
          <w:tab w:val="center" w:pos="4536"/>
        </w:tabs>
        <w:spacing w:line="360" w:lineRule="auto"/>
        <w:ind w:left="-283" w:right="-283"/>
        <w:jc w:val="both"/>
        <w:rPr>
          <w:rFonts w:ascii="Arial" w:hAnsi="Arial" w:cs="Arial"/>
          <w:b/>
          <w:i/>
          <w:spacing w:val="-3"/>
          <w:sz w:val="30"/>
          <w:lang w:bidi="ar-MA"/>
        </w:rPr>
      </w:pPr>
    </w:p>
    <w:p w:rsidR="00703CB8" w:rsidRDefault="00703CB8" w:rsidP="00703CB8">
      <w:pPr>
        <w:tabs>
          <w:tab w:val="center" w:pos="4536"/>
        </w:tabs>
        <w:spacing w:line="360" w:lineRule="auto"/>
        <w:ind w:left="-283" w:right="-283"/>
        <w:jc w:val="both"/>
        <w:rPr>
          <w:rFonts w:ascii="Arial" w:hAnsi="Arial" w:cs="Arial"/>
          <w:b/>
          <w:i/>
          <w:spacing w:val="-3"/>
          <w:sz w:val="30"/>
          <w:lang w:bidi="ar-MA"/>
        </w:rPr>
      </w:pPr>
    </w:p>
    <w:p w:rsidR="00703CB8" w:rsidRDefault="00703CB8" w:rsidP="00703CB8">
      <w:pPr>
        <w:tabs>
          <w:tab w:val="center" w:pos="4536"/>
        </w:tabs>
        <w:spacing w:line="360" w:lineRule="auto"/>
        <w:ind w:left="-283" w:right="-283"/>
        <w:jc w:val="both"/>
        <w:rPr>
          <w:rFonts w:ascii="Arial" w:hAnsi="Arial" w:cs="Arial"/>
          <w:b/>
          <w:i/>
          <w:spacing w:val="-3"/>
          <w:sz w:val="30"/>
          <w:lang w:bidi="ar-MA"/>
        </w:rPr>
      </w:pPr>
    </w:p>
    <w:p w:rsidR="00703CB8" w:rsidRDefault="00703CB8" w:rsidP="00703CB8">
      <w:pPr>
        <w:tabs>
          <w:tab w:val="center" w:pos="4536"/>
        </w:tabs>
        <w:spacing w:line="360" w:lineRule="auto"/>
        <w:ind w:left="-283" w:right="-283"/>
        <w:jc w:val="both"/>
        <w:rPr>
          <w:rFonts w:ascii="Arial" w:hAnsi="Arial" w:cs="Arial"/>
          <w:b/>
          <w:i/>
          <w:spacing w:val="-3"/>
          <w:sz w:val="30"/>
          <w:rtl/>
          <w:lang w:bidi="ar-MA"/>
        </w:rPr>
      </w:pPr>
    </w:p>
    <w:p w:rsidR="00703CB8" w:rsidRPr="004671FE" w:rsidRDefault="00703CB8" w:rsidP="00703CB8">
      <w:pPr>
        <w:tabs>
          <w:tab w:val="center" w:pos="4536"/>
        </w:tabs>
        <w:spacing w:line="360" w:lineRule="auto"/>
        <w:ind w:left="-283" w:right="-283"/>
        <w:jc w:val="both"/>
        <w:rPr>
          <w:rFonts w:ascii="Arial" w:hAnsi="Arial" w:cs="Arial"/>
          <w:b/>
          <w:i/>
          <w:spacing w:val="-3"/>
          <w:sz w:val="30"/>
          <w:lang w:bidi="ar-MA"/>
        </w:rPr>
      </w:pPr>
    </w:p>
    <w:p w:rsidR="00703CB8" w:rsidRPr="004671FE" w:rsidRDefault="00703CB8" w:rsidP="00703CB8">
      <w:pPr>
        <w:tabs>
          <w:tab w:val="center" w:pos="4536"/>
        </w:tabs>
        <w:spacing w:line="360" w:lineRule="auto"/>
        <w:ind w:left="-283" w:right="-283"/>
        <w:jc w:val="center"/>
        <w:rPr>
          <w:rFonts w:ascii="Arial" w:hAnsi="Arial" w:cs="Arial"/>
          <w:b/>
          <w:i/>
          <w:spacing w:val="-3"/>
          <w:sz w:val="30"/>
          <w:lang w:bidi="ar-MA"/>
        </w:rPr>
      </w:pPr>
    </w:p>
    <w:p w:rsidR="00703CB8" w:rsidRPr="00402008" w:rsidRDefault="00703CB8" w:rsidP="00703CB8">
      <w:pPr>
        <w:tabs>
          <w:tab w:val="center" w:pos="4536"/>
        </w:tabs>
        <w:spacing w:line="264" w:lineRule="auto"/>
        <w:jc w:val="center"/>
        <w:rPr>
          <w:rFonts w:cs="Times New Roman"/>
          <w:b/>
          <w:i/>
          <w:spacing w:val="-3"/>
          <w:sz w:val="30"/>
          <w:lang w:bidi="ar-MA"/>
        </w:rPr>
      </w:pPr>
      <w:r w:rsidRPr="00402008">
        <w:rPr>
          <w:rFonts w:cs="Times New Roman"/>
          <w:b/>
          <w:i/>
          <w:spacing w:val="-3"/>
          <w:sz w:val="30"/>
          <w:lang w:bidi="ar-MA"/>
        </w:rPr>
        <w:t xml:space="preserve">INDICE DES PRIX A </w:t>
      </w:r>
      <w:smartTag w:uri="urn:schemas-microsoft-com:office:smarttags" w:element="PersonName">
        <w:smartTagPr>
          <w:attr w:name="ProductID" w:val="LA CONSOMMATION"/>
        </w:smartTagPr>
        <w:r w:rsidRPr="00402008">
          <w:rPr>
            <w:rFonts w:cs="Times New Roman"/>
            <w:b/>
            <w:i/>
            <w:spacing w:val="-3"/>
            <w:sz w:val="30"/>
            <w:lang w:bidi="ar-MA"/>
          </w:rPr>
          <w:t>LA CONSOMMATION</w:t>
        </w:r>
      </w:smartTag>
    </w:p>
    <w:p w:rsidR="00703CB8" w:rsidRPr="00402008" w:rsidRDefault="00703CB8" w:rsidP="00703CB8">
      <w:pPr>
        <w:tabs>
          <w:tab w:val="center" w:pos="4536"/>
        </w:tabs>
        <w:spacing w:line="360" w:lineRule="auto"/>
        <w:ind w:left="-283" w:right="-283"/>
        <w:jc w:val="center"/>
        <w:rPr>
          <w:rFonts w:cs="Times New Roman"/>
          <w:b/>
          <w:i/>
          <w:spacing w:val="-3"/>
          <w:lang w:bidi="ar-MA"/>
        </w:rPr>
      </w:pPr>
      <w:r w:rsidRPr="00402008">
        <w:rPr>
          <w:rFonts w:cs="Times New Roman"/>
          <w:b/>
          <w:i/>
          <w:spacing w:val="-3"/>
          <w:lang w:bidi="ar-MA"/>
        </w:rPr>
        <w:t>EVOLUTION PAR VILLE</w:t>
      </w:r>
    </w:p>
    <w:tbl>
      <w:tblPr>
        <w:tblW w:w="9099" w:type="dxa"/>
        <w:jc w:val="center"/>
        <w:tblInd w:w="47" w:type="dxa"/>
        <w:tblCellMar>
          <w:left w:w="70" w:type="dxa"/>
          <w:right w:w="70" w:type="dxa"/>
        </w:tblCellMar>
        <w:tblLook w:val="0000"/>
      </w:tblPr>
      <w:tblGrid>
        <w:gridCol w:w="2363"/>
        <w:gridCol w:w="1247"/>
        <w:gridCol w:w="1247"/>
        <w:gridCol w:w="840"/>
        <w:gridCol w:w="1134"/>
        <w:gridCol w:w="1134"/>
        <w:gridCol w:w="1134"/>
      </w:tblGrid>
      <w:tr w:rsidR="00703CB8" w:rsidRPr="00402008" w:rsidTr="00DF7520">
        <w:trPr>
          <w:trHeight w:val="285"/>
          <w:jc w:val="center"/>
        </w:trPr>
        <w:tc>
          <w:tcPr>
            <w:tcW w:w="2363" w:type="dxa"/>
            <w:vMerge w:val="restart"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402008" w:rsidRDefault="00703CB8" w:rsidP="00DF7520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b/>
                <w:bCs/>
                <w:sz w:val="24"/>
                <w:szCs w:val="24"/>
                <w:lang w:bidi="ar-MA"/>
              </w:rPr>
              <w:t>Villes</w:t>
            </w:r>
          </w:p>
        </w:tc>
        <w:tc>
          <w:tcPr>
            <w:tcW w:w="3334" w:type="dxa"/>
            <w:gridSpan w:val="3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703CB8" w:rsidRPr="00DB00D9" w:rsidRDefault="00703CB8" w:rsidP="00DF7520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DB00D9">
              <w:rPr>
                <w:rFonts w:cs="Times New Roman"/>
                <w:b/>
                <w:bCs/>
                <w:sz w:val="24"/>
                <w:szCs w:val="24"/>
                <w:lang w:bidi="ar-MA"/>
              </w:rPr>
              <w:t>Indices mensuels</w:t>
            </w:r>
          </w:p>
        </w:tc>
        <w:tc>
          <w:tcPr>
            <w:tcW w:w="3402" w:type="dxa"/>
            <w:gridSpan w:val="3"/>
            <w:tcBorders>
              <w:top w:val="double" w:sz="6" w:space="0" w:color="3366FF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703CB8" w:rsidRPr="00D23C2D" w:rsidRDefault="00703CB8" w:rsidP="00DF55EE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D23C2D">
              <w:rPr>
                <w:rFonts w:cs="Times New Roman"/>
                <w:b/>
                <w:bCs/>
                <w:sz w:val="24"/>
                <w:szCs w:val="24"/>
                <w:lang w:bidi="ar-MA"/>
              </w:rPr>
              <w:t xml:space="preserve">Indices des </w:t>
            </w:r>
            <w:r w:rsidR="00DF55EE">
              <w:rPr>
                <w:rFonts w:cs="Times New Roman"/>
                <w:b/>
                <w:bCs/>
                <w:sz w:val="24"/>
                <w:szCs w:val="24"/>
                <w:lang w:bidi="ar-MA"/>
              </w:rPr>
              <w:t>onze</w:t>
            </w:r>
            <w:r w:rsidRPr="001F5B23">
              <w:rPr>
                <w:rFonts w:cs="Times New Roman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D23C2D">
              <w:rPr>
                <w:rFonts w:cs="Times New Roman"/>
                <w:b/>
                <w:bCs/>
                <w:sz w:val="24"/>
                <w:szCs w:val="24"/>
                <w:lang w:bidi="ar-MA"/>
              </w:rPr>
              <w:t>premiers mois</w:t>
            </w:r>
          </w:p>
        </w:tc>
      </w:tr>
      <w:tr w:rsidR="00703CB8" w:rsidRPr="00402008" w:rsidTr="006C6651">
        <w:trPr>
          <w:trHeight w:val="285"/>
          <w:jc w:val="center"/>
        </w:trPr>
        <w:tc>
          <w:tcPr>
            <w:tcW w:w="2363" w:type="dxa"/>
            <w:vMerge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vAlign w:val="center"/>
          </w:tcPr>
          <w:p w:rsidR="00703CB8" w:rsidRPr="00402008" w:rsidRDefault="00703CB8" w:rsidP="00DF7520">
            <w:pPr>
              <w:bidi w:val="0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703CB8" w:rsidRPr="00DB00D9" w:rsidRDefault="00DF55EE" w:rsidP="00CA1DDC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bidi="ar-MA"/>
              </w:rPr>
              <w:t xml:space="preserve">Octobre </w:t>
            </w:r>
            <w:r w:rsidR="00DD31F6">
              <w:rPr>
                <w:rFonts w:cs="Times New Roman"/>
                <w:b/>
                <w:bCs/>
                <w:sz w:val="24"/>
                <w:szCs w:val="24"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sz w:val="24"/>
                <w:szCs w:val="24"/>
                <w:lang w:bidi="ar-MA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703CB8" w:rsidRPr="00DB00D9" w:rsidRDefault="00DF55EE" w:rsidP="00CA1DDC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bidi="ar-MA"/>
              </w:rPr>
              <w:t>Novembre</w:t>
            </w:r>
            <w:r w:rsidR="00993409">
              <w:rPr>
                <w:rFonts w:cs="Times New Roman"/>
                <w:b/>
                <w:bCs/>
                <w:sz w:val="24"/>
                <w:szCs w:val="24"/>
                <w:lang w:bidi="ar-MA"/>
              </w:rPr>
              <w:br/>
            </w:r>
            <w:r w:rsidR="00703CB8">
              <w:rPr>
                <w:rFonts w:cs="Times New Roman"/>
                <w:b/>
                <w:bCs/>
                <w:sz w:val="24"/>
                <w:szCs w:val="24"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sz w:val="24"/>
                <w:szCs w:val="24"/>
                <w:lang w:bidi="ar-MA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DB00D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DB00D9">
              <w:rPr>
                <w:rFonts w:cs="Times New Roman"/>
                <w:b/>
                <w:bCs/>
                <w:sz w:val="24"/>
                <w:szCs w:val="24"/>
                <w:lang w:bidi="ar-MA"/>
              </w:rPr>
              <w:t>Var</w:t>
            </w:r>
            <w:r>
              <w:rPr>
                <w:rFonts w:cs="Times New Roman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Pr="00DB00D9">
              <w:rPr>
                <w:rFonts w:cs="Times New Roman"/>
                <w:b/>
                <w:bCs/>
                <w:sz w:val="24"/>
                <w:szCs w:val="24"/>
                <w:lang w:bidi="ar-MA"/>
              </w:rPr>
              <w:t>%</w:t>
            </w:r>
          </w:p>
        </w:tc>
        <w:tc>
          <w:tcPr>
            <w:tcW w:w="1134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DB00D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sz w:val="24"/>
                <w:szCs w:val="24"/>
                <w:lang w:bidi="ar-MA"/>
              </w:rPr>
              <w:t>4</w:t>
            </w:r>
          </w:p>
        </w:tc>
        <w:tc>
          <w:tcPr>
            <w:tcW w:w="1134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DB00D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bidi="ar-MA"/>
              </w:rPr>
              <w:t>201</w:t>
            </w:r>
            <w:r w:rsidR="00CA1DDC">
              <w:rPr>
                <w:rFonts w:cs="Times New Roman"/>
                <w:b/>
                <w:bCs/>
                <w:sz w:val="24"/>
                <w:szCs w:val="24"/>
                <w:lang w:bidi="ar-MA"/>
              </w:rPr>
              <w:t>5</w:t>
            </w:r>
          </w:p>
        </w:tc>
        <w:tc>
          <w:tcPr>
            <w:tcW w:w="1134" w:type="dxa"/>
            <w:tcBorders>
              <w:top w:val="double" w:sz="6" w:space="0" w:color="3366FF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center"/>
          </w:tcPr>
          <w:p w:rsidR="00703CB8" w:rsidRPr="00DB00D9" w:rsidRDefault="00703CB8" w:rsidP="006C6651">
            <w:pPr>
              <w:bidi w:val="0"/>
              <w:jc w:val="center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DB00D9">
              <w:rPr>
                <w:rFonts w:cs="Times New Roman"/>
                <w:b/>
                <w:bCs/>
                <w:sz w:val="24"/>
                <w:szCs w:val="24"/>
                <w:lang w:bidi="ar-MA"/>
              </w:rPr>
              <w:t>Var</w:t>
            </w:r>
            <w:r>
              <w:rPr>
                <w:rFonts w:cs="Times New Roman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Pr="00DB00D9">
              <w:rPr>
                <w:rFonts w:cs="Times New Roman"/>
                <w:b/>
                <w:bCs/>
                <w:sz w:val="24"/>
                <w:szCs w:val="24"/>
                <w:lang w:bidi="ar-MA"/>
              </w:rPr>
              <w:t>%</w:t>
            </w:r>
          </w:p>
        </w:tc>
      </w:tr>
      <w:tr w:rsidR="00505625" w:rsidRPr="00B0316A" w:rsidTr="00DF7520">
        <w:trPr>
          <w:trHeight w:val="270"/>
          <w:jc w:val="center"/>
        </w:trPr>
        <w:tc>
          <w:tcPr>
            <w:tcW w:w="2363" w:type="dxa"/>
            <w:tcBorders>
              <w:top w:val="double" w:sz="6" w:space="0" w:color="0000FF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Agadir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 xml:space="preserve">Casablanca 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118,7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117,9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Fès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Kénitra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Marrakech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Oujda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Rabat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Tétouan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Meknès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119,1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Tanger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117,8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117,2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Laâyoune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>
              <w:rPr>
                <w:rFonts w:cs="Times New Roman"/>
                <w:sz w:val="24"/>
                <w:szCs w:val="24"/>
                <w:lang w:bidi="ar-MA"/>
              </w:rPr>
              <w:t>D</w:t>
            </w:r>
            <w:r w:rsidRPr="00402008">
              <w:rPr>
                <w:rFonts w:cs="Times New Roman"/>
                <w:sz w:val="24"/>
                <w:szCs w:val="24"/>
                <w:lang w:bidi="ar-MA"/>
              </w:rPr>
              <w:t>akhla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Guelmim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Settat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sz w:val="24"/>
                <w:szCs w:val="24"/>
                <w:lang w:bidi="ar-MA"/>
              </w:rPr>
              <w:t>Safi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111,1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110,4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</w:t>
            </w:r>
          </w:p>
        </w:tc>
      </w:tr>
      <w:tr w:rsidR="00505625" w:rsidRPr="00B0316A" w:rsidTr="00DF7520">
        <w:trPr>
          <w:trHeight w:val="255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nil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proofErr w:type="spellStart"/>
            <w:r w:rsidRPr="00402008">
              <w:rPr>
                <w:rFonts w:cs="Times New Roman"/>
                <w:sz w:val="24"/>
                <w:szCs w:val="24"/>
                <w:lang w:bidi="ar-MA"/>
              </w:rPr>
              <w:t>Beni</w:t>
            </w:r>
            <w:proofErr w:type="spellEnd"/>
            <w:r w:rsidRPr="00402008">
              <w:rPr>
                <w:rFonts w:cs="Times New Roman"/>
                <w:sz w:val="24"/>
                <w:szCs w:val="24"/>
                <w:lang w:bidi="ar-MA"/>
              </w:rPr>
              <w:t>-Mellal</w:t>
            </w:r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</w:t>
            </w:r>
          </w:p>
        </w:tc>
      </w:tr>
      <w:tr w:rsidR="00505625" w:rsidRPr="00B0316A" w:rsidTr="00DF7520">
        <w:trPr>
          <w:trHeight w:val="270"/>
          <w:jc w:val="center"/>
        </w:trPr>
        <w:tc>
          <w:tcPr>
            <w:tcW w:w="2363" w:type="dxa"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sz w:val="24"/>
                <w:szCs w:val="24"/>
                <w:lang w:bidi="ar-MA"/>
              </w:rPr>
            </w:pPr>
            <w:proofErr w:type="spellStart"/>
            <w:r w:rsidRPr="00402008">
              <w:rPr>
                <w:rFonts w:cs="Times New Roman"/>
                <w:sz w:val="24"/>
                <w:szCs w:val="24"/>
                <w:lang w:bidi="ar-MA"/>
              </w:rPr>
              <w:t>Al-hoceima</w:t>
            </w:r>
            <w:proofErr w:type="spellEnd"/>
          </w:p>
        </w:tc>
        <w:tc>
          <w:tcPr>
            <w:tcW w:w="1247" w:type="dxa"/>
            <w:tcBorders>
              <w:top w:val="nil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115,5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114,8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-0,6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113,8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115,3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</w:t>
            </w:r>
          </w:p>
        </w:tc>
      </w:tr>
      <w:tr w:rsidR="00505625" w:rsidRPr="00B0316A" w:rsidTr="00DF7520">
        <w:trPr>
          <w:trHeight w:val="285"/>
          <w:jc w:val="center"/>
        </w:trPr>
        <w:tc>
          <w:tcPr>
            <w:tcW w:w="2363" w:type="dxa"/>
            <w:tcBorders>
              <w:top w:val="double" w:sz="6" w:space="0" w:color="3366FF"/>
              <w:left w:val="double" w:sz="6" w:space="0" w:color="3366FF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Pr="00402008" w:rsidRDefault="00505625" w:rsidP="00DF7520">
            <w:pPr>
              <w:bidi w:val="0"/>
              <w:rPr>
                <w:rFonts w:cs="Times New Roman"/>
                <w:b/>
                <w:bCs/>
                <w:sz w:val="24"/>
                <w:szCs w:val="24"/>
                <w:lang w:bidi="ar-MA"/>
              </w:rPr>
            </w:pPr>
            <w:r w:rsidRPr="00402008">
              <w:rPr>
                <w:rFonts w:cs="Times New Roman"/>
                <w:b/>
                <w:bCs/>
                <w:sz w:val="24"/>
                <w:szCs w:val="24"/>
                <w:lang w:bidi="ar-MA"/>
              </w:rPr>
              <w:t>Ensemble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116,0</w:t>
            </w:r>
          </w:p>
        </w:tc>
        <w:tc>
          <w:tcPr>
            <w:tcW w:w="1247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115,4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-0,5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113,3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115,1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3366FF"/>
              <w:right w:val="double" w:sz="6" w:space="0" w:color="3366FF"/>
            </w:tcBorders>
            <w:shd w:val="clear" w:color="auto" w:fill="auto"/>
            <w:noWrap/>
            <w:vAlign w:val="bottom"/>
          </w:tcPr>
          <w:p w:rsidR="00505625" w:rsidRDefault="0050562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1,6</w:t>
            </w:r>
          </w:p>
        </w:tc>
      </w:tr>
    </w:tbl>
    <w:p w:rsidR="009E579A" w:rsidRPr="00DB00D9" w:rsidRDefault="00703CB8" w:rsidP="00703CB8">
      <w:pPr>
        <w:tabs>
          <w:tab w:val="left" w:pos="-720"/>
        </w:tabs>
        <w:spacing w:line="360" w:lineRule="auto"/>
        <w:ind w:left="-283" w:right="-283"/>
        <w:jc w:val="right"/>
        <w:rPr>
          <w:rFonts w:ascii="Arial" w:hAnsi="Arial" w:cs="Arial"/>
          <w:b/>
          <w:i/>
          <w:sz w:val="24"/>
          <w:lang w:bidi="ar-MA"/>
        </w:rPr>
      </w:pPr>
      <w:r w:rsidRPr="004671FE">
        <w:rPr>
          <w:rFonts w:ascii="Arial" w:hAnsi="Arial" w:cs="Arial"/>
          <w:i/>
          <w:spacing w:val="-2"/>
          <w:lang w:bidi="ar-MA"/>
        </w:rPr>
        <w:t xml:space="preserve">   </w:t>
      </w:r>
      <w:r>
        <w:rPr>
          <w:rFonts w:ascii="Arial" w:hAnsi="Arial" w:cs="Arial"/>
          <w:i/>
          <w:spacing w:val="-2"/>
          <w:lang w:bidi="ar-MA"/>
        </w:rPr>
        <w:t xml:space="preserve">         </w:t>
      </w:r>
      <w:r w:rsidR="009E579A"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="009E579A"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="009E579A" w:rsidRPr="004671FE">
        <w:rPr>
          <w:rFonts w:ascii="Arial" w:hAnsi="Arial" w:cs="Arial"/>
          <w:color w:val="3366FF"/>
          <w:spacing w:val="-2"/>
          <w:sz w:val="18"/>
          <w:lang w:bidi="ar-MA"/>
        </w:rPr>
        <w:t>Division des Indices Statistiques</w:t>
      </w:r>
      <w:r w:rsidR="009E579A" w:rsidRPr="004671FE">
        <w:rPr>
          <w:rFonts w:ascii="Arial" w:hAnsi="Arial" w:cs="Arial"/>
          <w:i/>
          <w:spacing w:val="-2"/>
          <w:lang w:bidi="ar-MA"/>
        </w:rPr>
        <w:t>.</w:t>
      </w:r>
    </w:p>
    <w:sectPr w:rsidR="009E579A" w:rsidRPr="00DB00D9" w:rsidSect="00402008">
      <w:pgSz w:w="11906" w:h="16838"/>
      <w:pgMar w:top="719" w:right="1418" w:bottom="540" w:left="90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B73" w:rsidRDefault="00066B73">
      <w:pPr>
        <w:jc w:val="right"/>
      </w:pPr>
      <w:r>
        <w:separator/>
      </w:r>
    </w:p>
  </w:endnote>
  <w:endnote w:type="continuationSeparator" w:id="0">
    <w:p w:rsidR="00066B73" w:rsidRDefault="00066B73">
      <w:pPr>
        <w:jc w:val="righ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B73" w:rsidRDefault="00066B73">
      <w:pPr>
        <w:jc w:val="right"/>
      </w:pPr>
      <w:r>
        <w:separator/>
      </w:r>
    </w:p>
  </w:footnote>
  <w:footnote w:type="continuationSeparator" w:id="0">
    <w:p w:rsidR="00066B73" w:rsidRDefault="00066B73">
      <w:pPr>
        <w:jc w:val="right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1E0C"/>
    <w:multiLevelType w:val="singleLevel"/>
    <w:tmpl w:val="E33037F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</w:abstractNum>
  <w:abstractNum w:abstractNumId="1">
    <w:nsid w:val="27330EF5"/>
    <w:multiLevelType w:val="singleLevel"/>
    <w:tmpl w:val="0256DFE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5A746C39"/>
    <w:multiLevelType w:val="hybridMultilevel"/>
    <w:tmpl w:val="FCBEA7B0"/>
    <w:lvl w:ilvl="0" w:tplc="0F1AD918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A1360"/>
    <w:rsid w:val="00002854"/>
    <w:rsid w:val="00003002"/>
    <w:rsid w:val="000031A1"/>
    <w:rsid w:val="00011489"/>
    <w:rsid w:val="000146CD"/>
    <w:rsid w:val="000146F1"/>
    <w:rsid w:val="00014A7D"/>
    <w:rsid w:val="00015B58"/>
    <w:rsid w:val="00016996"/>
    <w:rsid w:val="00020A71"/>
    <w:rsid w:val="00021F15"/>
    <w:rsid w:val="000224A5"/>
    <w:rsid w:val="00023754"/>
    <w:rsid w:val="00027104"/>
    <w:rsid w:val="00027809"/>
    <w:rsid w:val="00030CA7"/>
    <w:rsid w:val="00032DD3"/>
    <w:rsid w:val="0003571B"/>
    <w:rsid w:val="000364C7"/>
    <w:rsid w:val="0003684D"/>
    <w:rsid w:val="0004043D"/>
    <w:rsid w:val="0004104B"/>
    <w:rsid w:val="0004142B"/>
    <w:rsid w:val="00041ABA"/>
    <w:rsid w:val="000420CB"/>
    <w:rsid w:val="000427D0"/>
    <w:rsid w:val="000430BB"/>
    <w:rsid w:val="000447BF"/>
    <w:rsid w:val="00044899"/>
    <w:rsid w:val="000468B5"/>
    <w:rsid w:val="00046D23"/>
    <w:rsid w:val="000477B8"/>
    <w:rsid w:val="00047D6A"/>
    <w:rsid w:val="00050F52"/>
    <w:rsid w:val="00052E8D"/>
    <w:rsid w:val="00054AE8"/>
    <w:rsid w:val="0005535A"/>
    <w:rsid w:val="00057509"/>
    <w:rsid w:val="00060067"/>
    <w:rsid w:val="000609AB"/>
    <w:rsid w:val="00061C8B"/>
    <w:rsid w:val="00062166"/>
    <w:rsid w:val="00063836"/>
    <w:rsid w:val="00066B73"/>
    <w:rsid w:val="000704AC"/>
    <w:rsid w:val="00070540"/>
    <w:rsid w:val="00070661"/>
    <w:rsid w:val="00073433"/>
    <w:rsid w:val="00075832"/>
    <w:rsid w:val="000758C7"/>
    <w:rsid w:val="00077C7B"/>
    <w:rsid w:val="00080B3E"/>
    <w:rsid w:val="000839A2"/>
    <w:rsid w:val="00084A3D"/>
    <w:rsid w:val="0009125C"/>
    <w:rsid w:val="00093234"/>
    <w:rsid w:val="00094B65"/>
    <w:rsid w:val="0009601E"/>
    <w:rsid w:val="000A0EAC"/>
    <w:rsid w:val="000A3F45"/>
    <w:rsid w:val="000A560B"/>
    <w:rsid w:val="000A7819"/>
    <w:rsid w:val="000A7C14"/>
    <w:rsid w:val="000B1E72"/>
    <w:rsid w:val="000B3146"/>
    <w:rsid w:val="000B31DA"/>
    <w:rsid w:val="000B3B58"/>
    <w:rsid w:val="000B446D"/>
    <w:rsid w:val="000B54DB"/>
    <w:rsid w:val="000B6311"/>
    <w:rsid w:val="000B6C75"/>
    <w:rsid w:val="000B708C"/>
    <w:rsid w:val="000B7A94"/>
    <w:rsid w:val="000C23F6"/>
    <w:rsid w:val="000C522D"/>
    <w:rsid w:val="000C52FC"/>
    <w:rsid w:val="000C58B7"/>
    <w:rsid w:val="000C5B7B"/>
    <w:rsid w:val="000D26CA"/>
    <w:rsid w:val="000D4DEA"/>
    <w:rsid w:val="000D5C67"/>
    <w:rsid w:val="000D7448"/>
    <w:rsid w:val="000E3762"/>
    <w:rsid w:val="000F45B4"/>
    <w:rsid w:val="000F4B3F"/>
    <w:rsid w:val="000F58D9"/>
    <w:rsid w:val="0010193B"/>
    <w:rsid w:val="001054E6"/>
    <w:rsid w:val="0010593C"/>
    <w:rsid w:val="0010600E"/>
    <w:rsid w:val="00106965"/>
    <w:rsid w:val="00106C4B"/>
    <w:rsid w:val="00107771"/>
    <w:rsid w:val="00107799"/>
    <w:rsid w:val="00110803"/>
    <w:rsid w:val="001130CB"/>
    <w:rsid w:val="00113647"/>
    <w:rsid w:val="001156AE"/>
    <w:rsid w:val="00115C8F"/>
    <w:rsid w:val="00121A0B"/>
    <w:rsid w:val="00123E4D"/>
    <w:rsid w:val="00123E7F"/>
    <w:rsid w:val="00131302"/>
    <w:rsid w:val="00133549"/>
    <w:rsid w:val="001363AA"/>
    <w:rsid w:val="00136986"/>
    <w:rsid w:val="00144C5F"/>
    <w:rsid w:val="00145010"/>
    <w:rsid w:val="001455FD"/>
    <w:rsid w:val="00147371"/>
    <w:rsid w:val="00147E22"/>
    <w:rsid w:val="00153804"/>
    <w:rsid w:val="00153A4D"/>
    <w:rsid w:val="00156947"/>
    <w:rsid w:val="001613A8"/>
    <w:rsid w:val="001664C7"/>
    <w:rsid w:val="00166D20"/>
    <w:rsid w:val="00170F76"/>
    <w:rsid w:val="001738F8"/>
    <w:rsid w:val="00173A84"/>
    <w:rsid w:val="00173AF2"/>
    <w:rsid w:val="0017468D"/>
    <w:rsid w:val="00184F22"/>
    <w:rsid w:val="001861C2"/>
    <w:rsid w:val="00187513"/>
    <w:rsid w:val="0018783E"/>
    <w:rsid w:val="0019261B"/>
    <w:rsid w:val="00194996"/>
    <w:rsid w:val="001963BD"/>
    <w:rsid w:val="0019769A"/>
    <w:rsid w:val="001A0455"/>
    <w:rsid w:val="001A2E61"/>
    <w:rsid w:val="001A4BD1"/>
    <w:rsid w:val="001A56D7"/>
    <w:rsid w:val="001A67B9"/>
    <w:rsid w:val="001A724E"/>
    <w:rsid w:val="001A7DEF"/>
    <w:rsid w:val="001B106F"/>
    <w:rsid w:val="001B18DB"/>
    <w:rsid w:val="001B1D44"/>
    <w:rsid w:val="001B6356"/>
    <w:rsid w:val="001B72AE"/>
    <w:rsid w:val="001C391E"/>
    <w:rsid w:val="001C4D7B"/>
    <w:rsid w:val="001C5706"/>
    <w:rsid w:val="001D0A49"/>
    <w:rsid w:val="001D1D06"/>
    <w:rsid w:val="001D69C8"/>
    <w:rsid w:val="001E017E"/>
    <w:rsid w:val="001F018C"/>
    <w:rsid w:val="001F0BCC"/>
    <w:rsid w:val="001F0ECC"/>
    <w:rsid w:val="001F1068"/>
    <w:rsid w:val="001F3BB0"/>
    <w:rsid w:val="001F441C"/>
    <w:rsid w:val="001F4D4B"/>
    <w:rsid w:val="001F5B23"/>
    <w:rsid w:val="001F6587"/>
    <w:rsid w:val="00203795"/>
    <w:rsid w:val="00204D5B"/>
    <w:rsid w:val="00204FA2"/>
    <w:rsid w:val="00205943"/>
    <w:rsid w:val="0020626F"/>
    <w:rsid w:val="00207251"/>
    <w:rsid w:val="002078F2"/>
    <w:rsid w:val="00210740"/>
    <w:rsid w:val="00214383"/>
    <w:rsid w:val="00214B22"/>
    <w:rsid w:val="002174B9"/>
    <w:rsid w:val="00220942"/>
    <w:rsid w:val="002210F0"/>
    <w:rsid w:val="00221ABF"/>
    <w:rsid w:val="00221CE0"/>
    <w:rsid w:val="00222CED"/>
    <w:rsid w:val="00223EC7"/>
    <w:rsid w:val="00224E9B"/>
    <w:rsid w:val="002264CF"/>
    <w:rsid w:val="00227A67"/>
    <w:rsid w:val="00231EE6"/>
    <w:rsid w:val="00235711"/>
    <w:rsid w:val="00235E10"/>
    <w:rsid w:val="00237E67"/>
    <w:rsid w:val="00241D02"/>
    <w:rsid w:val="00242B30"/>
    <w:rsid w:val="00251940"/>
    <w:rsid w:val="002536D6"/>
    <w:rsid w:val="002559FB"/>
    <w:rsid w:val="00255F81"/>
    <w:rsid w:val="00260C05"/>
    <w:rsid w:val="0026300B"/>
    <w:rsid w:val="00264312"/>
    <w:rsid w:val="00264881"/>
    <w:rsid w:val="00264CB4"/>
    <w:rsid w:val="00264CB6"/>
    <w:rsid w:val="00271254"/>
    <w:rsid w:val="002718B2"/>
    <w:rsid w:val="00272F23"/>
    <w:rsid w:val="00275306"/>
    <w:rsid w:val="00275643"/>
    <w:rsid w:val="002807A5"/>
    <w:rsid w:val="002817D4"/>
    <w:rsid w:val="00283674"/>
    <w:rsid w:val="00283909"/>
    <w:rsid w:val="002964B5"/>
    <w:rsid w:val="00297BF3"/>
    <w:rsid w:val="002A1466"/>
    <w:rsid w:val="002A1D3B"/>
    <w:rsid w:val="002A26E3"/>
    <w:rsid w:val="002A2A39"/>
    <w:rsid w:val="002A352B"/>
    <w:rsid w:val="002A4A07"/>
    <w:rsid w:val="002A7F8E"/>
    <w:rsid w:val="002B1996"/>
    <w:rsid w:val="002B2409"/>
    <w:rsid w:val="002B3456"/>
    <w:rsid w:val="002B3777"/>
    <w:rsid w:val="002B5114"/>
    <w:rsid w:val="002B5E5F"/>
    <w:rsid w:val="002B6346"/>
    <w:rsid w:val="002C0556"/>
    <w:rsid w:val="002C0F2C"/>
    <w:rsid w:val="002C1791"/>
    <w:rsid w:val="002C2F18"/>
    <w:rsid w:val="002C6569"/>
    <w:rsid w:val="002D01D6"/>
    <w:rsid w:val="002D08B0"/>
    <w:rsid w:val="002D0CC6"/>
    <w:rsid w:val="002D5B8E"/>
    <w:rsid w:val="002D5F73"/>
    <w:rsid w:val="002E07F6"/>
    <w:rsid w:val="002E162B"/>
    <w:rsid w:val="002E7663"/>
    <w:rsid w:val="002F5B85"/>
    <w:rsid w:val="002F7AB3"/>
    <w:rsid w:val="00303A54"/>
    <w:rsid w:val="0030441E"/>
    <w:rsid w:val="003051E9"/>
    <w:rsid w:val="003077B8"/>
    <w:rsid w:val="00310062"/>
    <w:rsid w:val="0031040D"/>
    <w:rsid w:val="0031201D"/>
    <w:rsid w:val="00312819"/>
    <w:rsid w:val="00312D41"/>
    <w:rsid w:val="0031500A"/>
    <w:rsid w:val="003174A1"/>
    <w:rsid w:val="00320BC0"/>
    <w:rsid w:val="0032219E"/>
    <w:rsid w:val="0032411B"/>
    <w:rsid w:val="00324B4E"/>
    <w:rsid w:val="00324F45"/>
    <w:rsid w:val="00327849"/>
    <w:rsid w:val="0033058D"/>
    <w:rsid w:val="003312CF"/>
    <w:rsid w:val="00335D46"/>
    <w:rsid w:val="00337C78"/>
    <w:rsid w:val="0034053C"/>
    <w:rsid w:val="00341466"/>
    <w:rsid w:val="003424E7"/>
    <w:rsid w:val="0034373C"/>
    <w:rsid w:val="00344C2E"/>
    <w:rsid w:val="00345B54"/>
    <w:rsid w:val="00350832"/>
    <w:rsid w:val="003522B1"/>
    <w:rsid w:val="0035716A"/>
    <w:rsid w:val="00357388"/>
    <w:rsid w:val="00357839"/>
    <w:rsid w:val="0036074A"/>
    <w:rsid w:val="00361B8A"/>
    <w:rsid w:val="00364714"/>
    <w:rsid w:val="00364F39"/>
    <w:rsid w:val="003661F9"/>
    <w:rsid w:val="0036648A"/>
    <w:rsid w:val="00370E1B"/>
    <w:rsid w:val="003753A1"/>
    <w:rsid w:val="003755CC"/>
    <w:rsid w:val="0037612F"/>
    <w:rsid w:val="003769B3"/>
    <w:rsid w:val="0038242C"/>
    <w:rsid w:val="00382D7A"/>
    <w:rsid w:val="0038345A"/>
    <w:rsid w:val="003842C3"/>
    <w:rsid w:val="0038573C"/>
    <w:rsid w:val="003861C0"/>
    <w:rsid w:val="003907B8"/>
    <w:rsid w:val="00390FBC"/>
    <w:rsid w:val="003953F7"/>
    <w:rsid w:val="00395EB9"/>
    <w:rsid w:val="0039733C"/>
    <w:rsid w:val="003A2C52"/>
    <w:rsid w:val="003A59B9"/>
    <w:rsid w:val="003A60C2"/>
    <w:rsid w:val="003A6D10"/>
    <w:rsid w:val="003A6FBC"/>
    <w:rsid w:val="003A7961"/>
    <w:rsid w:val="003B03B0"/>
    <w:rsid w:val="003B4A5D"/>
    <w:rsid w:val="003B4DD6"/>
    <w:rsid w:val="003B5A22"/>
    <w:rsid w:val="003B5B50"/>
    <w:rsid w:val="003B6F5F"/>
    <w:rsid w:val="003B7751"/>
    <w:rsid w:val="003B7E99"/>
    <w:rsid w:val="003C0247"/>
    <w:rsid w:val="003C036F"/>
    <w:rsid w:val="003C15B3"/>
    <w:rsid w:val="003C1AA9"/>
    <w:rsid w:val="003C2486"/>
    <w:rsid w:val="003C3334"/>
    <w:rsid w:val="003C4E49"/>
    <w:rsid w:val="003C5A34"/>
    <w:rsid w:val="003C6B7F"/>
    <w:rsid w:val="003D20BD"/>
    <w:rsid w:val="003D2A04"/>
    <w:rsid w:val="003D33E8"/>
    <w:rsid w:val="003D6526"/>
    <w:rsid w:val="003D7D59"/>
    <w:rsid w:val="003E1B9B"/>
    <w:rsid w:val="003E42D0"/>
    <w:rsid w:val="003E58D5"/>
    <w:rsid w:val="003F0E4C"/>
    <w:rsid w:val="003F3E53"/>
    <w:rsid w:val="003F6165"/>
    <w:rsid w:val="003F6C1D"/>
    <w:rsid w:val="0040117A"/>
    <w:rsid w:val="00402008"/>
    <w:rsid w:val="0040576C"/>
    <w:rsid w:val="00405C08"/>
    <w:rsid w:val="00406899"/>
    <w:rsid w:val="00410156"/>
    <w:rsid w:val="0041282A"/>
    <w:rsid w:val="004129CE"/>
    <w:rsid w:val="004155AD"/>
    <w:rsid w:val="00417A51"/>
    <w:rsid w:val="00417D14"/>
    <w:rsid w:val="004215B1"/>
    <w:rsid w:val="004216FE"/>
    <w:rsid w:val="0042648E"/>
    <w:rsid w:val="004368DD"/>
    <w:rsid w:val="00437D11"/>
    <w:rsid w:val="00441009"/>
    <w:rsid w:val="0044194B"/>
    <w:rsid w:val="00445415"/>
    <w:rsid w:val="00450991"/>
    <w:rsid w:val="00451F9D"/>
    <w:rsid w:val="00452D5A"/>
    <w:rsid w:val="0045419A"/>
    <w:rsid w:val="00454B7F"/>
    <w:rsid w:val="004551C3"/>
    <w:rsid w:val="00456134"/>
    <w:rsid w:val="004564EA"/>
    <w:rsid w:val="004576AC"/>
    <w:rsid w:val="004577FA"/>
    <w:rsid w:val="004605AC"/>
    <w:rsid w:val="00460CFF"/>
    <w:rsid w:val="004610E0"/>
    <w:rsid w:val="004635D0"/>
    <w:rsid w:val="0046509A"/>
    <w:rsid w:val="004671FE"/>
    <w:rsid w:val="00471C84"/>
    <w:rsid w:val="00472CB4"/>
    <w:rsid w:val="004739BC"/>
    <w:rsid w:val="00473F2B"/>
    <w:rsid w:val="00475E8E"/>
    <w:rsid w:val="00477A50"/>
    <w:rsid w:val="004821C8"/>
    <w:rsid w:val="004839E0"/>
    <w:rsid w:val="00484778"/>
    <w:rsid w:val="00490020"/>
    <w:rsid w:val="00490051"/>
    <w:rsid w:val="004903FE"/>
    <w:rsid w:val="0049147A"/>
    <w:rsid w:val="00494AE2"/>
    <w:rsid w:val="00495D0A"/>
    <w:rsid w:val="00495FA7"/>
    <w:rsid w:val="004A0835"/>
    <w:rsid w:val="004A11C4"/>
    <w:rsid w:val="004A333F"/>
    <w:rsid w:val="004A5950"/>
    <w:rsid w:val="004A6F3D"/>
    <w:rsid w:val="004B51B7"/>
    <w:rsid w:val="004C177A"/>
    <w:rsid w:val="004C3747"/>
    <w:rsid w:val="004C4FE7"/>
    <w:rsid w:val="004C68D9"/>
    <w:rsid w:val="004D073B"/>
    <w:rsid w:val="004D4D08"/>
    <w:rsid w:val="004D530C"/>
    <w:rsid w:val="004D6827"/>
    <w:rsid w:val="004D7AAA"/>
    <w:rsid w:val="004E0949"/>
    <w:rsid w:val="004E1A35"/>
    <w:rsid w:val="004E2AF0"/>
    <w:rsid w:val="004E30AD"/>
    <w:rsid w:val="004E51A0"/>
    <w:rsid w:val="004E5526"/>
    <w:rsid w:val="004E6BE0"/>
    <w:rsid w:val="004F0676"/>
    <w:rsid w:val="004F1957"/>
    <w:rsid w:val="004F1EE3"/>
    <w:rsid w:val="004F5008"/>
    <w:rsid w:val="004F7186"/>
    <w:rsid w:val="005001E0"/>
    <w:rsid w:val="00500CB2"/>
    <w:rsid w:val="005046D7"/>
    <w:rsid w:val="00505625"/>
    <w:rsid w:val="00506CE4"/>
    <w:rsid w:val="005102F3"/>
    <w:rsid w:val="00510635"/>
    <w:rsid w:val="0051173A"/>
    <w:rsid w:val="00511AA6"/>
    <w:rsid w:val="005134F4"/>
    <w:rsid w:val="00514BD2"/>
    <w:rsid w:val="0052180B"/>
    <w:rsid w:val="00524EC5"/>
    <w:rsid w:val="005251E3"/>
    <w:rsid w:val="00526621"/>
    <w:rsid w:val="00530B55"/>
    <w:rsid w:val="00530F25"/>
    <w:rsid w:val="00531568"/>
    <w:rsid w:val="00531D7B"/>
    <w:rsid w:val="00532936"/>
    <w:rsid w:val="00533060"/>
    <w:rsid w:val="0053588B"/>
    <w:rsid w:val="00535DD6"/>
    <w:rsid w:val="005360AD"/>
    <w:rsid w:val="00536113"/>
    <w:rsid w:val="005366CF"/>
    <w:rsid w:val="00536A43"/>
    <w:rsid w:val="00537431"/>
    <w:rsid w:val="00541606"/>
    <w:rsid w:val="0054326C"/>
    <w:rsid w:val="00544BAB"/>
    <w:rsid w:val="00545FD9"/>
    <w:rsid w:val="00547196"/>
    <w:rsid w:val="00550163"/>
    <w:rsid w:val="005505EC"/>
    <w:rsid w:val="00551B51"/>
    <w:rsid w:val="00551BDF"/>
    <w:rsid w:val="005536BC"/>
    <w:rsid w:val="0055756D"/>
    <w:rsid w:val="00557AC8"/>
    <w:rsid w:val="005603ED"/>
    <w:rsid w:val="00565857"/>
    <w:rsid w:val="005662A0"/>
    <w:rsid w:val="00572F92"/>
    <w:rsid w:val="005744B1"/>
    <w:rsid w:val="00580177"/>
    <w:rsid w:val="00583C17"/>
    <w:rsid w:val="00585FE6"/>
    <w:rsid w:val="0058648A"/>
    <w:rsid w:val="0058777F"/>
    <w:rsid w:val="00591FC3"/>
    <w:rsid w:val="00595F54"/>
    <w:rsid w:val="00596978"/>
    <w:rsid w:val="0059722E"/>
    <w:rsid w:val="005A0648"/>
    <w:rsid w:val="005A1BBE"/>
    <w:rsid w:val="005A3C87"/>
    <w:rsid w:val="005A5479"/>
    <w:rsid w:val="005A55BD"/>
    <w:rsid w:val="005A700F"/>
    <w:rsid w:val="005B5A63"/>
    <w:rsid w:val="005B6A9C"/>
    <w:rsid w:val="005B7E50"/>
    <w:rsid w:val="005C1C8F"/>
    <w:rsid w:val="005D1CE2"/>
    <w:rsid w:val="005D404E"/>
    <w:rsid w:val="005D437D"/>
    <w:rsid w:val="005D4C41"/>
    <w:rsid w:val="005D7BB6"/>
    <w:rsid w:val="005E122A"/>
    <w:rsid w:val="005E23EB"/>
    <w:rsid w:val="005E2E9C"/>
    <w:rsid w:val="005E42E1"/>
    <w:rsid w:val="005F132B"/>
    <w:rsid w:val="005F26AA"/>
    <w:rsid w:val="005F2B69"/>
    <w:rsid w:val="005F51B9"/>
    <w:rsid w:val="005F549B"/>
    <w:rsid w:val="005F588D"/>
    <w:rsid w:val="00601FD2"/>
    <w:rsid w:val="0060241F"/>
    <w:rsid w:val="00602A05"/>
    <w:rsid w:val="0060327B"/>
    <w:rsid w:val="00604827"/>
    <w:rsid w:val="00605727"/>
    <w:rsid w:val="00605936"/>
    <w:rsid w:val="006127CC"/>
    <w:rsid w:val="006152A9"/>
    <w:rsid w:val="00615B23"/>
    <w:rsid w:val="00616205"/>
    <w:rsid w:val="00616D95"/>
    <w:rsid w:val="00620A30"/>
    <w:rsid w:val="0062596F"/>
    <w:rsid w:val="00625E65"/>
    <w:rsid w:val="00627380"/>
    <w:rsid w:val="006279EE"/>
    <w:rsid w:val="00631454"/>
    <w:rsid w:val="00631D9B"/>
    <w:rsid w:val="00632DB2"/>
    <w:rsid w:val="006431D6"/>
    <w:rsid w:val="00643FA2"/>
    <w:rsid w:val="00646C82"/>
    <w:rsid w:val="00647467"/>
    <w:rsid w:val="006478E1"/>
    <w:rsid w:val="00651B2C"/>
    <w:rsid w:val="00654B8F"/>
    <w:rsid w:val="006568B8"/>
    <w:rsid w:val="00657D72"/>
    <w:rsid w:val="006637DA"/>
    <w:rsid w:val="00665B89"/>
    <w:rsid w:val="006710C1"/>
    <w:rsid w:val="00671A80"/>
    <w:rsid w:val="00671C5B"/>
    <w:rsid w:val="00674936"/>
    <w:rsid w:val="006760EB"/>
    <w:rsid w:val="006805D4"/>
    <w:rsid w:val="00680802"/>
    <w:rsid w:val="00681B0C"/>
    <w:rsid w:val="006841BA"/>
    <w:rsid w:val="0068484F"/>
    <w:rsid w:val="00684F8E"/>
    <w:rsid w:val="00685E09"/>
    <w:rsid w:val="00686B5B"/>
    <w:rsid w:val="00690A11"/>
    <w:rsid w:val="00692619"/>
    <w:rsid w:val="00693459"/>
    <w:rsid w:val="00694153"/>
    <w:rsid w:val="00694DD1"/>
    <w:rsid w:val="00695137"/>
    <w:rsid w:val="006971C3"/>
    <w:rsid w:val="006A39AF"/>
    <w:rsid w:val="006A3E02"/>
    <w:rsid w:val="006A5B97"/>
    <w:rsid w:val="006A7CDB"/>
    <w:rsid w:val="006B13BA"/>
    <w:rsid w:val="006B1C97"/>
    <w:rsid w:val="006B3702"/>
    <w:rsid w:val="006B659E"/>
    <w:rsid w:val="006B7919"/>
    <w:rsid w:val="006C19CB"/>
    <w:rsid w:val="006C22F6"/>
    <w:rsid w:val="006C35D4"/>
    <w:rsid w:val="006C3700"/>
    <w:rsid w:val="006C438D"/>
    <w:rsid w:val="006C6651"/>
    <w:rsid w:val="006C79AE"/>
    <w:rsid w:val="006D0B82"/>
    <w:rsid w:val="006D0C4D"/>
    <w:rsid w:val="006D1328"/>
    <w:rsid w:val="006D1939"/>
    <w:rsid w:val="006D58C3"/>
    <w:rsid w:val="006D7752"/>
    <w:rsid w:val="006E04D2"/>
    <w:rsid w:val="006E0F8A"/>
    <w:rsid w:val="006E4846"/>
    <w:rsid w:val="006E4F8A"/>
    <w:rsid w:val="006F2562"/>
    <w:rsid w:val="006F3E4F"/>
    <w:rsid w:val="006F49C4"/>
    <w:rsid w:val="006F7E0B"/>
    <w:rsid w:val="00703CB8"/>
    <w:rsid w:val="0070458A"/>
    <w:rsid w:val="00706C44"/>
    <w:rsid w:val="00712F9C"/>
    <w:rsid w:val="007150F5"/>
    <w:rsid w:val="0071595A"/>
    <w:rsid w:val="007160BC"/>
    <w:rsid w:val="00716960"/>
    <w:rsid w:val="00721622"/>
    <w:rsid w:val="007221D9"/>
    <w:rsid w:val="0072267E"/>
    <w:rsid w:val="007239CF"/>
    <w:rsid w:val="00723DA8"/>
    <w:rsid w:val="00724791"/>
    <w:rsid w:val="00725406"/>
    <w:rsid w:val="00726AAD"/>
    <w:rsid w:val="007306B1"/>
    <w:rsid w:val="00730C23"/>
    <w:rsid w:val="00731560"/>
    <w:rsid w:val="007329CC"/>
    <w:rsid w:val="00733DD1"/>
    <w:rsid w:val="00734DB8"/>
    <w:rsid w:val="00736AB1"/>
    <w:rsid w:val="007405DA"/>
    <w:rsid w:val="00741AC5"/>
    <w:rsid w:val="00743537"/>
    <w:rsid w:val="00744C6F"/>
    <w:rsid w:val="007453D6"/>
    <w:rsid w:val="007458BF"/>
    <w:rsid w:val="00751473"/>
    <w:rsid w:val="0075479A"/>
    <w:rsid w:val="00755B56"/>
    <w:rsid w:val="00756F34"/>
    <w:rsid w:val="00757F8F"/>
    <w:rsid w:val="0076276D"/>
    <w:rsid w:val="00765D3E"/>
    <w:rsid w:val="00767300"/>
    <w:rsid w:val="007673EB"/>
    <w:rsid w:val="0076797D"/>
    <w:rsid w:val="00767A72"/>
    <w:rsid w:val="0077408B"/>
    <w:rsid w:val="00775CFF"/>
    <w:rsid w:val="007767DB"/>
    <w:rsid w:val="007817A3"/>
    <w:rsid w:val="007817B9"/>
    <w:rsid w:val="00781802"/>
    <w:rsid w:val="00782F89"/>
    <w:rsid w:val="007833D7"/>
    <w:rsid w:val="00784DF9"/>
    <w:rsid w:val="007864DE"/>
    <w:rsid w:val="007869F5"/>
    <w:rsid w:val="00791D94"/>
    <w:rsid w:val="00793709"/>
    <w:rsid w:val="00793946"/>
    <w:rsid w:val="00793B5C"/>
    <w:rsid w:val="00793BC6"/>
    <w:rsid w:val="007978EE"/>
    <w:rsid w:val="00797F4E"/>
    <w:rsid w:val="007A05AA"/>
    <w:rsid w:val="007A3658"/>
    <w:rsid w:val="007A3939"/>
    <w:rsid w:val="007A3C87"/>
    <w:rsid w:val="007A4E1B"/>
    <w:rsid w:val="007A7D18"/>
    <w:rsid w:val="007B0A7C"/>
    <w:rsid w:val="007B1FF5"/>
    <w:rsid w:val="007B29DC"/>
    <w:rsid w:val="007B663F"/>
    <w:rsid w:val="007B7F6C"/>
    <w:rsid w:val="007C092E"/>
    <w:rsid w:val="007C1480"/>
    <w:rsid w:val="007C540E"/>
    <w:rsid w:val="007D1A34"/>
    <w:rsid w:val="007D2A04"/>
    <w:rsid w:val="007D369C"/>
    <w:rsid w:val="007E2139"/>
    <w:rsid w:val="007E2BD3"/>
    <w:rsid w:val="007E2F92"/>
    <w:rsid w:val="007E7AA6"/>
    <w:rsid w:val="007F0F2B"/>
    <w:rsid w:val="007F1A78"/>
    <w:rsid w:val="007F53EA"/>
    <w:rsid w:val="00801638"/>
    <w:rsid w:val="00803EFD"/>
    <w:rsid w:val="00804466"/>
    <w:rsid w:val="008058AF"/>
    <w:rsid w:val="0080741D"/>
    <w:rsid w:val="0080741E"/>
    <w:rsid w:val="008075F6"/>
    <w:rsid w:val="00807671"/>
    <w:rsid w:val="008103C7"/>
    <w:rsid w:val="00810F09"/>
    <w:rsid w:val="00814771"/>
    <w:rsid w:val="00814BDE"/>
    <w:rsid w:val="00815977"/>
    <w:rsid w:val="00823CE8"/>
    <w:rsid w:val="00824895"/>
    <w:rsid w:val="008256AE"/>
    <w:rsid w:val="00825810"/>
    <w:rsid w:val="008314FC"/>
    <w:rsid w:val="00833443"/>
    <w:rsid w:val="00833E99"/>
    <w:rsid w:val="008352EE"/>
    <w:rsid w:val="00837511"/>
    <w:rsid w:val="00837CFE"/>
    <w:rsid w:val="008421E5"/>
    <w:rsid w:val="00842948"/>
    <w:rsid w:val="00843FA9"/>
    <w:rsid w:val="00844F9B"/>
    <w:rsid w:val="008468E2"/>
    <w:rsid w:val="0085055E"/>
    <w:rsid w:val="00854EB7"/>
    <w:rsid w:val="008631BC"/>
    <w:rsid w:val="008634FB"/>
    <w:rsid w:val="008704B4"/>
    <w:rsid w:val="00871931"/>
    <w:rsid w:val="008721B7"/>
    <w:rsid w:val="00873925"/>
    <w:rsid w:val="00876BBB"/>
    <w:rsid w:val="008841C6"/>
    <w:rsid w:val="00884FE7"/>
    <w:rsid w:val="008850A1"/>
    <w:rsid w:val="00887EF8"/>
    <w:rsid w:val="008928BB"/>
    <w:rsid w:val="008957A8"/>
    <w:rsid w:val="0089676C"/>
    <w:rsid w:val="0089789E"/>
    <w:rsid w:val="00897ACC"/>
    <w:rsid w:val="00897ACE"/>
    <w:rsid w:val="008A3E5F"/>
    <w:rsid w:val="008B09DB"/>
    <w:rsid w:val="008B2828"/>
    <w:rsid w:val="008B4030"/>
    <w:rsid w:val="008B6C05"/>
    <w:rsid w:val="008B6DA0"/>
    <w:rsid w:val="008C33AF"/>
    <w:rsid w:val="008C4A68"/>
    <w:rsid w:val="008C5CD8"/>
    <w:rsid w:val="008C7994"/>
    <w:rsid w:val="008D0BD0"/>
    <w:rsid w:val="008D0CB1"/>
    <w:rsid w:val="008D510D"/>
    <w:rsid w:val="008D538D"/>
    <w:rsid w:val="008D5C99"/>
    <w:rsid w:val="008D776E"/>
    <w:rsid w:val="008D78DC"/>
    <w:rsid w:val="008E2358"/>
    <w:rsid w:val="008E6BD2"/>
    <w:rsid w:val="008E6EEE"/>
    <w:rsid w:val="008E72E7"/>
    <w:rsid w:val="008E753F"/>
    <w:rsid w:val="008F1073"/>
    <w:rsid w:val="008F4B00"/>
    <w:rsid w:val="008F5030"/>
    <w:rsid w:val="00905ED3"/>
    <w:rsid w:val="009063FE"/>
    <w:rsid w:val="00906BE5"/>
    <w:rsid w:val="0091243D"/>
    <w:rsid w:val="00912AC8"/>
    <w:rsid w:val="00913EC2"/>
    <w:rsid w:val="009141FB"/>
    <w:rsid w:val="00914631"/>
    <w:rsid w:val="009164CC"/>
    <w:rsid w:val="00923CA4"/>
    <w:rsid w:val="009242E9"/>
    <w:rsid w:val="00926A0E"/>
    <w:rsid w:val="00927498"/>
    <w:rsid w:val="00931557"/>
    <w:rsid w:val="00931C2D"/>
    <w:rsid w:val="00931C96"/>
    <w:rsid w:val="00932C5C"/>
    <w:rsid w:val="00933D29"/>
    <w:rsid w:val="00934846"/>
    <w:rsid w:val="00934BF8"/>
    <w:rsid w:val="00936A7A"/>
    <w:rsid w:val="00940573"/>
    <w:rsid w:val="00940D3A"/>
    <w:rsid w:val="0094141D"/>
    <w:rsid w:val="00941832"/>
    <w:rsid w:val="00941AAA"/>
    <w:rsid w:val="00945511"/>
    <w:rsid w:val="009456AC"/>
    <w:rsid w:val="0094689E"/>
    <w:rsid w:val="00946FAC"/>
    <w:rsid w:val="009474EF"/>
    <w:rsid w:val="00950152"/>
    <w:rsid w:val="009550CF"/>
    <w:rsid w:val="00957DEE"/>
    <w:rsid w:val="00961F38"/>
    <w:rsid w:val="00962154"/>
    <w:rsid w:val="00963EC0"/>
    <w:rsid w:val="009644E8"/>
    <w:rsid w:val="009651D7"/>
    <w:rsid w:val="00965691"/>
    <w:rsid w:val="009658BD"/>
    <w:rsid w:val="009658D7"/>
    <w:rsid w:val="00966BCC"/>
    <w:rsid w:val="009671C2"/>
    <w:rsid w:val="009747B4"/>
    <w:rsid w:val="009758D0"/>
    <w:rsid w:val="00976561"/>
    <w:rsid w:val="009770CE"/>
    <w:rsid w:val="009805E0"/>
    <w:rsid w:val="00980C50"/>
    <w:rsid w:val="00983A79"/>
    <w:rsid w:val="00983B72"/>
    <w:rsid w:val="00984287"/>
    <w:rsid w:val="00985628"/>
    <w:rsid w:val="00985D48"/>
    <w:rsid w:val="0098634D"/>
    <w:rsid w:val="00987388"/>
    <w:rsid w:val="009877FA"/>
    <w:rsid w:val="00987B33"/>
    <w:rsid w:val="00987CED"/>
    <w:rsid w:val="00993409"/>
    <w:rsid w:val="00996924"/>
    <w:rsid w:val="009A2E5C"/>
    <w:rsid w:val="009A4273"/>
    <w:rsid w:val="009A4DC0"/>
    <w:rsid w:val="009A6CD4"/>
    <w:rsid w:val="009A7EB4"/>
    <w:rsid w:val="009B0D6E"/>
    <w:rsid w:val="009B2E1D"/>
    <w:rsid w:val="009B3C8C"/>
    <w:rsid w:val="009B61C1"/>
    <w:rsid w:val="009C273D"/>
    <w:rsid w:val="009C4BD9"/>
    <w:rsid w:val="009D0381"/>
    <w:rsid w:val="009D4403"/>
    <w:rsid w:val="009D5E92"/>
    <w:rsid w:val="009D64A4"/>
    <w:rsid w:val="009D6980"/>
    <w:rsid w:val="009D6DE3"/>
    <w:rsid w:val="009E04ED"/>
    <w:rsid w:val="009E4869"/>
    <w:rsid w:val="009E579A"/>
    <w:rsid w:val="009E5840"/>
    <w:rsid w:val="009E6FA1"/>
    <w:rsid w:val="009F0388"/>
    <w:rsid w:val="009F185D"/>
    <w:rsid w:val="009F21AD"/>
    <w:rsid w:val="009F2888"/>
    <w:rsid w:val="009F2A1E"/>
    <w:rsid w:val="009F4C94"/>
    <w:rsid w:val="009F53C0"/>
    <w:rsid w:val="009F7433"/>
    <w:rsid w:val="00A01A3E"/>
    <w:rsid w:val="00A026CD"/>
    <w:rsid w:val="00A05256"/>
    <w:rsid w:val="00A05B8A"/>
    <w:rsid w:val="00A104A3"/>
    <w:rsid w:val="00A10533"/>
    <w:rsid w:val="00A12787"/>
    <w:rsid w:val="00A143E4"/>
    <w:rsid w:val="00A153EC"/>
    <w:rsid w:val="00A22943"/>
    <w:rsid w:val="00A22A58"/>
    <w:rsid w:val="00A24BB8"/>
    <w:rsid w:val="00A250D1"/>
    <w:rsid w:val="00A26D98"/>
    <w:rsid w:val="00A30E61"/>
    <w:rsid w:val="00A33195"/>
    <w:rsid w:val="00A35647"/>
    <w:rsid w:val="00A36619"/>
    <w:rsid w:val="00A41B6B"/>
    <w:rsid w:val="00A45009"/>
    <w:rsid w:val="00A457E3"/>
    <w:rsid w:val="00A465FF"/>
    <w:rsid w:val="00A46917"/>
    <w:rsid w:val="00A514B3"/>
    <w:rsid w:val="00A52A0F"/>
    <w:rsid w:val="00A52A4D"/>
    <w:rsid w:val="00A52ED3"/>
    <w:rsid w:val="00A53322"/>
    <w:rsid w:val="00A55354"/>
    <w:rsid w:val="00A57A25"/>
    <w:rsid w:val="00A6140A"/>
    <w:rsid w:val="00A6173B"/>
    <w:rsid w:val="00A6185E"/>
    <w:rsid w:val="00A66337"/>
    <w:rsid w:val="00A71120"/>
    <w:rsid w:val="00A71489"/>
    <w:rsid w:val="00A7210A"/>
    <w:rsid w:val="00A723F0"/>
    <w:rsid w:val="00A72597"/>
    <w:rsid w:val="00A74213"/>
    <w:rsid w:val="00A80139"/>
    <w:rsid w:val="00A81B27"/>
    <w:rsid w:val="00A81D41"/>
    <w:rsid w:val="00A84A36"/>
    <w:rsid w:val="00A86934"/>
    <w:rsid w:val="00A87045"/>
    <w:rsid w:val="00A87541"/>
    <w:rsid w:val="00A900CD"/>
    <w:rsid w:val="00A90376"/>
    <w:rsid w:val="00A91347"/>
    <w:rsid w:val="00A92558"/>
    <w:rsid w:val="00A949E5"/>
    <w:rsid w:val="00A95081"/>
    <w:rsid w:val="00A9798A"/>
    <w:rsid w:val="00AA0625"/>
    <w:rsid w:val="00AA251C"/>
    <w:rsid w:val="00AA41DA"/>
    <w:rsid w:val="00AA4DF5"/>
    <w:rsid w:val="00AA54C5"/>
    <w:rsid w:val="00AA60F9"/>
    <w:rsid w:val="00AB07A8"/>
    <w:rsid w:val="00AB5976"/>
    <w:rsid w:val="00AB6996"/>
    <w:rsid w:val="00AB6D50"/>
    <w:rsid w:val="00AC1EF0"/>
    <w:rsid w:val="00AC3B59"/>
    <w:rsid w:val="00AC523B"/>
    <w:rsid w:val="00AC61E4"/>
    <w:rsid w:val="00AC7E1B"/>
    <w:rsid w:val="00AC7FF7"/>
    <w:rsid w:val="00AD006B"/>
    <w:rsid w:val="00AD216D"/>
    <w:rsid w:val="00AD2794"/>
    <w:rsid w:val="00AD5E40"/>
    <w:rsid w:val="00AD79C5"/>
    <w:rsid w:val="00AE1862"/>
    <w:rsid w:val="00AE30B1"/>
    <w:rsid w:val="00AE3C81"/>
    <w:rsid w:val="00AE5E52"/>
    <w:rsid w:val="00AE6503"/>
    <w:rsid w:val="00AE6F27"/>
    <w:rsid w:val="00AE7416"/>
    <w:rsid w:val="00AF2370"/>
    <w:rsid w:val="00AF2565"/>
    <w:rsid w:val="00B00101"/>
    <w:rsid w:val="00B018A5"/>
    <w:rsid w:val="00B02D1F"/>
    <w:rsid w:val="00B02DEE"/>
    <w:rsid w:val="00B034D2"/>
    <w:rsid w:val="00B03E76"/>
    <w:rsid w:val="00B04562"/>
    <w:rsid w:val="00B10816"/>
    <w:rsid w:val="00B11F61"/>
    <w:rsid w:val="00B14217"/>
    <w:rsid w:val="00B152C6"/>
    <w:rsid w:val="00B15B3E"/>
    <w:rsid w:val="00B1795A"/>
    <w:rsid w:val="00B21932"/>
    <w:rsid w:val="00B24B94"/>
    <w:rsid w:val="00B25CC3"/>
    <w:rsid w:val="00B302C1"/>
    <w:rsid w:val="00B32695"/>
    <w:rsid w:val="00B342DB"/>
    <w:rsid w:val="00B34AF5"/>
    <w:rsid w:val="00B35819"/>
    <w:rsid w:val="00B35862"/>
    <w:rsid w:val="00B43EC3"/>
    <w:rsid w:val="00B44A77"/>
    <w:rsid w:val="00B46BFA"/>
    <w:rsid w:val="00B513F0"/>
    <w:rsid w:val="00B52843"/>
    <w:rsid w:val="00B5486D"/>
    <w:rsid w:val="00B54F88"/>
    <w:rsid w:val="00B57470"/>
    <w:rsid w:val="00B60B25"/>
    <w:rsid w:val="00B61140"/>
    <w:rsid w:val="00B63B34"/>
    <w:rsid w:val="00B649C8"/>
    <w:rsid w:val="00B65E6C"/>
    <w:rsid w:val="00B670E7"/>
    <w:rsid w:val="00B67F8E"/>
    <w:rsid w:val="00B71D28"/>
    <w:rsid w:val="00B73678"/>
    <w:rsid w:val="00B742F4"/>
    <w:rsid w:val="00B74B81"/>
    <w:rsid w:val="00B76337"/>
    <w:rsid w:val="00B801E1"/>
    <w:rsid w:val="00B804C2"/>
    <w:rsid w:val="00B85846"/>
    <w:rsid w:val="00B86F23"/>
    <w:rsid w:val="00B87BF8"/>
    <w:rsid w:val="00B93333"/>
    <w:rsid w:val="00B953A9"/>
    <w:rsid w:val="00B95B27"/>
    <w:rsid w:val="00B968DA"/>
    <w:rsid w:val="00B96E81"/>
    <w:rsid w:val="00B97493"/>
    <w:rsid w:val="00BA06E5"/>
    <w:rsid w:val="00BA1360"/>
    <w:rsid w:val="00BA546E"/>
    <w:rsid w:val="00BA66FC"/>
    <w:rsid w:val="00BA7706"/>
    <w:rsid w:val="00BB16D4"/>
    <w:rsid w:val="00BB1AD1"/>
    <w:rsid w:val="00BB1F87"/>
    <w:rsid w:val="00BB4937"/>
    <w:rsid w:val="00BB5565"/>
    <w:rsid w:val="00BB5E51"/>
    <w:rsid w:val="00BB6137"/>
    <w:rsid w:val="00BC33E1"/>
    <w:rsid w:val="00BC46BF"/>
    <w:rsid w:val="00BC4748"/>
    <w:rsid w:val="00BC4FCA"/>
    <w:rsid w:val="00BC7457"/>
    <w:rsid w:val="00BD0726"/>
    <w:rsid w:val="00BD0F3E"/>
    <w:rsid w:val="00BD2912"/>
    <w:rsid w:val="00BD3937"/>
    <w:rsid w:val="00BD4491"/>
    <w:rsid w:val="00BD7817"/>
    <w:rsid w:val="00BE381F"/>
    <w:rsid w:val="00BE4A2E"/>
    <w:rsid w:val="00BE5F43"/>
    <w:rsid w:val="00BF1005"/>
    <w:rsid w:val="00BF6F68"/>
    <w:rsid w:val="00C01A86"/>
    <w:rsid w:val="00C03B43"/>
    <w:rsid w:val="00C0404A"/>
    <w:rsid w:val="00C05306"/>
    <w:rsid w:val="00C1000E"/>
    <w:rsid w:val="00C102ED"/>
    <w:rsid w:val="00C118F3"/>
    <w:rsid w:val="00C12E6F"/>
    <w:rsid w:val="00C14F54"/>
    <w:rsid w:val="00C166B5"/>
    <w:rsid w:val="00C16852"/>
    <w:rsid w:val="00C170C8"/>
    <w:rsid w:val="00C17A01"/>
    <w:rsid w:val="00C20123"/>
    <w:rsid w:val="00C20A26"/>
    <w:rsid w:val="00C2110D"/>
    <w:rsid w:val="00C21711"/>
    <w:rsid w:val="00C23068"/>
    <w:rsid w:val="00C234A8"/>
    <w:rsid w:val="00C245E2"/>
    <w:rsid w:val="00C24C5B"/>
    <w:rsid w:val="00C2528C"/>
    <w:rsid w:val="00C25A2D"/>
    <w:rsid w:val="00C32595"/>
    <w:rsid w:val="00C344D2"/>
    <w:rsid w:val="00C3452E"/>
    <w:rsid w:val="00C4044A"/>
    <w:rsid w:val="00C44F1C"/>
    <w:rsid w:val="00C46AD4"/>
    <w:rsid w:val="00C46E34"/>
    <w:rsid w:val="00C524DA"/>
    <w:rsid w:val="00C53CE1"/>
    <w:rsid w:val="00C544C3"/>
    <w:rsid w:val="00C568AF"/>
    <w:rsid w:val="00C57D84"/>
    <w:rsid w:val="00C60757"/>
    <w:rsid w:val="00C636B0"/>
    <w:rsid w:val="00C658B0"/>
    <w:rsid w:val="00C66763"/>
    <w:rsid w:val="00C70B6A"/>
    <w:rsid w:val="00C7139B"/>
    <w:rsid w:val="00C766FB"/>
    <w:rsid w:val="00C827FF"/>
    <w:rsid w:val="00C855D5"/>
    <w:rsid w:val="00C87218"/>
    <w:rsid w:val="00C94466"/>
    <w:rsid w:val="00C94B57"/>
    <w:rsid w:val="00C954F8"/>
    <w:rsid w:val="00C97688"/>
    <w:rsid w:val="00CA0D32"/>
    <w:rsid w:val="00CA17F7"/>
    <w:rsid w:val="00CA1DDC"/>
    <w:rsid w:val="00CB0CC5"/>
    <w:rsid w:val="00CB26DD"/>
    <w:rsid w:val="00CB2979"/>
    <w:rsid w:val="00CB31D2"/>
    <w:rsid w:val="00CB3F6B"/>
    <w:rsid w:val="00CB46B9"/>
    <w:rsid w:val="00CB5609"/>
    <w:rsid w:val="00CB5804"/>
    <w:rsid w:val="00CB581B"/>
    <w:rsid w:val="00CB604C"/>
    <w:rsid w:val="00CB642E"/>
    <w:rsid w:val="00CB64C1"/>
    <w:rsid w:val="00CB6B9C"/>
    <w:rsid w:val="00CC2FA6"/>
    <w:rsid w:val="00CC586B"/>
    <w:rsid w:val="00CC7FA6"/>
    <w:rsid w:val="00CD033B"/>
    <w:rsid w:val="00CD09AB"/>
    <w:rsid w:val="00CD3729"/>
    <w:rsid w:val="00CD4485"/>
    <w:rsid w:val="00CD4EBA"/>
    <w:rsid w:val="00CD7B86"/>
    <w:rsid w:val="00CE000B"/>
    <w:rsid w:val="00CE3169"/>
    <w:rsid w:val="00CE34E9"/>
    <w:rsid w:val="00CE457B"/>
    <w:rsid w:val="00CE52CC"/>
    <w:rsid w:val="00CE5929"/>
    <w:rsid w:val="00CE73E4"/>
    <w:rsid w:val="00CE7E95"/>
    <w:rsid w:val="00CF05D2"/>
    <w:rsid w:val="00CF09D4"/>
    <w:rsid w:val="00CF4CDA"/>
    <w:rsid w:val="00CF5B05"/>
    <w:rsid w:val="00D00997"/>
    <w:rsid w:val="00D017CA"/>
    <w:rsid w:val="00D04F71"/>
    <w:rsid w:val="00D06074"/>
    <w:rsid w:val="00D060CA"/>
    <w:rsid w:val="00D06770"/>
    <w:rsid w:val="00D07092"/>
    <w:rsid w:val="00D078D8"/>
    <w:rsid w:val="00D07B26"/>
    <w:rsid w:val="00D10A1B"/>
    <w:rsid w:val="00D12BC2"/>
    <w:rsid w:val="00D12D0E"/>
    <w:rsid w:val="00D143E9"/>
    <w:rsid w:val="00D151DE"/>
    <w:rsid w:val="00D20A15"/>
    <w:rsid w:val="00D20EE1"/>
    <w:rsid w:val="00D230D2"/>
    <w:rsid w:val="00D23C2D"/>
    <w:rsid w:val="00D23C93"/>
    <w:rsid w:val="00D2435D"/>
    <w:rsid w:val="00D25130"/>
    <w:rsid w:val="00D26E57"/>
    <w:rsid w:val="00D272E6"/>
    <w:rsid w:val="00D30294"/>
    <w:rsid w:val="00D30312"/>
    <w:rsid w:val="00D31E09"/>
    <w:rsid w:val="00D33618"/>
    <w:rsid w:val="00D35D1E"/>
    <w:rsid w:val="00D363FC"/>
    <w:rsid w:val="00D3688C"/>
    <w:rsid w:val="00D407EC"/>
    <w:rsid w:val="00D419D0"/>
    <w:rsid w:val="00D423FA"/>
    <w:rsid w:val="00D429B8"/>
    <w:rsid w:val="00D429D1"/>
    <w:rsid w:val="00D44DD5"/>
    <w:rsid w:val="00D467CE"/>
    <w:rsid w:val="00D50CBE"/>
    <w:rsid w:val="00D52232"/>
    <w:rsid w:val="00D52D11"/>
    <w:rsid w:val="00D52DA1"/>
    <w:rsid w:val="00D52FCA"/>
    <w:rsid w:val="00D542A3"/>
    <w:rsid w:val="00D60D7F"/>
    <w:rsid w:val="00D64124"/>
    <w:rsid w:val="00D7104C"/>
    <w:rsid w:val="00D7295F"/>
    <w:rsid w:val="00D73A67"/>
    <w:rsid w:val="00D74603"/>
    <w:rsid w:val="00D76F6C"/>
    <w:rsid w:val="00D8057A"/>
    <w:rsid w:val="00D8115D"/>
    <w:rsid w:val="00D8234D"/>
    <w:rsid w:val="00D840AA"/>
    <w:rsid w:val="00D8621F"/>
    <w:rsid w:val="00D93038"/>
    <w:rsid w:val="00D95D85"/>
    <w:rsid w:val="00D96535"/>
    <w:rsid w:val="00D976A0"/>
    <w:rsid w:val="00DA24DF"/>
    <w:rsid w:val="00DA41BC"/>
    <w:rsid w:val="00DA4365"/>
    <w:rsid w:val="00DA45E8"/>
    <w:rsid w:val="00DB00D9"/>
    <w:rsid w:val="00DB148E"/>
    <w:rsid w:val="00DB3BAF"/>
    <w:rsid w:val="00DB541B"/>
    <w:rsid w:val="00DB5D22"/>
    <w:rsid w:val="00DC1BDA"/>
    <w:rsid w:val="00DC21FC"/>
    <w:rsid w:val="00DD08FB"/>
    <w:rsid w:val="00DD1C6F"/>
    <w:rsid w:val="00DD31F6"/>
    <w:rsid w:val="00DD50A4"/>
    <w:rsid w:val="00DD53B1"/>
    <w:rsid w:val="00DD6DBC"/>
    <w:rsid w:val="00DD7D79"/>
    <w:rsid w:val="00DE081D"/>
    <w:rsid w:val="00DE17E0"/>
    <w:rsid w:val="00DE1D9F"/>
    <w:rsid w:val="00DE1FC4"/>
    <w:rsid w:val="00DE2077"/>
    <w:rsid w:val="00DF0859"/>
    <w:rsid w:val="00DF1D87"/>
    <w:rsid w:val="00DF280C"/>
    <w:rsid w:val="00DF55EE"/>
    <w:rsid w:val="00DF6A56"/>
    <w:rsid w:val="00DF6E3C"/>
    <w:rsid w:val="00DF7520"/>
    <w:rsid w:val="00E03454"/>
    <w:rsid w:val="00E0470E"/>
    <w:rsid w:val="00E06DCC"/>
    <w:rsid w:val="00E10676"/>
    <w:rsid w:val="00E12263"/>
    <w:rsid w:val="00E1254B"/>
    <w:rsid w:val="00E16497"/>
    <w:rsid w:val="00E16595"/>
    <w:rsid w:val="00E2022D"/>
    <w:rsid w:val="00E22226"/>
    <w:rsid w:val="00E226D9"/>
    <w:rsid w:val="00E23BF7"/>
    <w:rsid w:val="00E24032"/>
    <w:rsid w:val="00E31DEC"/>
    <w:rsid w:val="00E31E64"/>
    <w:rsid w:val="00E31F18"/>
    <w:rsid w:val="00E32578"/>
    <w:rsid w:val="00E32D61"/>
    <w:rsid w:val="00E40A13"/>
    <w:rsid w:val="00E42981"/>
    <w:rsid w:val="00E45E3B"/>
    <w:rsid w:val="00E46DC7"/>
    <w:rsid w:val="00E50105"/>
    <w:rsid w:val="00E529A1"/>
    <w:rsid w:val="00E52CEE"/>
    <w:rsid w:val="00E55C4F"/>
    <w:rsid w:val="00E63998"/>
    <w:rsid w:val="00E64A34"/>
    <w:rsid w:val="00E64F35"/>
    <w:rsid w:val="00E67D50"/>
    <w:rsid w:val="00E7142D"/>
    <w:rsid w:val="00E72948"/>
    <w:rsid w:val="00E73F7E"/>
    <w:rsid w:val="00E759C8"/>
    <w:rsid w:val="00E75B89"/>
    <w:rsid w:val="00E76A50"/>
    <w:rsid w:val="00E772D4"/>
    <w:rsid w:val="00E776B2"/>
    <w:rsid w:val="00E77D46"/>
    <w:rsid w:val="00E802A9"/>
    <w:rsid w:val="00E834A2"/>
    <w:rsid w:val="00E83527"/>
    <w:rsid w:val="00E86780"/>
    <w:rsid w:val="00E902A6"/>
    <w:rsid w:val="00E92992"/>
    <w:rsid w:val="00E93485"/>
    <w:rsid w:val="00E936EA"/>
    <w:rsid w:val="00E93A6A"/>
    <w:rsid w:val="00E94044"/>
    <w:rsid w:val="00E9500F"/>
    <w:rsid w:val="00E9556F"/>
    <w:rsid w:val="00E95A34"/>
    <w:rsid w:val="00E97060"/>
    <w:rsid w:val="00E97837"/>
    <w:rsid w:val="00EA074E"/>
    <w:rsid w:val="00EA3B2B"/>
    <w:rsid w:val="00EA433C"/>
    <w:rsid w:val="00EA5382"/>
    <w:rsid w:val="00EA539E"/>
    <w:rsid w:val="00EA61D7"/>
    <w:rsid w:val="00EB1444"/>
    <w:rsid w:val="00EB1BEE"/>
    <w:rsid w:val="00EB2982"/>
    <w:rsid w:val="00EB3BE2"/>
    <w:rsid w:val="00EB4BE4"/>
    <w:rsid w:val="00EB7DCF"/>
    <w:rsid w:val="00EC05DE"/>
    <w:rsid w:val="00EC5C71"/>
    <w:rsid w:val="00ED03C1"/>
    <w:rsid w:val="00ED3739"/>
    <w:rsid w:val="00ED4485"/>
    <w:rsid w:val="00ED4765"/>
    <w:rsid w:val="00ED4E81"/>
    <w:rsid w:val="00EE07F4"/>
    <w:rsid w:val="00EE49CF"/>
    <w:rsid w:val="00EE4B42"/>
    <w:rsid w:val="00EE510D"/>
    <w:rsid w:val="00EE6C14"/>
    <w:rsid w:val="00EF0D18"/>
    <w:rsid w:val="00EF0E03"/>
    <w:rsid w:val="00EF13C2"/>
    <w:rsid w:val="00EF1697"/>
    <w:rsid w:val="00EF266B"/>
    <w:rsid w:val="00EF27FF"/>
    <w:rsid w:val="00EF4241"/>
    <w:rsid w:val="00EF48B9"/>
    <w:rsid w:val="00EF69F8"/>
    <w:rsid w:val="00EF7E26"/>
    <w:rsid w:val="00F0193F"/>
    <w:rsid w:val="00F01C81"/>
    <w:rsid w:val="00F02F2B"/>
    <w:rsid w:val="00F048CC"/>
    <w:rsid w:val="00F10A1B"/>
    <w:rsid w:val="00F10BFB"/>
    <w:rsid w:val="00F10E07"/>
    <w:rsid w:val="00F14DBA"/>
    <w:rsid w:val="00F20FDD"/>
    <w:rsid w:val="00F233C3"/>
    <w:rsid w:val="00F24935"/>
    <w:rsid w:val="00F250BE"/>
    <w:rsid w:val="00F259BF"/>
    <w:rsid w:val="00F2611F"/>
    <w:rsid w:val="00F27640"/>
    <w:rsid w:val="00F33C49"/>
    <w:rsid w:val="00F35181"/>
    <w:rsid w:val="00F35913"/>
    <w:rsid w:val="00F3694C"/>
    <w:rsid w:val="00F3730C"/>
    <w:rsid w:val="00F4275D"/>
    <w:rsid w:val="00F43E8D"/>
    <w:rsid w:val="00F537D2"/>
    <w:rsid w:val="00F60D07"/>
    <w:rsid w:val="00F63C1E"/>
    <w:rsid w:val="00F645CD"/>
    <w:rsid w:val="00F65313"/>
    <w:rsid w:val="00F65C05"/>
    <w:rsid w:val="00F7159A"/>
    <w:rsid w:val="00F74497"/>
    <w:rsid w:val="00F75AFE"/>
    <w:rsid w:val="00F75C74"/>
    <w:rsid w:val="00F75EC1"/>
    <w:rsid w:val="00F80D6C"/>
    <w:rsid w:val="00F866F5"/>
    <w:rsid w:val="00F930C0"/>
    <w:rsid w:val="00F93394"/>
    <w:rsid w:val="00F93863"/>
    <w:rsid w:val="00F93BA8"/>
    <w:rsid w:val="00F957AB"/>
    <w:rsid w:val="00F96D77"/>
    <w:rsid w:val="00FA06B4"/>
    <w:rsid w:val="00FA0F63"/>
    <w:rsid w:val="00FA453F"/>
    <w:rsid w:val="00FA53D4"/>
    <w:rsid w:val="00FA58FA"/>
    <w:rsid w:val="00FA7E36"/>
    <w:rsid w:val="00FB203D"/>
    <w:rsid w:val="00FB2E59"/>
    <w:rsid w:val="00FB2E6F"/>
    <w:rsid w:val="00FB4C8C"/>
    <w:rsid w:val="00FB6A72"/>
    <w:rsid w:val="00FC09C2"/>
    <w:rsid w:val="00FC0C26"/>
    <w:rsid w:val="00FC1550"/>
    <w:rsid w:val="00FC5D61"/>
    <w:rsid w:val="00FD6867"/>
    <w:rsid w:val="00FD68D9"/>
    <w:rsid w:val="00FD6DB8"/>
    <w:rsid w:val="00FD7E74"/>
    <w:rsid w:val="00FE15A6"/>
    <w:rsid w:val="00FE37AE"/>
    <w:rsid w:val="00FE3C5D"/>
    <w:rsid w:val="00FE54E5"/>
    <w:rsid w:val="00FE5D72"/>
    <w:rsid w:val="00FE6184"/>
    <w:rsid w:val="00FF0839"/>
    <w:rsid w:val="00FF0AA3"/>
    <w:rsid w:val="00FF53DC"/>
    <w:rsid w:val="00FF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C2"/>
    <w:pPr>
      <w:bidi/>
    </w:pPr>
    <w:rPr>
      <w:rFonts w:cs="Traditional Arabic"/>
    </w:rPr>
  </w:style>
  <w:style w:type="paragraph" w:styleId="Titre1">
    <w:name w:val="heading 1"/>
    <w:basedOn w:val="Normal"/>
    <w:next w:val="Normal"/>
    <w:qFormat/>
    <w:rsid w:val="001861C2"/>
    <w:pPr>
      <w:keepNext/>
      <w:ind w:right="-709"/>
      <w:outlineLvl w:val="0"/>
    </w:pPr>
    <w:rPr>
      <w:rFonts w:cs="Simplified Arabic"/>
      <w:b/>
      <w:bCs/>
      <w:sz w:val="14"/>
      <w:szCs w:val="14"/>
    </w:rPr>
  </w:style>
  <w:style w:type="paragraph" w:styleId="Titre2">
    <w:name w:val="heading 2"/>
    <w:basedOn w:val="Normal"/>
    <w:next w:val="Normal"/>
    <w:qFormat/>
    <w:rsid w:val="001861C2"/>
    <w:pPr>
      <w:keepNext/>
      <w:spacing w:line="200" w:lineRule="exact"/>
      <w:ind w:right="-709"/>
      <w:outlineLvl w:val="1"/>
    </w:pPr>
    <w:rPr>
      <w:rFonts w:cs="Simplified Arabic"/>
      <w:b/>
      <w:bCs/>
      <w:sz w:val="14"/>
    </w:rPr>
  </w:style>
  <w:style w:type="paragraph" w:styleId="Titre3">
    <w:name w:val="heading 3"/>
    <w:basedOn w:val="Normal"/>
    <w:next w:val="Normal"/>
    <w:qFormat/>
    <w:rsid w:val="001861C2"/>
    <w:pPr>
      <w:keepNext/>
      <w:spacing w:line="360" w:lineRule="exact"/>
      <w:ind w:right="-709"/>
      <w:outlineLvl w:val="2"/>
    </w:pPr>
    <w:rPr>
      <w:rFonts w:cs="Simplified Arabic"/>
      <w:b/>
      <w:bCs/>
      <w:sz w:val="14"/>
      <w:szCs w:val="28"/>
    </w:rPr>
  </w:style>
  <w:style w:type="paragraph" w:styleId="Titre4">
    <w:name w:val="heading 4"/>
    <w:basedOn w:val="Normal"/>
    <w:next w:val="Normal"/>
    <w:qFormat/>
    <w:rsid w:val="001861C2"/>
    <w:pPr>
      <w:keepNext/>
      <w:jc w:val="center"/>
      <w:outlineLvl w:val="3"/>
    </w:pPr>
    <w:rPr>
      <w:rFonts w:cs="Simplified Arabic"/>
      <w:b/>
      <w:bCs/>
      <w:sz w:val="24"/>
      <w:szCs w:val="28"/>
    </w:rPr>
  </w:style>
  <w:style w:type="paragraph" w:styleId="Titre5">
    <w:name w:val="heading 5"/>
    <w:basedOn w:val="Normal"/>
    <w:next w:val="Normal"/>
    <w:qFormat/>
    <w:rsid w:val="001861C2"/>
    <w:pPr>
      <w:keepNext/>
      <w:outlineLvl w:val="4"/>
    </w:pPr>
    <w:rPr>
      <w:rFonts w:cs="Simplified Arabic"/>
      <w:szCs w:val="32"/>
    </w:rPr>
  </w:style>
  <w:style w:type="paragraph" w:styleId="Titre6">
    <w:name w:val="heading 6"/>
    <w:basedOn w:val="Normal"/>
    <w:next w:val="Normal"/>
    <w:qFormat/>
    <w:rsid w:val="001861C2"/>
    <w:pPr>
      <w:keepNext/>
      <w:bidi w:val="0"/>
      <w:ind w:left="-426"/>
      <w:jc w:val="lowKashida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qFormat/>
    <w:rsid w:val="001861C2"/>
    <w:pPr>
      <w:keepNext/>
      <w:spacing w:line="280" w:lineRule="exact"/>
      <w:ind w:hanging="568"/>
      <w:outlineLvl w:val="6"/>
    </w:pPr>
    <w:rPr>
      <w:rFonts w:cs="Simplified Arabic"/>
      <w:b/>
      <w:bCs/>
      <w:szCs w:val="32"/>
    </w:rPr>
  </w:style>
  <w:style w:type="paragraph" w:styleId="Titre8">
    <w:name w:val="heading 8"/>
    <w:basedOn w:val="Normal"/>
    <w:next w:val="Normal"/>
    <w:qFormat/>
    <w:rsid w:val="001861C2"/>
    <w:pPr>
      <w:keepNext/>
      <w:tabs>
        <w:tab w:val="left" w:pos="-720"/>
      </w:tabs>
      <w:spacing w:before="90" w:line="264" w:lineRule="auto"/>
      <w:jc w:val="right"/>
      <w:outlineLvl w:val="7"/>
    </w:pPr>
    <w:rPr>
      <w:rFonts w:ascii="Arial" w:hAnsi="Arial"/>
      <w:b/>
      <w:i/>
      <w:spacing w:val="-2"/>
    </w:rPr>
  </w:style>
  <w:style w:type="paragraph" w:styleId="Titre9">
    <w:name w:val="heading 9"/>
    <w:basedOn w:val="Normal"/>
    <w:next w:val="Normal"/>
    <w:qFormat/>
    <w:rsid w:val="001861C2"/>
    <w:pPr>
      <w:keepNext/>
      <w:bidi w:val="0"/>
      <w:jc w:val="center"/>
      <w:outlineLvl w:val="8"/>
    </w:pPr>
    <w:rPr>
      <w:b/>
      <w:bCs/>
      <w:i/>
      <w:i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1861C2"/>
    <w:pPr>
      <w:bidi w:val="0"/>
    </w:pPr>
    <w:rPr>
      <w:rFonts w:ascii="Arial" w:hAnsi="Arial"/>
      <w:sz w:val="24"/>
    </w:rPr>
  </w:style>
  <w:style w:type="paragraph" w:styleId="Normalcentr">
    <w:name w:val="Block Text"/>
    <w:basedOn w:val="Normal"/>
    <w:semiHidden/>
    <w:rsid w:val="001861C2"/>
    <w:pPr>
      <w:tabs>
        <w:tab w:val="left" w:pos="-720"/>
        <w:tab w:val="left" w:pos="567"/>
        <w:tab w:val="left" w:pos="1418"/>
      </w:tabs>
      <w:bidi w:val="0"/>
      <w:spacing w:line="360" w:lineRule="auto"/>
      <w:ind w:left="567" w:right="566"/>
      <w:jc w:val="lowKashida"/>
    </w:pPr>
    <w:rPr>
      <w:i/>
      <w:iCs/>
      <w:spacing w:val="-2"/>
      <w:sz w:val="32"/>
    </w:rPr>
  </w:style>
  <w:style w:type="paragraph" w:styleId="Textedebulles">
    <w:name w:val="Balloon Text"/>
    <w:basedOn w:val="Normal"/>
    <w:semiHidden/>
    <w:rsid w:val="001861C2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rsid w:val="001861C2"/>
    <w:rPr>
      <w:rFonts w:ascii="Arial" w:hAnsi="Arial" w:cs="Traditional Arabic"/>
      <w:sz w:val="24"/>
      <w:lang w:val="fr-FR" w:eastAsia="fr-FR" w:bidi="ar-SA"/>
    </w:rPr>
  </w:style>
  <w:style w:type="paragraph" w:styleId="Retraitcorpsdetexte">
    <w:name w:val="Body Text Indent"/>
    <w:basedOn w:val="Normal"/>
    <w:semiHidden/>
    <w:rsid w:val="001861C2"/>
    <w:pPr>
      <w:spacing w:after="120"/>
      <w:ind w:left="283"/>
    </w:pPr>
  </w:style>
  <w:style w:type="paragraph" w:customStyle="1" w:styleId="Corpsdetexte21">
    <w:name w:val="Corps de texte 21"/>
    <w:basedOn w:val="Normal"/>
    <w:rsid w:val="001861C2"/>
    <w:pPr>
      <w:bidi w:val="0"/>
      <w:ind w:firstLine="708"/>
    </w:pPr>
    <w:rPr>
      <w:rFonts w:cs="Times New Roman"/>
      <w:lang w:eastAsia="zh-CN"/>
    </w:rPr>
  </w:style>
  <w:style w:type="paragraph" w:styleId="Textebrut">
    <w:name w:val="Plain Text"/>
    <w:basedOn w:val="Normal"/>
    <w:semiHidden/>
    <w:rsid w:val="001861C2"/>
    <w:pPr>
      <w:bidi w:val="0"/>
    </w:pPr>
    <w:rPr>
      <w:rFonts w:ascii="Courier New" w:hAnsi="Courier New" w:cs="Courier New"/>
    </w:rPr>
  </w:style>
  <w:style w:type="paragraph" w:styleId="Titre">
    <w:name w:val="Title"/>
    <w:basedOn w:val="Normal"/>
    <w:qFormat/>
    <w:rsid w:val="001861C2"/>
    <w:pPr>
      <w:tabs>
        <w:tab w:val="center" w:pos="4536"/>
      </w:tabs>
      <w:bidi w:val="0"/>
      <w:spacing w:line="264" w:lineRule="auto"/>
      <w:jc w:val="center"/>
    </w:pPr>
    <w:rPr>
      <w:rFonts w:ascii="Arial" w:hAnsi="Arial"/>
      <w:b/>
      <w:bCs/>
      <w:i/>
      <w:iCs/>
      <w:spacing w:val="-3"/>
      <w:sz w:val="48"/>
      <w:szCs w:val="57"/>
    </w:rPr>
  </w:style>
  <w:style w:type="paragraph" w:styleId="Retraitcorpsdetexte2">
    <w:name w:val="Body Text Indent 2"/>
    <w:basedOn w:val="Normal"/>
    <w:semiHidden/>
    <w:rsid w:val="001861C2"/>
    <w:pPr>
      <w:tabs>
        <w:tab w:val="left" w:pos="-720"/>
      </w:tabs>
      <w:spacing w:line="360" w:lineRule="exact"/>
      <w:ind w:firstLine="120"/>
      <w:jc w:val="center"/>
    </w:pPr>
    <w:rPr>
      <w:rFonts w:ascii="Arial" w:hAnsi="Arial"/>
      <w:spacing w:val="-2"/>
    </w:rPr>
  </w:style>
  <w:style w:type="paragraph" w:styleId="Corpsdetexte2">
    <w:name w:val="Body Text 2"/>
    <w:basedOn w:val="Normal"/>
    <w:semiHidden/>
    <w:rsid w:val="001861C2"/>
    <w:pPr>
      <w:tabs>
        <w:tab w:val="left" w:pos="-720"/>
        <w:tab w:val="left" w:pos="1418"/>
        <w:tab w:val="left" w:pos="9000"/>
      </w:tabs>
      <w:bidi w:val="0"/>
      <w:spacing w:line="360" w:lineRule="auto"/>
      <w:ind w:right="72"/>
      <w:jc w:val="lowKashida"/>
    </w:pPr>
    <w:rPr>
      <w:sz w:val="32"/>
    </w:rPr>
  </w:style>
  <w:style w:type="paragraph" w:styleId="Notedebasdepage">
    <w:name w:val="footnote text"/>
    <w:basedOn w:val="Normal"/>
    <w:semiHidden/>
    <w:rsid w:val="001861C2"/>
  </w:style>
  <w:style w:type="character" w:styleId="Appelnotedebasdep">
    <w:name w:val="footnote reference"/>
    <w:basedOn w:val="Policepardfaut"/>
    <w:semiHidden/>
    <w:rsid w:val="001861C2"/>
    <w:rPr>
      <w:vertAlign w:val="superscript"/>
    </w:rPr>
  </w:style>
  <w:style w:type="paragraph" w:styleId="Corpsdetexte3">
    <w:name w:val="Body Text 3"/>
    <w:basedOn w:val="Normal"/>
    <w:semiHidden/>
    <w:rsid w:val="001861C2"/>
    <w:pPr>
      <w:tabs>
        <w:tab w:val="left" w:pos="-720"/>
        <w:tab w:val="right" w:pos="894"/>
      </w:tabs>
      <w:spacing w:before="90" w:line="264" w:lineRule="auto"/>
      <w:jc w:val="center"/>
    </w:pPr>
    <w:rPr>
      <w:rFonts w:ascii="Arial" w:hAnsi="Arial"/>
      <w:b/>
      <w:spacing w:val="-2"/>
    </w:rPr>
  </w:style>
  <w:style w:type="paragraph" w:styleId="Pieddepage">
    <w:name w:val="footer"/>
    <w:basedOn w:val="Normal"/>
    <w:semiHidden/>
    <w:rsid w:val="001861C2"/>
    <w:pPr>
      <w:tabs>
        <w:tab w:val="center" w:pos="4536"/>
        <w:tab w:val="right" w:pos="9072"/>
      </w:tabs>
      <w:jc w:val="right"/>
    </w:pPr>
  </w:style>
  <w:style w:type="character" w:styleId="Numrodepage">
    <w:name w:val="page number"/>
    <w:basedOn w:val="Policepardfaut"/>
    <w:semiHidden/>
    <w:rsid w:val="001861C2"/>
  </w:style>
  <w:style w:type="paragraph" w:styleId="En-tte">
    <w:name w:val="header"/>
    <w:basedOn w:val="Normal"/>
    <w:semiHidden/>
    <w:rsid w:val="001861C2"/>
    <w:pPr>
      <w:tabs>
        <w:tab w:val="center" w:pos="4536"/>
        <w:tab w:val="right" w:pos="9072"/>
      </w:tabs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CFFC-5DBA-468F-98FF-710C4234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المملكـة المغربيـة</vt:lpstr>
    </vt:vector>
  </TitlesOfParts>
  <Company>ds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المملكـة المغربيـة</dc:title>
  <dc:creator>fbakraoui1</dc:creator>
  <cp:lastModifiedBy>smelyani</cp:lastModifiedBy>
  <cp:revision>2</cp:revision>
  <cp:lastPrinted>2015-12-21T11:57:00Z</cp:lastPrinted>
  <dcterms:created xsi:type="dcterms:W3CDTF">2016-02-02T14:13:00Z</dcterms:created>
  <dcterms:modified xsi:type="dcterms:W3CDTF">2016-02-02T14:13:00Z</dcterms:modified>
</cp:coreProperties>
</file>