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44FBEEF">
      <w:pPr>
        <w:pStyle w:val="2"/>
        <w:spacing w:before="0" w:after="0" w:line="240" w:lineRule="auto"/>
        <w:jc w:val="center"/>
        <w:rPr>
          <w:rFonts w:ascii="微软雅黑" w:hAnsi="微软雅黑" w:eastAsia="微软雅黑"/>
          <w:sz w:val="36"/>
          <w:szCs w:val="20"/>
        </w:rPr>
      </w:pPr>
      <w:r>
        <w:rPr>
          <w:rFonts w:hint="eastAsia" w:ascii="微软雅黑" w:hAnsi="微软雅黑" w:eastAsia="微软雅黑"/>
          <w:sz w:val="36"/>
          <w:szCs w:val="20"/>
        </w:rPr>
        <w:t>“</w:t>
      </w:r>
      <w:r>
        <w:rPr>
          <w:rFonts w:hint="eastAsia" w:ascii="微软雅黑" w:hAnsi="微软雅黑" w:eastAsia="微软雅黑"/>
          <w:sz w:val="36"/>
          <w:szCs w:val="20"/>
          <w:lang w:val="en-US" w:eastAsia="zh-CN"/>
        </w:rPr>
        <w:t>地方志&amp;非遗文化“数字生命互动引擎</w:t>
      </w:r>
      <w:r>
        <w:rPr>
          <w:rFonts w:hint="eastAsia" w:ascii="微软雅黑" w:hAnsi="微软雅黑" w:eastAsia="微软雅黑"/>
          <w:sz w:val="36"/>
          <w:szCs w:val="20"/>
        </w:rPr>
        <w:t>开发任务书</w:t>
      </w:r>
    </w:p>
    <w:p w14:paraId="09DA4D28">
      <w:r>
        <w:rPr>
          <w:rFonts w:hint="eastAsia"/>
        </w:rPr>
        <w:t>（读者：决策层管理者、技术团队与开发人员、外部利益相关者、合规与审计部门）</w:t>
      </w:r>
    </w:p>
    <w:p w14:paraId="2A7EE9A9">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背景介绍</w:t>
      </w:r>
    </w:p>
    <w:p w14:paraId="61D6B921">
      <w:pPr>
        <w:ind w:firstLine="420"/>
        <w:jc w:val="left"/>
        <w:rPr>
          <w:rFonts w:ascii="楷体" w:hAnsi="楷体" w:eastAsia="楷体" w:cs="楷体"/>
          <w:sz w:val="24"/>
          <w:szCs w:val="24"/>
        </w:rPr>
      </w:pPr>
      <w:r>
        <w:rPr>
          <w:rFonts w:hint="eastAsia" w:ascii="楷体" w:hAnsi="楷体" w:eastAsia="楷体" w:cs="楷体"/>
          <w:sz w:val="24"/>
          <w:szCs w:val="24"/>
        </w:rPr>
        <w:t>随着数字化技术的发展，传统非物质文化遗产的传播方式仍以静态图文和线下展示为主，存在传播范围有限、互动性不足、年轻群体参与度低等问题。尤其是在地方志与非遗技艺领域，大量文化内容分散在文献与图片中，缺乏统一组织与智能检索手段，用户难以进行深入理解与探索。</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ab/>
      </w:r>
      <w:r>
        <w:rPr>
          <w:rFonts w:hint="eastAsia" w:ascii="楷体" w:hAnsi="楷体" w:eastAsia="楷体" w:cs="楷体"/>
          <w:sz w:val="24"/>
          <w:szCs w:val="24"/>
        </w:rPr>
        <w:t>因此，有必要构建一个基于人工智能与知识组织技术的数字化平台，以提升非遗文化的传播效率与交互体验。</w:t>
      </w:r>
    </w:p>
    <w:p w14:paraId="058924CC">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欲解决问题</w:t>
      </w:r>
    </w:p>
    <w:p w14:paraId="7955589C">
      <w:pPr>
        <w:ind w:firstLine="42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本项目旨在解决以下问题：</w:t>
      </w:r>
    </w:p>
    <w:p w14:paraId="57447777">
      <w:pPr>
        <w:numPr>
          <w:ilvl w:val="0"/>
          <w:numId w:val="2"/>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地方志与非遗知识分散，检索困难。</w:t>
      </w:r>
    </w:p>
    <w:p w14:paraId="47D9D670">
      <w:pPr>
        <w:numPr>
          <w:ilvl w:val="0"/>
          <w:numId w:val="2"/>
        </w:numPr>
        <w:ind w:left="420" w:leftChars="0" w:firstLine="420"/>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传统展示方式缺乏交互性，难以吸引当下年轻人。</w:t>
      </w:r>
    </w:p>
    <w:p w14:paraId="1137B25A">
      <w:pPr>
        <w:numPr>
          <w:ilvl w:val="0"/>
          <w:numId w:val="2"/>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用户难以深入理解非遗文化结构与关联</w:t>
      </w:r>
      <w:r>
        <w:rPr>
          <w:rFonts w:hint="eastAsia" w:ascii="楷体" w:hAnsi="楷体" w:eastAsia="楷体" w:cs="楷体"/>
          <w:sz w:val="24"/>
          <w:szCs w:val="24"/>
          <w:lang w:eastAsia="zh-CN"/>
        </w:rPr>
        <w:t>。</w:t>
      </w:r>
    </w:p>
    <w:p w14:paraId="19B2D58D">
      <w:pPr>
        <w:numPr>
          <w:ilvl w:val="0"/>
          <w:numId w:val="2"/>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非遗文化与现代创意设计结合不足。</w:t>
      </w:r>
    </w:p>
    <w:p w14:paraId="03628B3F">
      <w:pPr>
        <w:numPr>
          <w:ilvl w:val="0"/>
          <w:numId w:val="0"/>
        </w:numPr>
        <w:ind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通过本系统用户可以实现：</w:t>
      </w:r>
    </w:p>
    <w:p w14:paraId="71C35A67">
      <w:pPr>
        <w:numPr>
          <w:ilvl w:val="0"/>
          <w:numId w:val="3"/>
        </w:numPr>
        <w:ind w:left="420" w:leftChars="0" w:firstLine="420" w:firstLineChars="0"/>
        <w:jc w:val="left"/>
        <w:rPr>
          <w:rFonts w:hint="default" w:ascii="宋体" w:hAnsi="宋体" w:eastAsia="宋体" w:cs="宋体"/>
          <w:sz w:val="24"/>
          <w:szCs w:val="24"/>
          <w:lang w:val="en-US" w:eastAsia="zh-CN"/>
        </w:rPr>
      </w:pPr>
      <w:r>
        <w:rPr>
          <w:rFonts w:hint="eastAsia" w:ascii="楷体" w:hAnsi="楷体" w:eastAsia="楷体" w:cs="楷体"/>
          <w:sz w:val="24"/>
          <w:szCs w:val="24"/>
        </w:rPr>
        <w:t>基于自然语言的</w:t>
      </w:r>
      <w:r>
        <w:rPr>
          <w:rFonts w:hint="eastAsia" w:ascii="楷体" w:hAnsi="楷体" w:eastAsia="楷体" w:cs="楷体"/>
          <w:sz w:val="24"/>
          <w:szCs w:val="24"/>
          <w:lang w:val="en-US" w:eastAsia="zh-CN"/>
        </w:rPr>
        <w:t>地方志和</w:t>
      </w:r>
      <w:r>
        <w:rPr>
          <w:rFonts w:hint="eastAsia" w:ascii="楷体" w:hAnsi="楷体" w:eastAsia="楷体" w:cs="楷体"/>
          <w:sz w:val="24"/>
          <w:szCs w:val="24"/>
        </w:rPr>
        <w:t>非遗知识查询</w:t>
      </w:r>
    </w:p>
    <w:p w14:paraId="63CA041F">
      <w:pPr>
        <w:numPr>
          <w:ilvl w:val="0"/>
          <w:numId w:val="3"/>
        </w:numPr>
        <w:ind w:left="420" w:leftChars="0" w:firstLine="420" w:firstLineChars="0"/>
        <w:jc w:val="left"/>
        <w:rPr>
          <w:rFonts w:hint="default" w:ascii="宋体" w:hAnsi="宋体" w:eastAsia="宋体" w:cs="宋体"/>
          <w:sz w:val="24"/>
          <w:szCs w:val="24"/>
          <w:lang w:val="en-US" w:eastAsia="zh-CN"/>
        </w:rPr>
      </w:pPr>
      <w:r>
        <w:rPr>
          <w:rFonts w:hint="eastAsia" w:ascii="楷体" w:hAnsi="楷体" w:eastAsia="楷体" w:cs="楷体"/>
          <w:sz w:val="24"/>
          <w:szCs w:val="24"/>
          <w:lang w:val="en-US" w:eastAsia="zh-CN"/>
        </w:rPr>
        <w:t>以知识图谱和AI问答的方式深入了解地方志和</w:t>
      </w:r>
      <w:r>
        <w:rPr>
          <w:rFonts w:hint="eastAsia" w:ascii="楷体" w:hAnsi="楷体" w:eastAsia="楷体" w:cs="楷体"/>
          <w:sz w:val="24"/>
          <w:szCs w:val="24"/>
        </w:rPr>
        <w:t>非遗知识</w:t>
      </w:r>
    </w:p>
    <w:p w14:paraId="7E705C61">
      <w:pPr>
        <w:numPr>
          <w:ilvl w:val="0"/>
          <w:numId w:val="3"/>
        </w:numPr>
        <w:ind w:left="420" w:leftChars="0"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rPr>
        <w:t>基于AI生成文创设计</w:t>
      </w:r>
    </w:p>
    <w:p w14:paraId="2CD51EEE">
      <w:pPr>
        <w:numPr>
          <w:ilvl w:val="0"/>
          <w:numId w:val="0"/>
        </w:numPr>
        <w:ind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通过</w:t>
      </w:r>
      <w:r>
        <w:rPr>
          <w:rFonts w:hint="eastAsia" w:ascii="楷体" w:hAnsi="楷体" w:eastAsia="楷体" w:cs="楷体"/>
          <w:sz w:val="24"/>
          <w:szCs w:val="24"/>
        </w:rPr>
        <w:t>传统非遗文化从静态展示转变为可交互、可探索、可生成的数字化体验形式，有效提升用户参与度与传播效率。项目不仅有助于增强年轻群体对非遗文化的认知与兴趣，还能推动文化资源的数字化保护与再利用，促进文化传承与创新发展，具有良好的社会价值与应用前景。</w:t>
      </w:r>
    </w:p>
    <w:p w14:paraId="3F8A0F19">
      <w:pPr>
        <w:pStyle w:val="3"/>
        <w:numPr>
          <w:ilvl w:val="0"/>
          <w:numId w:val="1"/>
        </w:numPr>
        <w:spacing w:before="120" w:after="0" w:line="240" w:lineRule="auto"/>
        <w:ind w:left="210" w:leftChars="0" w:firstLineChars="0"/>
        <w:rPr>
          <w:rFonts w:hint="eastAsia" w:eastAsiaTheme="minorEastAsia"/>
          <w:lang w:eastAsia="zh-CN"/>
        </w:rPr>
      </w:pPr>
      <w:r>
        <w:rPr>
          <w:rFonts w:hint="eastAsia" w:ascii="微软雅黑" w:hAnsi="微软雅黑" w:eastAsia="微软雅黑"/>
          <w:sz w:val="24"/>
          <w:szCs w:val="24"/>
        </w:rPr>
        <w:t>推荐方案</w:t>
      </w:r>
    </w:p>
    <w:p w14:paraId="48524125">
      <w:pPr>
        <w:ind w:firstLine="420"/>
        <w:jc w:val="left"/>
        <w:rPr>
          <w:rFonts w:hint="eastAsia" w:ascii="楷体" w:hAnsi="楷体" w:eastAsia="楷体" w:cs="楷体"/>
          <w:sz w:val="24"/>
          <w:szCs w:val="24"/>
        </w:rPr>
      </w:pPr>
      <w:r>
        <w:rPr>
          <w:rFonts w:hint="eastAsia" w:ascii="楷体" w:hAnsi="楷体" w:eastAsia="楷体" w:cs="楷体"/>
          <w:sz w:val="24"/>
          <w:szCs w:val="24"/>
        </w:rPr>
        <w:t>本系统采用“人工智能 + 知识组织 + Web系统”的综合解决方案，通过多种技术协同实现非遗文化的智能化展示与交互。</w:t>
      </w:r>
    </w:p>
    <w:p w14:paraId="08249DA0">
      <w:pPr>
        <w:ind w:firstLine="420"/>
        <w:jc w:val="left"/>
        <w:rPr>
          <w:rFonts w:hint="eastAsia" w:ascii="楷体" w:hAnsi="楷体" w:eastAsia="楷体" w:cs="楷体"/>
          <w:sz w:val="24"/>
          <w:szCs w:val="24"/>
        </w:rPr>
      </w:pPr>
      <w:r>
        <w:rPr>
          <w:rFonts w:hint="eastAsia" w:ascii="楷体" w:hAnsi="楷体" w:eastAsia="楷体" w:cs="楷体"/>
          <w:sz w:val="24"/>
          <w:szCs w:val="24"/>
        </w:rPr>
        <w:t>在数据层面，系统首先对地方志及非遗相关文献进行采集、清洗与结构化处理，构建统一的非遗知识库，并结合向量数据库实现语义检索能力。同时，利用知识图谱技术建立“传承人-技艺-作品-纹样”等实体之间的关系网络，为复杂查询提供支撑。</w:t>
      </w:r>
    </w:p>
    <w:p w14:paraId="4B0341D9">
      <w:pPr>
        <w:ind w:firstLine="420"/>
        <w:jc w:val="left"/>
        <w:rPr>
          <w:rFonts w:hint="eastAsia" w:ascii="楷体" w:hAnsi="楷体" w:eastAsia="楷体" w:cs="楷体"/>
          <w:sz w:val="24"/>
          <w:szCs w:val="24"/>
        </w:rPr>
      </w:pPr>
      <w:r>
        <w:rPr>
          <w:rFonts w:hint="eastAsia" w:ascii="楷体" w:hAnsi="楷体" w:eastAsia="楷体" w:cs="楷体"/>
          <w:sz w:val="24"/>
          <w:szCs w:val="24"/>
        </w:rPr>
        <w:t>在服务层面，系统引入大语言模型作为核心智能引擎，通过检索增强生成（RAG）技术，将知识库与用户问题相结合，实现准确、可溯源的问答功能。此外，系统还设计非遗元素提取与文创生成模块，将文化内容转化为结构化数据并进一步生成创意设计结果。</w:t>
      </w:r>
    </w:p>
    <w:p w14:paraId="7AA11FCF">
      <w:pPr>
        <w:ind w:firstLine="420"/>
        <w:jc w:val="left"/>
        <w:rPr>
          <w:rFonts w:hint="eastAsia" w:ascii="楷体" w:hAnsi="楷体" w:eastAsia="楷体" w:cs="楷体"/>
          <w:sz w:val="24"/>
          <w:szCs w:val="24"/>
        </w:rPr>
      </w:pPr>
      <w:r>
        <w:rPr>
          <w:rFonts w:hint="eastAsia" w:ascii="楷体" w:hAnsi="楷体" w:eastAsia="楷体" w:cs="楷体"/>
          <w:sz w:val="24"/>
          <w:szCs w:val="24"/>
        </w:rPr>
        <w:t>在应用层面，系统基于Web前端提供统一交互界面，支持用户进行知识查询、内容浏览与创意生成等操作。各模块通过API接口进行通信，并部署在云服务器环境中，实现系统的稳定运行与扩展能力。</w:t>
      </w:r>
    </w:p>
    <w:p w14:paraId="68E55916">
      <w:pPr>
        <w:ind w:firstLine="420"/>
        <w:jc w:val="left"/>
        <w:rPr>
          <w:rFonts w:hint="eastAsia" w:ascii="楷体" w:hAnsi="楷体" w:eastAsia="楷体" w:cs="楷体"/>
          <w:sz w:val="24"/>
          <w:szCs w:val="24"/>
        </w:rPr>
      </w:pPr>
      <w:r>
        <w:rPr>
          <w:rFonts w:hint="eastAsia" w:ascii="楷体" w:hAnsi="楷体" w:eastAsia="楷体" w:cs="楷体"/>
          <w:sz w:val="24"/>
          <w:szCs w:val="24"/>
        </w:rPr>
        <w:t>通过上述方案，系统能够形成“数据组织—智能检索—交互展示—创意生成”的完整闭环，有效提升非遗文化的传播与利用效率。</w:t>
      </w:r>
    </w:p>
    <w:p w14:paraId="76F9B6D7">
      <w:pPr>
        <w:ind w:firstLine="420"/>
        <w:jc w:val="left"/>
        <w:rPr>
          <w:rFonts w:hint="eastAsia" w:ascii="楷体" w:hAnsi="楷体" w:eastAsia="楷体" w:cs="楷体"/>
          <w:sz w:val="24"/>
          <w:szCs w:val="24"/>
          <w:lang w:eastAsia="zh-CN"/>
        </w:rPr>
      </w:pPr>
      <w:r>
        <w:rPr>
          <w:rFonts w:hint="eastAsia" w:ascii="楷体" w:hAnsi="楷体" w:eastAsia="楷体" w:cs="楷体"/>
          <w:sz w:val="24"/>
          <w:szCs w:val="24"/>
          <w:lang w:eastAsia="zh-CN"/>
        </w:rPr>
        <w:drawing>
          <wp:inline distT="0" distB="0" distL="114300" distR="114300">
            <wp:extent cx="5266690" cy="5266690"/>
            <wp:effectExtent l="0" t="0" r="3810" b="3810"/>
            <wp:docPr id="3" name="图片 3" descr="ChatGPT Image 2026年3月25日 14_25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3月25日 14_25_22"/>
                    <pic:cNvPicPr>
                      <a:picLocks noChangeAspect="1"/>
                    </pic:cNvPicPr>
                  </pic:nvPicPr>
                  <pic:blipFill>
                    <a:blip r:embed="rId4"/>
                    <a:stretch>
                      <a:fillRect/>
                    </a:stretch>
                  </pic:blipFill>
                  <pic:spPr>
                    <a:xfrm>
                      <a:off x="0" y="0"/>
                      <a:ext cx="5266690" cy="5266690"/>
                    </a:xfrm>
                    <a:prstGeom prst="rect">
                      <a:avLst/>
                    </a:prstGeom>
                  </pic:spPr>
                </pic:pic>
              </a:graphicData>
            </a:graphic>
          </wp:inline>
        </w:drawing>
      </w:r>
    </w:p>
    <w:p w14:paraId="6F2EDBDA">
      <w:pPr>
        <w:ind w:firstLine="420"/>
        <w:jc w:val="cente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图一：项目方案图</w:t>
      </w:r>
    </w:p>
    <w:p w14:paraId="6AACE915">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环境要求</w:t>
      </w:r>
    </w:p>
    <w:p w14:paraId="3990A536">
      <w:pPr>
        <w:ind w:left="420" w:leftChars="0" w:firstLine="420" w:firstLineChars="0"/>
        <w:jc w:val="left"/>
        <w:rPr>
          <w:rFonts w:hint="eastAsia" w:ascii="楷体" w:hAnsi="楷体" w:eastAsia="楷体" w:cs="楷体"/>
          <w:sz w:val="24"/>
          <w:szCs w:val="24"/>
        </w:rPr>
      </w:pPr>
      <w:r>
        <w:rPr>
          <w:rFonts w:hint="eastAsia" w:ascii="楷体" w:hAnsi="楷体" w:eastAsia="楷体" w:cs="楷体"/>
          <w:sz w:val="24"/>
          <w:szCs w:val="24"/>
        </w:rPr>
        <w:t>本软件系统从部署与运行角度主要分为客户端、服务器以及外部资源环境三个部分。</w:t>
      </w:r>
    </w:p>
    <w:p w14:paraId="631368A4">
      <w:pPr>
        <w:ind w:left="420" w:leftChars="0" w:firstLine="420" w:firstLineChars="0"/>
        <w:jc w:val="left"/>
        <w:rPr>
          <w:rFonts w:hint="eastAsia" w:ascii="楷体" w:hAnsi="楷体" w:eastAsia="楷体" w:cs="楷体"/>
          <w:sz w:val="24"/>
          <w:szCs w:val="24"/>
        </w:rPr>
      </w:pPr>
      <w:r>
        <w:rPr>
          <w:rFonts w:hint="eastAsia" w:ascii="楷体" w:hAnsi="楷体" w:eastAsia="楷体" w:cs="楷体"/>
          <w:sz w:val="24"/>
          <w:szCs w:val="24"/>
        </w:rPr>
        <w:t>首先，在客户端方面，系统分为Web客户端和移动应用客户端两种形式，用户可以通过浏览器或手机应用同时登录账户，并根据需求执行不同功能。Web客户端基于WebUI技术，利用HTML、CSS和JavaScript等前端技术实现页面构建与交互展示；移动客户端则基于Android平台进行开发，支持Android 8.0及以上系统版本，满足用户随时随地访问系统的需求。</w:t>
      </w:r>
    </w:p>
    <w:p w14:paraId="65CE8634">
      <w:pPr>
        <w:ind w:left="420" w:leftChars="0" w:firstLine="420" w:firstLineChars="0"/>
        <w:jc w:val="left"/>
        <w:rPr>
          <w:rFonts w:hint="eastAsia" w:ascii="楷体" w:hAnsi="楷体" w:eastAsia="楷体" w:cs="楷体"/>
          <w:sz w:val="24"/>
          <w:szCs w:val="24"/>
        </w:rPr>
      </w:pPr>
      <w:r>
        <w:rPr>
          <w:rFonts w:hint="eastAsia" w:ascii="楷体" w:hAnsi="楷体" w:eastAsia="楷体" w:cs="楷体"/>
          <w:sz w:val="24"/>
          <w:szCs w:val="24"/>
        </w:rPr>
        <w:t>其次，在服务器方面，系统主要包括Web服务器、应用服务器以及数据库服务器等组成。Web客户端通过Web服务器与应用服务器建立连接，移动客户端则可直接通过接口访问应用服务器。应用服务器作为系统核心，负责处理业务逻辑与智能服务，是连接客户端与数据层的关键枢纽。数据库服务器与应用服务器通过数据接口进行通信，实现数据的存储与调用；同时，系统还可接入大语言模型服务模块，通过接口与应用服务器协同工作，为智能问答与内容生成提供支持。</w:t>
      </w:r>
    </w:p>
    <w:p w14:paraId="7ED92AD4">
      <w:pPr>
        <w:ind w:left="420" w:leftChars="0" w:firstLine="420" w:firstLineChars="0"/>
        <w:jc w:val="left"/>
        <w:rPr>
          <w:rFonts w:hint="eastAsia" w:ascii="楷体" w:hAnsi="楷体" w:eastAsia="楷体" w:cs="楷体"/>
          <w:sz w:val="24"/>
          <w:szCs w:val="24"/>
        </w:rPr>
      </w:pPr>
      <w:r>
        <w:rPr>
          <w:rFonts w:hint="eastAsia" w:ascii="楷体" w:hAnsi="楷体" w:eastAsia="楷体" w:cs="楷体"/>
          <w:sz w:val="24"/>
          <w:szCs w:val="24"/>
        </w:rPr>
        <w:t>最后，在外部资源环境方面，系统主要依赖非遗相关数据资源以及云计算平台。通过对地方志、非遗项目资料等数据进行整合，为系统提供基础知识支撑；同时系统部署在云服务器环境中，以保障运行的稳定性与扩展能力。整体来看，应用服务器在系统中起到核心桥梁作用，实现客户端、数据资源与智能服务之间的高效协同。</w:t>
      </w:r>
    </w:p>
    <w:p w14:paraId="54526BE9">
      <w:pPr>
        <w:ind w:left="420" w:leftChars="0" w:firstLine="420" w:firstLineChars="0"/>
        <w:jc w:val="left"/>
        <w:rPr>
          <w:rFonts w:hint="eastAsia" w:ascii="楷体" w:hAnsi="楷体" w:eastAsia="楷体" w:cs="楷体"/>
          <w:sz w:val="24"/>
          <w:szCs w:val="24"/>
          <w:lang w:eastAsia="zh-CN"/>
        </w:rPr>
      </w:pPr>
      <w:r>
        <w:rPr>
          <w:rFonts w:hint="eastAsia" w:ascii="楷体" w:hAnsi="楷体" w:eastAsia="楷体" w:cs="楷体"/>
          <w:sz w:val="24"/>
          <w:szCs w:val="24"/>
          <w:lang w:eastAsia="zh-CN"/>
        </w:rPr>
        <w:drawing>
          <wp:inline distT="0" distB="0" distL="114300" distR="114300">
            <wp:extent cx="5257165" cy="2867660"/>
            <wp:effectExtent l="0" t="0" r="635" b="2540"/>
            <wp:docPr id="4" name="图片 4" descr="Gemini_Generated_Image_g8g9gfg8g9gfg8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g8g9gfg8g9gfg8g9"/>
                    <pic:cNvPicPr>
                      <a:picLocks noChangeAspect="1"/>
                    </pic:cNvPicPr>
                  </pic:nvPicPr>
                  <pic:blipFill>
                    <a:blip r:embed="rId5"/>
                    <a:stretch>
                      <a:fillRect/>
                    </a:stretch>
                  </pic:blipFill>
                  <pic:spPr>
                    <a:xfrm>
                      <a:off x="0" y="0"/>
                      <a:ext cx="5257165" cy="2867660"/>
                    </a:xfrm>
                    <a:prstGeom prst="rect">
                      <a:avLst/>
                    </a:prstGeom>
                  </pic:spPr>
                </pic:pic>
              </a:graphicData>
            </a:graphic>
          </wp:inline>
        </w:drawing>
      </w:r>
    </w:p>
    <w:p w14:paraId="36D71168">
      <w:pPr>
        <w:jc w:val="cente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图二：软件部署图</w:t>
      </w:r>
      <w:bookmarkStart w:id="0" w:name="_GoBack"/>
      <w:bookmarkEnd w:id="0"/>
    </w:p>
    <w:p w14:paraId="0C85CDF7">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软件系统的功能描述</w:t>
      </w:r>
    </w:p>
    <w:p w14:paraId="043B2FB0">
      <w:pPr>
        <w:ind w:left="420" w:leftChars="0" w:firstLine="420"/>
        <w:jc w:val="left"/>
        <w:rPr>
          <w:rFonts w:hint="eastAsia" w:ascii="楷体" w:hAnsi="楷体" w:eastAsia="楷体" w:cs="楷体"/>
          <w:sz w:val="24"/>
          <w:szCs w:val="24"/>
        </w:rPr>
      </w:pPr>
      <w:r>
        <w:rPr>
          <w:rFonts w:hint="eastAsia" w:ascii="楷体" w:hAnsi="楷体" w:eastAsia="楷体" w:cs="楷体"/>
          <w:sz w:val="24"/>
          <w:szCs w:val="24"/>
        </w:rPr>
        <w:t>本系统以AI大模型与多模态技术为底座，致力于打造全方位的数字文化体验闭环，主要功能模块包括：</w:t>
      </w:r>
    </w:p>
    <w:p w14:paraId="1F941D99">
      <w:pPr>
        <w:numPr>
          <w:ilvl w:val="0"/>
          <w:numId w:val="4"/>
        </w:numPr>
        <w:ind w:left="420" w:leftChars="0" w:firstLine="420"/>
        <w:jc w:val="left"/>
        <w:rPr>
          <w:rFonts w:hint="eastAsia" w:ascii="楷体" w:hAnsi="楷体" w:eastAsia="楷体" w:cs="楷体"/>
          <w:sz w:val="24"/>
          <w:szCs w:val="24"/>
        </w:rPr>
      </w:pPr>
      <w:r>
        <w:rPr>
          <w:rFonts w:hint="eastAsia" w:ascii="楷体" w:hAnsi="楷体" w:eastAsia="楷体" w:cs="楷体"/>
          <w:sz w:val="24"/>
          <w:szCs w:val="24"/>
        </w:rPr>
        <w:t>智能非遗知识检索与问答</w:t>
      </w:r>
      <w:r>
        <w:rPr>
          <w:rFonts w:hint="eastAsia" w:ascii="楷体" w:hAnsi="楷体" w:eastAsia="楷体" w:cs="楷体"/>
          <w:sz w:val="24"/>
          <w:szCs w:val="24"/>
        </w:rPr>
        <w:t>：突破传统的关键词匹配搜索限制，支持用户通过自然语言进行多轮交互式查询。系统底层结合大语言模型与检索增强生成（RAG）技术，能够精准理解用户意图，从海量地方志古籍与非遗文献中深度挖掘信息，提供关于历史渊源、技艺流程、传承人故事等准确、严谨的拟人化解答。</w:t>
      </w:r>
    </w:p>
    <w:p w14:paraId="61D845EC">
      <w:pPr>
        <w:numPr>
          <w:ilvl w:val="0"/>
          <w:numId w:val="4"/>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可视化知识图谱探索</w:t>
      </w:r>
      <w:r>
        <w:rPr>
          <w:rFonts w:hint="eastAsia" w:ascii="楷体" w:hAnsi="楷体" w:eastAsia="楷体" w:cs="楷体"/>
          <w:sz w:val="24"/>
          <w:szCs w:val="24"/>
        </w:rPr>
        <w:t>：构建专属的地方文化与非遗知识图谱，将原本孤立的人、事、物、地、时等信息节点进行深度语义关联。系统支持以动态交互的网络图谱形式展示实体间的拓扑关系（如：某位历史名人与特定非遗技艺、地域流派的关联），帮助用户直观、系统地认知复杂的文化脉络。</w:t>
      </w:r>
    </w:p>
    <w:p w14:paraId="1880FB0A">
      <w:pPr>
        <w:numPr>
          <w:ilvl w:val="0"/>
          <w:numId w:val="4"/>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多模态沉浸式数字展馆浏览</w:t>
      </w:r>
      <w:r>
        <w:rPr>
          <w:rFonts w:hint="eastAsia" w:ascii="楷体" w:hAnsi="楷体" w:eastAsia="楷体" w:cs="楷体"/>
          <w:sz w:val="24"/>
          <w:szCs w:val="24"/>
        </w:rPr>
        <w:t>：建立高清晰度的非遗多媒体资源库，提供超越单一图文的视觉体验。支持高精度的非遗器物影像、古籍文献数字件的在线阅览，以及非遗技艺的动态视频与3D场景展示。结合前端技术，为用户打造全景式、沉浸式的历史场景与非遗工坊虚拟漫游体验。</w:t>
      </w:r>
    </w:p>
    <w:p w14:paraId="7F617BD2">
      <w:pPr>
        <w:numPr>
          <w:ilvl w:val="0"/>
          <w:numId w:val="4"/>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多模态非遗元素智能提取</w:t>
      </w:r>
      <w:r>
        <w:rPr>
          <w:rFonts w:hint="eastAsia" w:ascii="楷体" w:hAnsi="楷体" w:eastAsia="楷体" w:cs="楷体"/>
          <w:sz w:val="24"/>
          <w:szCs w:val="24"/>
          <w:lang w:eastAsia="zh-CN"/>
        </w:rPr>
        <w:t>：</w:t>
      </w:r>
      <w:r>
        <w:rPr>
          <w:rFonts w:hint="eastAsia" w:ascii="楷体" w:hAnsi="楷体" w:eastAsia="楷体" w:cs="楷体"/>
          <w:sz w:val="24"/>
          <w:szCs w:val="24"/>
        </w:rPr>
        <w:t>运用自然语言处理与计算机视觉技术，实现对非结构化文化数据的智能解析。系统能够自动从晦涩的地方志文本中抽取关键史料实体，并能从非遗纹样、手工艺品图片中精准识别并提取色彩搭配、几何特征、核心图腾等视觉美学元素，建立结构化的数字资产标签库。</w:t>
      </w:r>
    </w:p>
    <w:p w14:paraId="016ACBF7">
      <w:pPr>
        <w:numPr>
          <w:ilvl w:val="0"/>
          <w:numId w:val="4"/>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AIGC 个性化文创辅助设计</w:t>
      </w:r>
      <w:r>
        <w:rPr>
          <w:rFonts w:hint="eastAsia" w:ascii="楷体" w:hAnsi="楷体" w:eastAsia="楷体" w:cs="楷体"/>
          <w:sz w:val="24"/>
          <w:szCs w:val="24"/>
          <w:lang w:eastAsia="zh-CN"/>
        </w:rPr>
        <w:t>：</w:t>
      </w:r>
      <w:r>
        <w:rPr>
          <w:rFonts w:hint="eastAsia" w:ascii="楷体" w:hAnsi="楷体" w:eastAsia="楷体" w:cs="楷体"/>
          <w:sz w:val="24"/>
          <w:szCs w:val="24"/>
        </w:rPr>
        <w:t>搭载强大的生成式AI模型（文生图/图生图），将结构化提取的传统非遗美学元素与现代设计理念相融合。用户可通过输入提示词或选择特定非遗风格（如剪纸、刺绣、特定窑口陶瓷等），一键生成兼具传统底蕴与现代审美的文创产品设计草图或数字艺术品，赋能文化产业的创新转化。</w:t>
      </w:r>
    </w:p>
    <w:p w14:paraId="09FFD9BF">
      <w:pPr>
        <w:numPr>
          <w:ilvl w:val="0"/>
          <w:numId w:val="4"/>
        </w:numPr>
        <w:ind w:left="420" w:leftChars="0"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rPr>
        <w:t>个性化用户中心与安全管理：提供完善的用户注册、多端（Web端与移动端）无缝登录与权限管控机制。系统不仅保障基础数据的加密存储，还能记录用户的浏览足迹、智能对话历史与文创生成作品库，为用户建立个性化的“数字文化探索档案”，同时确保所有交互数据的隐私安全。</w:t>
      </w:r>
    </w:p>
    <w:p w14:paraId="6E304B9D">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可行性及潜在风险</w:t>
      </w:r>
    </w:p>
    <w:p w14:paraId="4DD1C08B">
      <w:pPr>
        <w:ind w:firstLine="420"/>
        <w:jc w:val="left"/>
        <w:rPr>
          <w:rFonts w:hint="eastAsia" w:ascii="楷体" w:hAnsi="楷体" w:eastAsia="楷体" w:cs="楷体"/>
          <w:sz w:val="24"/>
          <w:szCs w:val="24"/>
        </w:rPr>
      </w:pPr>
      <w:r>
        <w:rPr>
          <w:rFonts w:hint="eastAsia" w:ascii="楷体" w:hAnsi="楷体" w:eastAsia="楷体" w:cs="楷体"/>
          <w:sz w:val="24"/>
          <w:szCs w:val="24"/>
        </w:rPr>
        <w:t>可行性分析：</w:t>
      </w:r>
    </w:p>
    <w:p w14:paraId="63A94D80">
      <w:pPr>
        <w:numPr>
          <w:ilvl w:val="0"/>
          <w:numId w:val="5"/>
        </w:numPr>
        <w:ind w:left="420" w:leftChars="0" w:firstLine="420"/>
        <w:jc w:val="left"/>
        <w:rPr>
          <w:rFonts w:hint="eastAsia" w:ascii="楷体" w:hAnsi="楷体" w:eastAsia="楷体" w:cs="楷体"/>
          <w:sz w:val="24"/>
          <w:szCs w:val="24"/>
        </w:rPr>
      </w:pPr>
      <w:r>
        <w:rPr>
          <w:rFonts w:hint="eastAsia" w:ascii="楷体" w:hAnsi="楷体" w:eastAsia="楷体" w:cs="楷体"/>
          <w:sz w:val="24"/>
          <w:szCs w:val="24"/>
        </w:rPr>
        <w:t>技术可行性：大模型API与向量数据库技术已较成熟</w:t>
      </w:r>
      <w:r>
        <w:rPr>
          <w:rFonts w:hint="eastAsia" w:ascii="楷体" w:hAnsi="楷体" w:eastAsia="楷体" w:cs="楷体"/>
          <w:sz w:val="24"/>
          <w:szCs w:val="24"/>
          <w:lang w:eastAsia="zh-CN"/>
        </w:rPr>
        <w:t>。</w:t>
      </w:r>
    </w:p>
    <w:p w14:paraId="0AECC812">
      <w:pPr>
        <w:numPr>
          <w:ilvl w:val="0"/>
          <w:numId w:val="5"/>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条件可行性：团队具备Web开发与AI基础</w:t>
      </w:r>
      <w:r>
        <w:rPr>
          <w:rFonts w:hint="eastAsia" w:ascii="楷体" w:hAnsi="楷体" w:eastAsia="楷体" w:cs="楷体"/>
          <w:sz w:val="24"/>
          <w:szCs w:val="24"/>
          <w:lang w:eastAsia="zh-CN"/>
        </w:rPr>
        <w:t>。</w:t>
      </w:r>
    </w:p>
    <w:p w14:paraId="3471EDBE">
      <w:pPr>
        <w:numPr>
          <w:ilvl w:val="0"/>
          <w:numId w:val="5"/>
        </w:numPr>
        <w:ind w:left="420" w:leftChars="0" w:firstLine="420"/>
        <w:jc w:val="left"/>
        <w:rPr>
          <w:rFonts w:hint="eastAsia" w:ascii="楷体" w:hAnsi="楷体" w:eastAsia="楷体" w:cs="楷体"/>
          <w:sz w:val="24"/>
          <w:szCs w:val="24"/>
          <w:lang w:val="en-US" w:eastAsia="zh-CN"/>
        </w:rPr>
      </w:pPr>
      <w:r>
        <w:rPr>
          <w:rFonts w:hint="eastAsia" w:ascii="楷体" w:hAnsi="楷体" w:eastAsia="楷体" w:cs="楷体"/>
          <w:sz w:val="24"/>
          <w:szCs w:val="24"/>
        </w:rPr>
        <w:t>时间可行性：采用分阶段开发策略降低风险</w:t>
      </w:r>
      <w:r>
        <w:rPr>
          <w:rFonts w:hint="eastAsia" w:ascii="楷体" w:hAnsi="楷体" w:eastAsia="楷体" w:cs="楷体"/>
          <w:sz w:val="24"/>
          <w:szCs w:val="24"/>
          <w:lang w:eastAsia="zh-CN"/>
        </w:rPr>
        <w:t>。</w:t>
      </w:r>
    </w:p>
    <w:p w14:paraId="47764C76">
      <w:pPr>
        <w:numPr>
          <w:ilvl w:val="0"/>
          <w:numId w:val="0"/>
        </w:numPr>
        <w:ind w:firstLine="420" w:firstLineChars="0"/>
        <w:jc w:val="left"/>
        <w:rPr>
          <w:rFonts w:hint="eastAsia" w:ascii="楷体" w:hAnsi="楷体" w:eastAsia="楷体" w:cs="楷体"/>
          <w:sz w:val="24"/>
          <w:szCs w:val="24"/>
        </w:rPr>
      </w:pPr>
      <w:r>
        <w:rPr>
          <w:rFonts w:hint="eastAsia" w:ascii="楷体" w:hAnsi="楷体" w:eastAsia="楷体" w:cs="楷体"/>
          <w:sz w:val="24"/>
          <w:szCs w:val="24"/>
        </w:rPr>
        <w:t>潜在风险及对策：</w:t>
      </w:r>
    </w:p>
    <w:p w14:paraId="745BEA0B">
      <w:pPr>
        <w:numPr>
          <w:ilvl w:val="0"/>
          <w:numId w:val="6"/>
        </w:numPr>
        <w:ind w:left="420" w:leftChars="0" w:firstLine="420" w:firstLineChars="0"/>
        <w:jc w:val="left"/>
        <w:rPr>
          <w:rFonts w:hint="eastAsia" w:ascii="楷体" w:hAnsi="楷体" w:eastAsia="楷体" w:cs="楷体"/>
          <w:sz w:val="24"/>
          <w:szCs w:val="24"/>
        </w:rPr>
      </w:pPr>
      <w:r>
        <w:rPr>
          <w:rFonts w:hint="eastAsia" w:ascii="楷体" w:hAnsi="楷体" w:eastAsia="楷体" w:cs="楷体"/>
          <w:sz w:val="24"/>
          <w:szCs w:val="24"/>
        </w:rPr>
        <w:t>大模型回答不准确</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rPr>
        <w:t>通过RAG与知识库约束输出</w:t>
      </w:r>
      <w:r>
        <w:rPr>
          <w:rFonts w:hint="eastAsia" w:ascii="楷体" w:hAnsi="楷体" w:eastAsia="楷体" w:cs="楷体"/>
          <w:sz w:val="24"/>
          <w:szCs w:val="24"/>
          <w:lang w:eastAsia="zh-CN"/>
        </w:rPr>
        <w:t>。</w:t>
      </w:r>
    </w:p>
    <w:p w14:paraId="2DAFAF4B">
      <w:pPr>
        <w:numPr>
          <w:ilvl w:val="0"/>
          <w:numId w:val="6"/>
        </w:numPr>
        <w:ind w:left="420" w:leftChars="0"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rPr>
        <w:t>开发难度较高</w:t>
      </w:r>
      <w:r>
        <w:rPr>
          <w:rFonts w:hint="eastAsia" w:ascii="楷体" w:hAnsi="楷体" w:eastAsia="楷体" w:cs="楷体"/>
          <w:sz w:val="24"/>
          <w:szCs w:val="24"/>
        </w:rPr>
        <w:br w:type="textWrapping"/>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rPr>
        <w:t>采用模块化开发，优先实现核心功能</w:t>
      </w:r>
      <w:r>
        <w:rPr>
          <w:rFonts w:hint="eastAsia" w:ascii="楷体" w:hAnsi="楷体" w:eastAsia="楷体" w:cs="楷体"/>
          <w:sz w:val="24"/>
          <w:szCs w:val="24"/>
          <w:lang w:eastAsia="zh-CN"/>
        </w:rPr>
        <w:t>。</w:t>
      </w:r>
    </w:p>
    <w:p w14:paraId="351D391A">
      <w:pPr>
        <w:numPr>
          <w:ilvl w:val="0"/>
          <w:numId w:val="6"/>
        </w:numPr>
        <w:ind w:left="420" w:leftChars="0"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地方志和非遗知识资源采集困难</w:t>
      </w:r>
    </w:p>
    <w:p w14:paraId="54F18BAD">
      <w:pPr>
        <w:numPr>
          <w:ilvl w:val="0"/>
          <w:numId w:val="0"/>
        </w:numPr>
        <w:ind w:left="1260" w:leftChars="0" w:firstLine="420" w:firstLineChars="0"/>
        <w:jc w:val="left"/>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让每位同学分担一部分资料采集的任务，同时向相关专家请教。</w:t>
      </w:r>
    </w:p>
    <w:p w14:paraId="30E16896">
      <w:pPr>
        <w:numPr>
          <w:ilvl w:val="0"/>
          <w:numId w:val="6"/>
        </w:numPr>
        <w:ind w:left="420" w:leftChars="0" w:firstLine="420" w:firstLineChars="0"/>
        <w:jc w:val="left"/>
        <w:rPr>
          <w:rFonts w:hint="eastAsia" w:ascii="楷体" w:hAnsi="楷体" w:eastAsia="楷体" w:cs="楷体"/>
          <w:sz w:val="24"/>
          <w:szCs w:val="24"/>
          <w:lang w:val="en-US" w:eastAsia="zh-CN"/>
        </w:rPr>
      </w:pPr>
      <w:r>
        <w:rPr>
          <w:rFonts w:hint="eastAsia" w:ascii="楷体" w:hAnsi="楷体" w:eastAsia="楷体" w:cs="楷体"/>
          <w:sz w:val="24"/>
          <w:szCs w:val="24"/>
        </w:rPr>
        <w:t>系统部署不稳定</w:t>
      </w:r>
      <w:r>
        <w:rPr>
          <w:rFonts w:hint="eastAsia" w:ascii="楷体" w:hAnsi="楷体" w:eastAsia="楷体" w:cs="楷体"/>
          <w:sz w:val="24"/>
          <w:szCs w:val="24"/>
        </w:rPr>
        <w:br w:type="textWrapping"/>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r>
        <w:rPr>
          <w:rFonts w:hint="eastAsia" w:ascii="楷体" w:hAnsi="楷体" w:eastAsia="楷体" w:cs="楷体"/>
          <w:sz w:val="24"/>
          <w:szCs w:val="24"/>
        </w:rPr>
        <w:t>提前进行服务器测试</w:t>
      </w:r>
      <w:r>
        <w:rPr>
          <w:rFonts w:hint="eastAsia" w:ascii="楷体" w:hAnsi="楷体" w:eastAsia="楷体" w:cs="楷体"/>
          <w:sz w:val="24"/>
          <w:szCs w:val="24"/>
          <w:lang w:eastAsia="zh-CN"/>
        </w:rPr>
        <w:t>。</w:t>
      </w:r>
    </w:p>
    <w:p w14:paraId="56EA0BB9">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承担人员</w:t>
      </w:r>
    </w:p>
    <w:p w14:paraId="598197AE">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rPr>
        <w:t>项目经理</w:t>
      </w:r>
      <w:r>
        <w:rPr>
          <w:rFonts w:hint="eastAsia" w:ascii="楷体" w:hAnsi="楷体" w:eastAsia="楷体" w:cs="楷体"/>
          <w:sz w:val="24"/>
          <w:szCs w:val="24"/>
          <w:lang w:val="en-US" w:eastAsia="zh-CN"/>
        </w:rPr>
        <w:t>谭逸皓</w:t>
      </w:r>
      <w:r>
        <w:rPr>
          <w:rFonts w:hint="eastAsia" w:ascii="楷体" w:hAnsi="楷体" w:eastAsia="楷体" w:cs="楷体"/>
          <w:sz w:val="24"/>
          <w:szCs w:val="24"/>
        </w:rPr>
        <w:t>：</w:t>
      </w:r>
      <w:r>
        <w:rPr>
          <w:rFonts w:hint="eastAsia" w:ascii="楷体" w:hAnsi="楷体" w:eastAsia="楷体" w:cs="楷体"/>
          <w:sz w:val="24"/>
          <w:szCs w:val="24"/>
          <w:lang w:val="en-US" w:eastAsia="zh-CN"/>
        </w:rPr>
        <w:t>具有统筹领导项目的实际经验，能实时管理各位成员的进度和协调组内的关系，</w:t>
      </w:r>
      <w:r>
        <w:rPr>
          <w:rFonts w:hint="eastAsia" w:ascii="楷体" w:hAnsi="楷体" w:eastAsia="楷体" w:cs="楷体"/>
          <w:sz w:val="24"/>
          <w:szCs w:val="24"/>
        </w:rPr>
        <w:t>负责进度管理与统筹协调</w:t>
      </w:r>
      <w:r>
        <w:rPr>
          <w:rFonts w:hint="eastAsia" w:ascii="楷体" w:hAnsi="楷体" w:eastAsia="楷体" w:cs="楷体"/>
          <w:sz w:val="24"/>
          <w:szCs w:val="24"/>
          <w:lang w:eastAsia="zh-CN"/>
        </w:rPr>
        <w:t>。</w:t>
      </w:r>
    </w:p>
    <w:p w14:paraId="4E3BCEF7">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rPr>
        <w:t>需求</w:t>
      </w:r>
      <w:r>
        <w:rPr>
          <w:rFonts w:hint="eastAsia" w:ascii="楷体" w:hAnsi="楷体" w:eastAsia="楷体" w:cs="楷体"/>
          <w:sz w:val="24"/>
          <w:szCs w:val="24"/>
          <w:lang w:val="en-US" w:eastAsia="zh-CN"/>
        </w:rPr>
        <w:t>分析</w:t>
      </w:r>
      <w:r>
        <w:rPr>
          <w:rFonts w:hint="eastAsia" w:ascii="楷体" w:hAnsi="楷体" w:eastAsia="楷体" w:cs="楷体"/>
          <w:sz w:val="24"/>
          <w:szCs w:val="24"/>
        </w:rPr>
        <w:t>负责人</w:t>
      </w:r>
      <w:r>
        <w:rPr>
          <w:rFonts w:hint="eastAsia" w:ascii="楷体" w:hAnsi="楷体" w:eastAsia="楷体" w:cs="楷体"/>
          <w:sz w:val="24"/>
          <w:szCs w:val="24"/>
          <w:lang w:val="en-US" w:eastAsia="zh-CN"/>
        </w:rPr>
        <w:t>刘睿</w:t>
      </w:r>
      <w:r>
        <w:rPr>
          <w:rFonts w:hint="eastAsia" w:ascii="楷体" w:hAnsi="楷体" w:eastAsia="楷体" w:cs="楷体"/>
          <w:sz w:val="24"/>
          <w:szCs w:val="24"/>
        </w:rPr>
        <w:t>：</w:t>
      </w:r>
      <w:r>
        <w:rPr>
          <w:rFonts w:hint="eastAsia" w:ascii="楷体" w:hAnsi="楷体" w:eastAsia="楷体" w:cs="楷体"/>
          <w:sz w:val="24"/>
          <w:szCs w:val="24"/>
          <w:lang w:val="en-US" w:eastAsia="zh-CN"/>
        </w:rPr>
        <w:t>对传统非遗文化有浓烈的兴趣，对地方志和非遗资料的整理拿手，</w:t>
      </w:r>
      <w:r>
        <w:rPr>
          <w:rFonts w:hint="eastAsia" w:ascii="楷体" w:hAnsi="楷体" w:eastAsia="楷体" w:cs="楷体"/>
          <w:sz w:val="24"/>
          <w:szCs w:val="24"/>
        </w:rPr>
        <w:t>负责</w:t>
      </w:r>
      <w:r>
        <w:rPr>
          <w:rFonts w:hint="eastAsia" w:ascii="楷体" w:hAnsi="楷体" w:eastAsia="楷体" w:cs="楷体"/>
          <w:sz w:val="24"/>
          <w:szCs w:val="24"/>
          <w:lang w:val="en-US" w:eastAsia="zh-CN"/>
        </w:rPr>
        <w:t>资料收集与</w:t>
      </w:r>
      <w:r>
        <w:rPr>
          <w:rFonts w:hint="eastAsia" w:ascii="楷体" w:hAnsi="楷体" w:eastAsia="楷体" w:cs="楷体"/>
          <w:sz w:val="24"/>
          <w:szCs w:val="24"/>
        </w:rPr>
        <w:t>需求分析</w:t>
      </w:r>
      <w:r>
        <w:rPr>
          <w:rFonts w:hint="eastAsia" w:ascii="楷体" w:hAnsi="楷体" w:eastAsia="楷体" w:cs="楷体"/>
          <w:sz w:val="24"/>
          <w:szCs w:val="24"/>
          <w:lang w:eastAsia="zh-CN"/>
        </w:rPr>
        <w:t>。</w:t>
      </w:r>
    </w:p>
    <w:p w14:paraId="1A69B43B">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rPr>
        <w:t>设计</w:t>
      </w:r>
      <w:r>
        <w:rPr>
          <w:rFonts w:hint="eastAsia" w:ascii="楷体" w:hAnsi="楷体" w:eastAsia="楷体" w:cs="楷体"/>
          <w:sz w:val="24"/>
          <w:szCs w:val="24"/>
          <w:lang w:val="en-US" w:eastAsia="zh-CN"/>
        </w:rPr>
        <w:t>主</w:t>
      </w:r>
      <w:r>
        <w:rPr>
          <w:rFonts w:hint="eastAsia" w:ascii="楷体" w:hAnsi="楷体" w:eastAsia="楷体" w:cs="楷体"/>
          <w:sz w:val="24"/>
          <w:szCs w:val="24"/>
        </w:rPr>
        <w:t>负责人</w:t>
      </w:r>
      <w:r>
        <w:rPr>
          <w:rFonts w:hint="eastAsia" w:ascii="楷体" w:hAnsi="楷体" w:eastAsia="楷体" w:cs="楷体"/>
          <w:sz w:val="24"/>
          <w:szCs w:val="24"/>
          <w:lang w:val="en-US" w:eastAsia="zh-CN"/>
        </w:rPr>
        <w:t>王宇航</w:t>
      </w:r>
      <w:r>
        <w:rPr>
          <w:rFonts w:hint="eastAsia" w:ascii="楷体" w:hAnsi="楷体" w:eastAsia="楷体" w:cs="楷体"/>
          <w:sz w:val="24"/>
          <w:szCs w:val="24"/>
        </w:rPr>
        <w:t>：</w:t>
      </w:r>
      <w:r>
        <w:rPr>
          <w:rFonts w:hint="eastAsia" w:ascii="楷体" w:hAnsi="楷体" w:eastAsia="楷体" w:cs="楷体"/>
          <w:sz w:val="24"/>
          <w:szCs w:val="24"/>
          <w:lang w:val="en-US" w:eastAsia="zh-CN"/>
        </w:rPr>
        <w:t>有丰富的美术设计经验，擅长使用PS等软件进行设计，有独特的美术眼光，</w:t>
      </w:r>
      <w:r>
        <w:rPr>
          <w:rFonts w:hint="eastAsia" w:ascii="楷体" w:hAnsi="楷体" w:eastAsia="楷体" w:cs="楷体"/>
          <w:sz w:val="24"/>
          <w:szCs w:val="24"/>
        </w:rPr>
        <w:t>负责</w:t>
      </w:r>
      <w:r>
        <w:rPr>
          <w:rFonts w:hint="eastAsia" w:ascii="楷体" w:hAnsi="楷体" w:eastAsia="楷体" w:cs="楷体"/>
          <w:sz w:val="24"/>
          <w:szCs w:val="24"/>
          <w:lang w:val="en-US" w:eastAsia="zh-CN"/>
        </w:rPr>
        <w:t>前端页面</w:t>
      </w:r>
      <w:r>
        <w:rPr>
          <w:rFonts w:hint="eastAsia" w:ascii="楷体" w:hAnsi="楷体" w:eastAsia="楷体" w:cs="楷体"/>
          <w:sz w:val="24"/>
          <w:szCs w:val="24"/>
        </w:rPr>
        <w:t>UI设计</w:t>
      </w:r>
      <w:r>
        <w:rPr>
          <w:rFonts w:hint="eastAsia" w:ascii="楷体" w:hAnsi="楷体" w:eastAsia="楷体" w:cs="楷体"/>
          <w:sz w:val="24"/>
          <w:szCs w:val="24"/>
          <w:lang w:eastAsia="zh-CN"/>
        </w:rPr>
        <w:t>。</w:t>
      </w:r>
    </w:p>
    <w:p w14:paraId="2D02478F">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lang w:val="en-US" w:eastAsia="zh-CN"/>
        </w:rPr>
        <w:t>设计副负责人刘逸轩</w:t>
      </w:r>
      <w:r>
        <w:rPr>
          <w:rFonts w:hint="eastAsia" w:ascii="楷体" w:hAnsi="楷体" w:eastAsia="楷体" w:cs="楷体"/>
          <w:sz w:val="24"/>
          <w:szCs w:val="24"/>
        </w:rPr>
        <w:t>：</w:t>
      </w:r>
      <w:r>
        <w:rPr>
          <w:rFonts w:hint="eastAsia" w:ascii="楷体" w:hAnsi="楷体" w:eastAsia="楷体" w:cs="楷体"/>
          <w:sz w:val="24"/>
          <w:szCs w:val="24"/>
          <w:lang w:val="en-US" w:eastAsia="zh-CN"/>
        </w:rPr>
        <w:t>有丰富的软件工程项目经验，能够胜任工程内数据库方面的设计与框架搭建，</w:t>
      </w:r>
      <w:r>
        <w:rPr>
          <w:rFonts w:hint="eastAsia" w:ascii="楷体" w:hAnsi="楷体" w:eastAsia="楷体" w:cs="楷体"/>
          <w:sz w:val="24"/>
          <w:szCs w:val="24"/>
        </w:rPr>
        <w:t>负责</w:t>
      </w:r>
      <w:r>
        <w:rPr>
          <w:rFonts w:hint="eastAsia" w:ascii="楷体" w:hAnsi="楷体" w:eastAsia="楷体" w:cs="楷体"/>
          <w:sz w:val="24"/>
          <w:szCs w:val="24"/>
          <w:lang w:val="en-US" w:eastAsia="zh-CN"/>
        </w:rPr>
        <w:t>数据库设计与</w:t>
      </w:r>
      <w:r>
        <w:rPr>
          <w:rFonts w:hint="eastAsia" w:ascii="楷体" w:hAnsi="楷体" w:eastAsia="楷体" w:cs="楷体"/>
          <w:sz w:val="24"/>
          <w:szCs w:val="24"/>
        </w:rPr>
        <w:t>实现</w:t>
      </w:r>
      <w:r>
        <w:rPr>
          <w:rFonts w:hint="eastAsia" w:ascii="楷体" w:hAnsi="楷体" w:eastAsia="楷体" w:cs="楷体"/>
          <w:sz w:val="24"/>
          <w:szCs w:val="24"/>
          <w:lang w:eastAsia="zh-CN"/>
        </w:rPr>
        <w:t>。</w:t>
      </w:r>
    </w:p>
    <w:p w14:paraId="6669E77A">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代码主负责人樊昱天</w:t>
      </w:r>
      <w:r>
        <w:rPr>
          <w:rFonts w:hint="eastAsia" w:ascii="楷体" w:hAnsi="楷体" w:eastAsia="楷体" w:cs="楷体"/>
          <w:sz w:val="24"/>
          <w:szCs w:val="24"/>
        </w:rPr>
        <w:t>：</w:t>
      </w:r>
      <w:r>
        <w:rPr>
          <w:rFonts w:hint="eastAsia" w:ascii="楷体" w:hAnsi="楷体" w:eastAsia="楷体" w:cs="楷体"/>
          <w:sz w:val="24"/>
          <w:szCs w:val="24"/>
          <w:lang w:val="en-US" w:eastAsia="zh-CN"/>
        </w:rPr>
        <w:t>有丰富的软件工程项目经验，擅长对成员代码进行管理与开发，</w:t>
      </w:r>
      <w:r>
        <w:rPr>
          <w:rFonts w:hint="eastAsia" w:ascii="楷体" w:hAnsi="楷体" w:eastAsia="楷体" w:cs="楷体"/>
          <w:sz w:val="24"/>
          <w:szCs w:val="24"/>
        </w:rPr>
        <w:t>负责</w:t>
      </w:r>
      <w:r>
        <w:rPr>
          <w:rFonts w:hint="eastAsia" w:ascii="楷体" w:hAnsi="楷体" w:eastAsia="楷体" w:cs="楷体"/>
          <w:sz w:val="24"/>
          <w:szCs w:val="24"/>
          <w:lang w:val="en-US" w:eastAsia="zh-CN"/>
        </w:rPr>
        <w:t>对接大模型API和后端开发。</w:t>
      </w:r>
    </w:p>
    <w:p w14:paraId="3753542B">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代码副负责人郑世超：有丰富的软件工程项目经验，曾开发过多种多样的前端界面，负责前端界面开发。</w:t>
      </w:r>
    </w:p>
    <w:p w14:paraId="28754025">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rPr>
        <w:t>测试</w:t>
      </w:r>
      <w:r>
        <w:rPr>
          <w:rFonts w:hint="eastAsia" w:ascii="楷体" w:hAnsi="楷体" w:eastAsia="楷体" w:cs="楷体"/>
          <w:sz w:val="24"/>
          <w:szCs w:val="24"/>
          <w:lang w:val="en-US" w:eastAsia="zh-CN"/>
        </w:rPr>
        <w:t>负责人李颜铭</w:t>
      </w:r>
      <w:r>
        <w:rPr>
          <w:rFonts w:hint="eastAsia" w:ascii="楷体" w:hAnsi="楷体" w:eastAsia="楷体" w:cs="楷体"/>
          <w:sz w:val="24"/>
          <w:szCs w:val="24"/>
        </w:rPr>
        <w:t>：</w:t>
      </w:r>
      <w:r>
        <w:rPr>
          <w:rFonts w:hint="eastAsia" w:ascii="楷体" w:hAnsi="楷体" w:eastAsia="楷体" w:cs="楷体"/>
          <w:sz w:val="24"/>
          <w:szCs w:val="24"/>
          <w:lang w:val="en-US" w:eastAsia="zh-CN"/>
        </w:rPr>
        <w:t>在测试方面有丰富的经验，能对产品的质量进行精确的裁定，</w:t>
      </w:r>
      <w:r>
        <w:rPr>
          <w:rFonts w:hint="eastAsia" w:ascii="楷体" w:hAnsi="楷体" w:eastAsia="楷体" w:cs="楷体"/>
          <w:sz w:val="24"/>
          <w:szCs w:val="24"/>
        </w:rPr>
        <w:t>负责测试与质量保障</w:t>
      </w:r>
      <w:r>
        <w:rPr>
          <w:rFonts w:hint="eastAsia" w:ascii="楷体" w:hAnsi="楷体" w:eastAsia="楷体" w:cs="楷体"/>
          <w:sz w:val="24"/>
          <w:szCs w:val="24"/>
          <w:lang w:eastAsia="zh-CN"/>
        </w:rPr>
        <w:t>。</w:t>
      </w:r>
    </w:p>
    <w:p w14:paraId="29D542A6">
      <w:pPr>
        <w:ind w:firstLine="480" w:firstLineChars="200"/>
        <w:rPr>
          <w:rFonts w:hint="eastAsia" w:ascii="宋体" w:hAnsi="宋体" w:eastAsia="宋体" w:cs="宋体"/>
          <w:sz w:val="24"/>
          <w:szCs w:val="24"/>
          <w:lang w:val="en-US" w:eastAsia="zh-CN"/>
        </w:rPr>
      </w:pPr>
      <w:r>
        <w:rPr>
          <w:rFonts w:hint="eastAsia" w:ascii="楷体" w:hAnsi="楷体" w:eastAsia="楷体" w:cs="楷体"/>
          <w:sz w:val="24"/>
          <w:szCs w:val="24"/>
        </w:rPr>
        <w:t>部署和技术负责人</w:t>
      </w:r>
      <w:r>
        <w:rPr>
          <w:rFonts w:hint="eastAsia" w:ascii="楷体" w:hAnsi="楷体" w:eastAsia="楷体" w:cs="楷体"/>
          <w:sz w:val="24"/>
          <w:szCs w:val="24"/>
          <w:lang w:val="en-US" w:eastAsia="zh-CN"/>
        </w:rPr>
        <w:t>张劲：在部署方面有丰富的经验，能对完成的项目在云服务器上进行调试部署，</w:t>
      </w:r>
      <w:r>
        <w:rPr>
          <w:rFonts w:hint="eastAsia" w:ascii="楷体" w:hAnsi="楷体" w:eastAsia="楷体" w:cs="楷体"/>
          <w:sz w:val="24"/>
          <w:szCs w:val="24"/>
        </w:rPr>
        <w:t>负责部署与系统维护</w:t>
      </w:r>
      <w:r>
        <w:rPr>
          <w:rFonts w:hint="eastAsia" w:ascii="楷体" w:hAnsi="楷体" w:eastAsia="楷体" w:cs="楷体"/>
          <w:sz w:val="24"/>
          <w:szCs w:val="24"/>
          <w:lang w:eastAsia="zh-CN"/>
        </w:rPr>
        <w:t>。</w:t>
      </w:r>
    </w:p>
    <w:p w14:paraId="0F5E82BB">
      <w:pPr>
        <w:pStyle w:val="3"/>
        <w:numPr>
          <w:ilvl w:val="0"/>
          <w:numId w:val="1"/>
        </w:numPr>
        <w:spacing w:before="120" w:after="0" w:line="240" w:lineRule="auto"/>
        <w:ind w:left="210" w:leftChars="0" w:firstLineChars="0"/>
        <w:rPr>
          <w:rFonts w:ascii="微软雅黑" w:hAnsi="微软雅黑" w:eastAsia="微软雅黑"/>
          <w:sz w:val="24"/>
          <w:szCs w:val="24"/>
        </w:rPr>
      </w:pPr>
      <w:r>
        <w:rPr>
          <w:rFonts w:hint="eastAsia" w:ascii="微软雅黑" w:hAnsi="微软雅黑" w:eastAsia="微软雅黑"/>
          <w:sz w:val="24"/>
          <w:szCs w:val="24"/>
        </w:rPr>
        <w:t>参考文献</w:t>
      </w:r>
    </w:p>
    <w:p w14:paraId="7D47C17A">
      <w:pPr>
        <w:numPr>
          <w:ilvl w:val="0"/>
          <w:numId w:val="7"/>
        </w:numPr>
        <w:ind w:firstLine="420" w:firstLineChars="0"/>
        <w:rPr>
          <w:rFonts w:hint="eastAsia" w:ascii="楷体" w:hAnsi="楷体" w:eastAsia="楷体" w:cs="楷体"/>
          <w:lang w:val="en-US" w:eastAsia="zh-CN"/>
        </w:rPr>
      </w:pPr>
      <w:r>
        <w:rPr>
          <w:rFonts w:hint="eastAsia" w:ascii="楷体" w:hAnsi="楷体" w:eastAsia="楷体" w:cs="楷体"/>
          <w:lang w:val="en-US" w:eastAsia="zh-CN"/>
        </w:rPr>
        <w:t>人民网.徐君康.新媒体时代非遗传承传播问题探析</w:t>
      </w:r>
    </w:p>
    <w:p w14:paraId="50BCA049">
      <w:pPr>
        <w:numPr>
          <w:ilvl w:val="0"/>
          <w:numId w:val="7"/>
        </w:numPr>
        <w:ind w:firstLine="420" w:firstLineChars="0"/>
        <w:rPr>
          <w:rFonts w:hint="eastAsia" w:ascii="楷体" w:hAnsi="楷体" w:eastAsia="楷体" w:cs="楷体"/>
          <w:lang w:val="en-US" w:eastAsia="zh-CN"/>
        </w:rPr>
      </w:pPr>
      <w:r>
        <w:rPr>
          <w:rFonts w:hint="eastAsia" w:ascii="楷体" w:hAnsi="楷体" w:eastAsia="楷体" w:cs="楷体"/>
          <w:lang w:val="en-US" w:eastAsia="zh-CN"/>
        </w:rPr>
        <w:t>人民网.黄永林.为非遗传承发展贡献青年力量</w:t>
      </w:r>
    </w:p>
    <w:p w14:paraId="7B151DE1">
      <w:pPr>
        <w:numPr>
          <w:ilvl w:val="0"/>
          <w:numId w:val="7"/>
        </w:numPr>
        <w:ind w:firstLine="420" w:firstLineChars="0"/>
        <w:rPr>
          <w:rFonts w:hint="eastAsia" w:ascii="楷体" w:hAnsi="楷体" w:eastAsia="楷体" w:cs="楷体"/>
          <w:lang w:val="en-US" w:eastAsia="zh-CN"/>
        </w:rPr>
      </w:pPr>
      <w:r>
        <w:rPr>
          <w:rFonts w:hint="eastAsia" w:ascii="楷体" w:hAnsi="楷体" w:eastAsia="楷体" w:cs="楷体"/>
          <w:lang w:val="en-US" w:eastAsia="zh-CN"/>
        </w:rPr>
        <w:t>中华非物质文化遗产网.薛可 龙靖宜.消弭数字鸿沟：中国非物质文化遗产数字传播新思考</w:t>
      </w:r>
    </w:p>
    <w:p w14:paraId="6DD6D075">
      <w:pPr>
        <w:rPr>
          <w:color w:val="FF000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0D632"/>
    <w:multiLevelType w:val="singleLevel"/>
    <w:tmpl w:val="9210D632"/>
    <w:lvl w:ilvl="0" w:tentative="0">
      <w:start w:val="1"/>
      <w:numFmt w:val="decimal"/>
      <w:lvlText w:val="%1."/>
      <w:lvlJc w:val="left"/>
      <w:pPr>
        <w:tabs>
          <w:tab w:val="left" w:pos="312"/>
        </w:tabs>
      </w:pPr>
    </w:lvl>
  </w:abstractNum>
  <w:abstractNum w:abstractNumId="1">
    <w:nsid w:val="9A8FA260"/>
    <w:multiLevelType w:val="singleLevel"/>
    <w:tmpl w:val="9A8FA260"/>
    <w:lvl w:ilvl="0" w:tentative="0">
      <w:start w:val="1"/>
      <w:numFmt w:val="decimal"/>
      <w:lvlText w:val="%1."/>
      <w:lvlJc w:val="left"/>
      <w:pPr>
        <w:tabs>
          <w:tab w:val="left" w:pos="312"/>
        </w:tabs>
      </w:pPr>
    </w:lvl>
  </w:abstractNum>
  <w:abstractNum w:abstractNumId="2">
    <w:nsid w:val="A433F87E"/>
    <w:multiLevelType w:val="singleLevel"/>
    <w:tmpl w:val="A433F87E"/>
    <w:lvl w:ilvl="0" w:tentative="0">
      <w:start w:val="1"/>
      <w:numFmt w:val="decimal"/>
      <w:lvlText w:val="%1."/>
      <w:lvlJc w:val="left"/>
      <w:pPr>
        <w:tabs>
          <w:tab w:val="left" w:pos="312"/>
        </w:tabs>
      </w:pPr>
    </w:lvl>
  </w:abstractNum>
  <w:abstractNum w:abstractNumId="3">
    <w:nsid w:val="0142AF61"/>
    <w:multiLevelType w:val="singleLevel"/>
    <w:tmpl w:val="0142AF61"/>
    <w:lvl w:ilvl="0" w:tentative="0">
      <w:start w:val="1"/>
      <w:numFmt w:val="decimal"/>
      <w:lvlText w:val="%1."/>
      <w:lvlJc w:val="left"/>
      <w:pPr>
        <w:tabs>
          <w:tab w:val="left" w:pos="312"/>
        </w:tabs>
      </w:pPr>
    </w:lvl>
  </w:abstractNum>
  <w:abstractNum w:abstractNumId="4">
    <w:nsid w:val="58B616BC"/>
    <w:multiLevelType w:val="singleLevel"/>
    <w:tmpl w:val="58B616BC"/>
    <w:lvl w:ilvl="0" w:tentative="0">
      <w:start w:val="1"/>
      <w:numFmt w:val="decimal"/>
      <w:suff w:val="space"/>
      <w:lvlText w:val="%1."/>
      <w:lvlJc w:val="left"/>
      <w:pPr>
        <w:ind w:left="210"/>
      </w:pPr>
    </w:lvl>
  </w:abstractNum>
  <w:abstractNum w:abstractNumId="5">
    <w:nsid w:val="72A1361E"/>
    <w:multiLevelType w:val="singleLevel"/>
    <w:tmpl w:val="72A1361E"/>
    <w:lvl w:ilvl="0" w:tentative="0">
      <w:start w:val="1"/>
      <w:numFmt w:val="decimal"/>
      <w:lvlText w:val="[%1]"/>
      <w:lvlJc w:val="left"/>
      <w:pPr>
        <w:tabs>
          <w:tab w:val="left" w:pos="312"/>
        </w:tabs>
      </w:pPr>
    </w:lvl>
  </w:abstractNum>
  <w:abstractNum w:abstractNumId="6">
    <w:nsid w:val="7A01DE5A"/>
    <w:multiLevelType w:val="singleLevel"/>
    <w:tmpl w:val="7A01DE5A"/>
    <w:lvl w:ilvl="0" w:tentative="0">
      <w:start w:val="1"/>
      <w:numFmt w:val="decimal"/>
      <w:lvlText w:val="%1."/>
      <w:lvlJc w:val="left"/>
      <w:pPr>
        <w:tabs>
          <w:tab w:val="left" w:pos="732"/>
        </w:tabs>
        <w:ind w:left="420"/>
      </w:pPr>
    </w:lvl>
  </w:abstractNum>
  <w:num w:numId="1">
    <w:abstractNumId w:val="4"/>
  </w:num>
  <w:num w:numId="2">
    <w:abstractNumId w:val="6"/>
  </w:num>
  <w:num w:numId="3">
    <w:abstractNumId w:val="3"/>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146"/>
    <w:rsid w:val="0009104F"/>
    <w:rsid w:val="000A7293"/>
    <w:rsid w:val="000D5851"/>
    <w:rsid w:val="000D6177"/>
    <w:rsid w:val="000F5A27"/>
    <w:rsid w:val="00270176"/>
    <w:rsid w:val="00292606"/>
    <w:rsid w:val="0029453A"/>
    <w:rsid w:val="002A51D7"/>
    <w:rsid w:val="002E66A0"/>
    <w:rsid w:val="0033564F"/>
    <w:rsid w:val="003C3146"/>
    <w:rsid w:val="003E245E"/>
    <w:rsid w:val="003E3ED4"/>
    <w:rsid w:val="004167C6"/>
    <w:rsid w:val="00465987"/>
    <w:rsid w:val="00493F4B"/>
    <w:rsid w:val="004C3664"/>
    <w:rsid w:val="004C5184"/>
    <w:rsid w:val="0051002B"/>
    <w:rsid w:val="00585E8E"/>
    <w:rsid w:val="005A33D8"/>
    <w:rsid w:val="005E64FA"/>
    <w:rsid w:val="005F5C6F"/>
    <w:rsid w:val="00637B9D"/>
    <w:rsid w:val="00650F63"/>
    <w:rsid w:val="006A0484"/>
    <w:rsid w:val="006F246B"/>
    <w:rsid w:val="00832401"/>
    <w:rsid w:val="00835BA5"/>
    <w:rsid w:val="008409AA"/>
    <w:rsid w:val="00886772"/>
    <w:rsid w:val="008951FA"/>
    <w:rsid w:val="008C3A99"/>
    <w:rsid w:val="0092673D"/>
    <w:rsid w:val="009B7512"/>
    <w:rsid w:val="009D5554"/>
    <w:rsid w:val="00A17D65"/>
    <w:rsid w:val="00A33976"/>
    <w:rsid w:val="00A40755"/>
    <w:rsid w:val="00AA4D7D"/>
    <w:rsid w:val="00AB1873"/>
    <w:rsid w:val="00AF66E1"/>
    <w:rsid w:val="00B520CD"/>
    <w:rsid w:val="00B57161"/>
    <w:rsid w:val="00B60438"/>
    <w:rsid w:val="00B70E4B"/>
    <w:rsid w:val="00BA363F"/>
    <w:rsid w:val="00BB7A28"/>
    <w:rsid w:val="00BC2D62"/>
    <w:rsid w:val="00C10336"/>
    <w:rsid w:val="00C45CF6"/>
    <w:rsid w:val="00D1151E"/>
    <w:rsid w:val="00DE6157"/>
    <w:rsid w:val="00DF68E5"/>
    <w:rsid w:val="00E0154C"/>
    <w:rsid w:val="00E13280"/>
    <w:rsid w:val="00E33E8E"/>
    <w:rsid w:val="00E340FC"/>
    <w:rsid w:val="00E85078"/>
    <w:rsid w:val="00EF5CDD"/>
    <w:rsid w:val="00F0793F"/>
    <w:rsid w:val="00F1281D"/>
    <w:rsid w:val="00FD607E"/>
    <w:rsid w:val="00FE77B5"/>
    <w:rsid w:val="01E46029"/>
    <w:rsid w:val="03E83540"/>
    <w:rsid w:val="060B63F9"/>
    <w:rsid w:val="09EF6FD9"/>
    <w:rsid w:val="0B01399E"/>
    <w:rsid w:val="1173042F"/>
    <w:rsid w:val="11D32F1C"/>
    <w:rsid w:val="11E95973"/>
    <w:rsid w:val="129A1646"/>
    <w:rsid w:val="130F7E50"/>
    <w:rsid w:val="13DA1F37"/>
    <w:rsid w:val="15185CA7"/>
    <w:rsid w:val="151B46AD"/>
    <w:rsid w:val="19250D50"/>
    <w:rsid w:val="1CC22751"/>
    <w:rsid w:val="1D3C33F2"/>
    <w:rsid w:val="1F772D2E"/>
    <w:rsid w:val="24AD7A37"/>
    <w:rsid w:val="26832C27"/>
    <w:rsid w:val="2A2E29C2"/>
    <w:rsid w:val="2C102B57"/>
    <w:rsid w:val="2D4860D7"/>
    <w:rsid w:val="2EDB0A6C"/>
    <w:rsid w:val="30261309"/>
    <w:rsid w:val="308568A9"/>
    <w:rsid w:val="31EB1674"/>
    <w:rsid w:val="32F36623"/>
    <w:rsid w:val="3380750C"/>
    <w:rsid w:val="3E5B60DB"/>
    <w:rsid w:val="3FE40160"/>
    <w:rsid w:val="41516138"/>
    <w:rsid w:val="48A545E3"/>
    <w:rsid w:val="4D0B68F4"/>
    <w:rsid w:val="4F3B5643"/>
    <w:rsid w:val="51B93C67"/>
    <w:rsid w:val="561B7151"/>
    <w:rsid w:val="589D2DD6"/>
    <w:rsid w:val="5A1070D1"/>
    <w:rsid w:val="5A8A0F99"/>
    <w:rsid w:val="5EA110CF"/>
    <w:rsid w:val="60407876"/>
    <w:rsid w:val="60DB1C73"/>
    <w:rsid w:val="616B4A91"/>
    <w:rsid w:val="622E6F76"/>
    <w:rsid w:val="639221EC"/>
    <w:rsid w:val="678A3FEA"/>
    <w:rsid w:val="69B5242A"/>
    <w:rsid w:val="6A000277"/>
    <w:rsid w:val="6AF62F5D"/>
    <w:rsid w:val="6C026F8B"/>
    <w:rsid w:val="6C336F12"/>
    <w:rsid w:val="6CA94952"/>
    <w:rsid w:val="72A74928"/>
    <w:rsid w:val="765508B1"/>
    <w:rsid w:val="7AD4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6"/>
    <w:unhideWhenUsed/>
    <w:qFormat/>
    <w:uiPriority w:val="99"/>
    <w:pPr>
      <w:jc w:val="left"/>
    </w:pPr>
  </w:style>
  <w:style w:type="paragraph" w:styleId="6">
    <w:name w:val="Balloon Text"/>
    <w:basedOn w:val="1"/>
    <w:link w:val="18"/>
    <w:unhideWhenUsed/>
    <w:qFormat/>
    <w:uiPriority w:val="99"/>
    <w:rPr>
      <w:sz w:val="18"/>
      <w:szCs w:val="18"/>
    </w:rPr>
  </w:style>
  <w:style w:type="paragraph" w:styleId="7">
    <w:name w:val="footer"/>
    <w:basedOn w:val="1"/>
    <w:link w:val="26"/>
    <w:unhideWhenUsed/>
    <w:qFormat/>
    <w:uiPriority w:val="99"/>
    <w:pPr>
      <w:tabs>
        <w:tab w:val="center" w:pos="4153"/>
        <w:tab w:val="right" w:pos="8306"/>
      </w:tabs>
      <w:snapToGrid w:val="0"/>
      <w:jc w:val="left"/>
    </w:pPr>
    <w:rPr>
      <w:sz w:val="18"/>
      <w:szCs w:val="18"/>
    </w:rPr>
  </w:style>
  <w:style w:type="paragraph" w:styleId="8">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rPr>
      <w:rFonts w:ascii="Times New Roman" w:hAnsi="Times New Roman" w:eastAsia="宋体" w:cs="Times New Roman"/>
      <w:szCs w:val="24"/>
    </w:rPr>
  </w:style>
  <w:style w:type="paragraph" w:styleId="10">
    <w:name w:val="annotation subject"/>
    <w:basedOn w:val="5"/>
    <w:next w:val="5"/>
    <w:link w:val="17"/>
    <w:unhideWhenUsed/>
    <w:qFormat/>
    <w:uiPriority w:val="99"/>
    <w:rPr>
      <w:b/>
      <w:bCs/>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annotation reference"/>
    <w:basedOn w:val="13"/>
    <w:unhideWhenUsed/>
    <w:qFormat/>
    <w:uiPriority w:val="99"/>
    <w:rPr>
      <w:sz w:val="21"/>
      <w:szCs w:val="21"/>
    </w:rPr>
  </w:style>
  <w:style w:type="character" w:customStyle="1" w:styleId="16">
    <w:name w:val="批注文字 字符"/>
    <w:basedOn w:val="13"/>
    <w:link w:val="5"/>
    <w:semiHidden/>
    <w:qFormat/>
    <w:uiPriority w:val="99"/>
    <w:rPr>
      <w:rFonts w:asciiTheme="minorHAnsi" w:hAnsiTheme="minorHAnsi" w:eastAsiaTheme="minorEastAsia" w:cstheme="minorBidi"/>
      <w:kern w:val="2"/>
      <w:sz w:val="21"/>
      <w:szCs w:val="22"/>
    </w:rPr>
  </w:style>
  <w:style w:type="character" w:customStyle="1" w:styleId="17">
    <w:name w:val="批注主题 字符"/>
    <w:basedOn w:val="16"/>
    <w:link w:val="10"/>
    <w:semiHidden/>
    <w:qFormat/>
    <w:uiPriority w:val="99"/>
    <w:rPr>
      <w:rFonts w:asciiTheme="minorHAnsi" w:hAnsiTheme="minorHAnsi" w:eastAsiaTheme="minorEastAsia" w:cstheme="minorBidi"/>
      <w:b/>
      <w:bCs/>
      <w:kern w:val="2"/>
      <w:sz w:val="21"/>
      <w:szCs w:val="22"/>
    </w:rPr>
  </w:style>
  <w:style w:type="character" w:customStyle="1" w:styleId="18">
    <w:name w:val="批注框文本 字符"/>
    <w:basedOn w:val="13"/>
    <w:link w:val="6"/>
    <w:semiHidden/>
    <w:qFormat/>
    <w:uiPriority w:val="99"/>
    <w:rPr>
      <w:rFonts w:asciiTheme="minorHAnsi" w:hAnsiTheme="minorHAnsi" w:eastAsiaTheme="minorEastAsia" w:cstheme="minorBidi"/>
      <w:kern w:val="2"/>
      <w:sz w:val="18"/>
      <w:szCs w:val="18"/>
    </w:rPr>
  </w:style>
  <w:style w:type="paragraph" w:customStyle="1" w:styleId="19">
    <w:name w:val="列出段落1"/>
    <w:basedOn w:val="1"/>
    <w:qFormat/>
    <w:uiPriority w:val="99"/>
    <w:pPr>
      <w:ind w:firstLine="420" w:firstLineChars="200"/>
    </w:pPr>
  </w:style>
  <w:style w:type="character" w:customStyle="1" w:styleId="20">
    <w:name w:val="标题 2 字符"/>
    <w:basedOn w:val="13"/>
    <w:link w:val="3"/>
    <w:qFormat/>
    <w:uiPriority w:val="9"/>
    <w:rPr>
      <w:rFonts w:asciiTheme="majorHAnsi" w:hAnsiTheme="majorHAnsi" w:eastAsiaTheme="majorEastAsia" w:cstheme="majorBidi"/>
      <w:b/>
      <w:bCs/>
      <w:kern w:val="2"/>
      <w:sz w:val="32"/>
      <w:szCs w:val="32"/>
    </w:rPr>
  </w:style>
  <w:style w:type="paragraph" w:customStyle="1" w:styleId="21">
    <w:name w:val="附1"/>
    <w:basedOn w:val="1"/>
    <w:qFormat/>
    <w:uiPriority w:val="0"/>
    <w:pPr>
      <w:keepNext/>
      <w:keepLines/>
      <w:adjustRightInd w:val="0"/>
      <w:spacing w:before="120" w:after="120" w:line="540" w:lineRule="atLeast"/>
      <w:jc w:val="center"/>
      <w:textAlignment w:val="baseline"/>
    </w:pPr>
    <w:rPr>
      <w:rFonts w:ascii="Times New Roman" w:hAnsi="Times New Roman" w:eastAsia="幼圆" w:cs="Times New Roman"/>
      <w:b/>
      <w:kern w:val="44"/>
      <w:sz w:val="32"/>
      <w:szCs w:val="20"/>
    </w:rPr>
  </w:style>
  <w:style w:type="paragraph" w:customStyle="1" w:styleId="22">
    <w:name w:val="表1"/>
    <w:basedOn w:val="1"/>
    <w:qFormat/>
    <w:uiPriority w:val="0"/>
    <w:pPr>
      <w:adjustRightInd w:val="0"/>
      <w:spacing w:line="480" w:lineRule="atLeast"/>
      <w:textAlignment w:val="baseline"/>
    </w:pPr>
    <w:rPr>
      <w:rFonts w:ascii="幼圆" w:hAnsi="Times New Roman" w:eastAsia="幼圆" w:cs="Times New Roman"/>
      <w:kern w:val="0"/>
      <w:szCs w:val="20"/>
    </w:rPr>
  </w:style>
  <w:style w:type="paragraph" w:customStyle="1" w:styleId="23">
    <w:name w:val="表2CU"/>
    <w:basedOn w:val="1"/>
    <w:qFormat/>
    <w:uiPriority w:val="0"/>
    <w:pPr>
      <w:tabs>
        <w:tab w:val="right" w:pos="9600"/>
      </w:tabs>
      <w:adjustRightInd w:val="0"/>
      <w:spacing w:line="480" w:lineRule="atLeast"/>
      <w:jc w:val="center"/>
      <w:textAlignment w:val="baseline"/>
    </w:pPr>
    <w:rPr>
      <w:rFonts w:ascii="幼圆" w:hAnsi="Times New Roman" w:eastAsia="幼圆" w:cs="Times New Roman"/>
      <w:b/>
      <w:kern w:val="0"/>
      <w:szCs w:val="20"/>
    </w:rPr>
  </w:style>
  <w:style w:type="character" w:customStyle="1" w:styleId="24">
    <w:name w:val="标题 3 字符"/>
    <w:basedOn w:val="13"/>
    <w:link w:val="4"/>
    <w:qFormat/>
    <w:uiPriority w:val="9"/>
    <w:rPr>
      <w:rFonts w:asciiTheme="minorHAnsi" w:hAnsiTheme="minorHAnsi" w:eastAsiaTheme="minorEastAsia" w:cstheme="minorBidi"/>
      <w:b/>
      <w:bCs/>
      <w:kern w:val="2"/>
      <w:sz w:val="32"/>
      <w:szCs w:val="32"/>
    </w:rPr>
  </w:style>
  <w:style w:type="character" w:customStyle="1" w:styleId="25">
    <w:name w:val="页眉 字符"/>
    <w:basedOn w:val="13"/>
    <w:link w:val="8"/>
    <w:qFormat/>
    <w:uiPriority w:val="99"/>
    <w:rPr>
      <w:rFonts w:asciiTheme="minorHAnsi" w:hAnsiTheme="minorHAnsi" w:eastAsiaTheme="minorEastAsia" w:cstheme="minorBidi"/>
      <w:kern w:val="2"/>
      <w:sz w:val="18"/>
      <w:szCs w:val="18"/>
    </w:rPr>
  </w:style>
  <w:style w:type="character" w:customStyle="1" w:styleId="26">
    <w:name w:val="页脚 字符"/>
    <w:basedOn w:val="13"/>
    <w:link w:val="7"/>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ACB44-DCDE-448F-8577-CACD46358B2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1846</Words>
  <Characters>1936</Characters>
  <Lines>2</Lines>
  <Paragraphs>1</Paragraphs>
  <TotalTime>49</TotalTime>
  <ScaleCrop>false</ScaleCrop>
  <LinksUpToDate>false</LinksUpToDate>
  <CharactersWithSpaces>1966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2015-11-11T11:30:00Z</dcterms:created>
  <dc:creator>Microsoft</dc:creator>
  <cp:lastModifiedBy>谭逸皓</cp:lastModifiedBy>
  <dcterms:modified xsi:type="dcterms:W3CDTF">2026-03-25T07:38:20Z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eyJoZGlkIjoiMDQzMDY4ZTY3NjFjNGNlMzAzNWVlOGNmMDg4M2U3MWMiLCJ1c2VySWQiOiIxNjYyNTUwNDM3In0=</vt:lpwstr>
  </property>
  <property fmtid="{D5CDD505-2E9C-101B-9397-08002B2CF9AE}" pid="4" name="ICV">
    <vt:lpwstr>8BCBF3D985A8455FBB9967C8FDF0466D_12</vt:lpwstr>
  </property>
</Properties>
</file>