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CD" w:rsidRDefault="003E0E83" w:rsidP="003E0E83">
      <w:pPr>
        <w:pStyle w:val="Titre1"/>
        <w:rPr>
          <w:b/>
        </w:rPr>
      </w:pPr>
      <w:r>
        <w:tab/>
      </w:r>
      <w:r>
        <w:tab/>
      </w:r>
      <w:r>
        <w:tab/>
      </w:r>
      <w:r w:rsidRPr="003E0E83">
        <w:rPr>
          <w:b/>
          <w:color w:val="000000" w:themeColor="text1"/>
          <w:sz w:val="48"/>
        </w:rPr>
        <w:t>Document de Livraison</w:t>
      </w:r>
      <w:r w:rsidRPr="003E0E83">
        <w:rPr>
          <w:b/>
        </w:rPr>
        <w:tab/>
      </w:r>
    </w:p>
    <w:p w:rsidR="003E0E83" w:rsidRDefault="003E0E83" w:rsidP="003E0E83"/>
    <w:p w:rsidR="003E0E83" w:rsidRDefault="003E0E83" w:rsidP="003E0E83"/>
    <w:p w:rsidR="003E0E83" w:rsidRDefault="003E0E83" w:rsidP="003E0E83">
      <w:r>
        <w:t xml:space="preserve">Ce document porte sur le contexte du projet Linter C donné </w:t>
      </w:r>
      <w:proofErr w:type="gramStart"/>
      <w:r>
        <w:t>suite à</w:t>
      </w:r>
      <w:proofErr w:type="gramEnd"/>
      <w:r>
        <w:t xml:space="preserve"> la semaine thématique sur le langage C.</w:t>
      </w:r>
    </w:p>
    <w:p w:rsidR="0009718D" w:rsidRDefault="0009718D" w:rsidP="003E0E83"/>
    <w:p w:rsidR="003E0E83" w:rsidRDefault="003E0E83" w:rsidP="003E0E83">
      <w:r>
        <w:t>GROUPE :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0E83" w:rsidTr="003E0E83">
        <w:tc>
          <w:tcPr>
            <w:tcW w:w="4531" w:type="dxa"/>
            <w:shd w:val="clear" w:color="auto" w:fill="BFBFBF" w:themeFill="background1" w:themeFillShade="BF"/>
          </w:tcPr>
          <w:p w:rsidR="003E0E83" w:rsidRPr="003E0E83" w:rsidRDefault="003E0E83" w:rsidP="003E0E83">
            <w:pPr>
              <w:jc w:val="center"/>
            </w:pPr>
            <w:r w:rsidRPr="003E0E83">
              <w:t>Nom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3E0E83" w:rsidRPr="003E0E83" w:rsidRDefault="003E0E83" w:rsidP="003E0E83">
            <w:pPr>
              <w:jc w:val="center"/>
            </w:pPr>
            <w:r w:rsidRPr="003E0E83">
              <w:t>Prénom</w:t>
            </w:r>
          </w:p>
        </w:tc>
      </w:tr>
      <w:tr w:rsidR="003E0E83" w:rsidTr="003E0E83"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Maubert</w:t>
            </w:r>
          </w:p>
        </w:tc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Allan</w:t>
            </w:r>
          </w:p>
        </w:tc>
      </w:tr>
      <w:tr w:rsidR="003E0E83" w:rsidTr="003E0E83">
        <w:tc>
          <w:tcPr>
            <w:tcW w:w="4531" w:type="dxa"/>
          </w:tcPr>
          <w:p w:rsidR="003E0E83" w:rsidRDefault="003E0E83" w:rsidP="0009718D">
            <w:pPr>
              <w:jc w:val="center"/>
            </w:pPr>
            <w:proofErr w:type="spellStart"/>
            <w:r>
              <w:t>Cassoly</w:t>
            </w:r>
            <w:proofErr w:type="spellEnd"/>
          </w:p>
        </w:tc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Guillaume</w:t>
            </w:r>
          </w:p>
        </w:tc>
      </w:tr>
      <w:tr w:rsidR="003E0E83" w:rsidTr="003E0E83">
        <w:tc>
          <w:tcPr>
            <w:tcW w:w="4531" w:type="dxa"/>
          </w:tcPr>
          <w:p w:rsidR="003E0E83" w:rsidRDefault="0009718D" w:rsidP="0009718D">
            <w:pPr>
              <w:jc w:val="center"/>
            </w:pPr>
            <w:proofErr w:type="spellStart"/>
            <w:r>
              <w:t>Théral</w:t>
            </w:r>
            <w:proofErr w:type="spellEnd"/>
          </w:p>
        </w:tc>
        <w:tc>
          <w:tcPr>
            <w:tcW w:w="4531" w:type="dxa"/>
          </w:tcPr>
          <w:p w:rsidR="003E0E83" w:rsidRDefault="0009718D" w:rsidP="0009718D">
            <w:pPr>
              <w:jc w:val="center"/>
            </w:pPr>
            <w:r>
              <w:t>Hugo</w:t>
            </w:r>
          </w:p>
        </w:tc>
      </w:tr>
    </w:tbl>
    <w:p w:rsidR="003E0E83" w:rsidRDefault="003E0E83" w:rsidP="003E0E83"/>
    <w:p w:rsidR="0009718D" w:rsidRDefault="0009718D" w:rsidP="003E0E83"/>
    <w:p w:rsidR="0009718D" w:rsidRPr="00B10804" w:rsidRDefault="00B10804" w:rsidP="00B10804">
      <w:pPr>
        <w:pStyle w:val="Titre2"/>
        <w:numPr>
          <w:ilvl w:val="0"/>
          <w:numId w:val="2"/>
        </w:numPr>
        <w:rPr>
          <w:b/>
          <w:color w:val="auto"/>
          <w:sz w:val="32"/>
          <w:szCs w:val="32"/>
        </w:rPr>
      </w:pPr>
      <w:r w:rsidRPr="00B10804">
        <w:rPr>
          <w:b/>
          <w:color w:val="auto"/>
          <w:sz w:val="32"/>
          <w:szCs w:val="32"/>
        </w:rPr>
        <w:t>Sujet du projet</w:t>
      </w:r>
    </w:p>
    <w:p w:rsidR="00B10804" w:rsidRPr="00B10804" w:rsidRDefault="00B10804" w:rsidP="00B10804">
      <w:pPr>
        <w:ind w:left="708"/>
      </w:pPr>
    </w:p>
    <w:p w:rsidR="0009718D" w:rsidRDefault="0009718D" w:rsidP="003E0E83">
      <w:r>
        <w:t xml:space="preserve">Le projet porte sur la création d’un Linter (un outil de </w:t>
      </w:r>
      <w:proofErr w:type="spellStart"/>
      <w:r>
        <w:t>linting</w:t>
      </w:r>
      <w:proofErr w:type="spellEnd"/>
      <w:r>
        <w:t xml:space="preserve">) qui va analyser du code statique en langage C. Le linter analyse le code selon des règles activable dans un fichier de configuration qui porte </w:t>
      </w:r>
      <w:r w:rsidR="005441E2">
        <w:t xml:space="preserve">l’extension. </w:t>
      </w:r>
      <w:proofErr w:type="spellStart"/>
      <w:proofErr w:type="gramStart"/>
      <w:r w:rsidR="005441E2">
        <w:t>lconf</w:t>
      </w:r>
      <w:proofErr w:type="spellEnd"/>
      <w:r>
        <w:t xml:space="preserve"> .</w:t>
      </w:r>
      <w:proofErr w:type="gramEnd"/>
    </w:p>
    <w:p w:rsidR="00187C01" w:rsidRDefault="00187C01" w:rsidP="003E0E83">
      <w:r>
        <w:t>Ce projet a été entièrement développé en langage C.</w:t>
      </w:r>
    </w:p>
    <w:p w:rsidR="0009718D" w:rsidRDefault="0009718D" w:rsidP="003E0E83">
      <w:r>
        <w:t xml:space="preserve">Il y a </w:t>
      </w:r>
      <w:r w:rsidR="00187C01">
        <w:t>3</w:t>
      </w:r>
      <w:r>
        <w:t xml:space="preserve"> types de règles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32"/>
        <w:gridCol w:w="3920"/>
        <w:gridCol w:w="1188"/>
      </w:tblGrid>
      <w:tr w:rsidR="005441E2" w:rsidTr="00187C0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Règles de conventions</w:t>
            </w:r>
          </w:p>
        </w:tc>
      </w:tr>
      <w:tr w:rsidR="005441E2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</w:t>
            </w:r>
            <w:r w:rsidR="00B10804">
              <w:rPr>
                <w:b/>
              </w:rPr>
              <w:t>s</w:t>
            </w:r>
            <w:r w:rsidRPr="00187C01">
              <w:rPr>
                <w:b/>
              </w:rPr>
              <w:t xml:space="preserve"> possible</w:t>
            </w:r>
            <w:r w:rsidR="00B10804">
              <w:rPr>
                <w:b/>
              </w:rPr>
              <w:t>s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r w:rsidRPr="00187C01">
              <w:rPr>
                <w:rFonts w:cstheme="minorHAnsi"/>
              </w:rPr>
              <w:t>Array-bracket-eol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L’accolade doit se trouver en fin de ligne pour les fonctions, if, boucles, …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r w:rsidRPr="00187C01">
              <w:rPr>
                <w:rFonts w:cstheme="minorHAnsi"/>
                <w:bCs/>
              </w:rPr>
              <w:t>O</w:t>
            </w:r>
            <w:r w:rsidRPr="00187C01">
              <w:rPr>
                <w:rFonts w:cstheme="minorHAnsi"/>
                <w:bCs/>
              </w:rPr>
              <w:t>perators-spacing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doit avoir un espace de chaque côté entre tous les opérateurs binaires.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  <w:bCs/>
              </w:rPr>
              <w:t>C</w:t>
            </w:r>
            <w:r w:rsidRPr="00187C01">
              <w:rPr>
                <w:rFonts w:cstheme="minorHAnsi"/>
                <w:bCs/>
              </w:rPr>
              <w:t>omma-</w:t>
            </w:r>
            <w:proofErr w:type="spellStart"/>
            <w:r w:rsidRPr="00187C01">
              <w:rPr>
                <w:rFonts w:cstheme="minorHAnsi"/>
                <w:bCs/>
              </w:rPr>
              <w:t>spacing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doit avoir un espace à droite d’une virgule.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indent</w:t>
            </w:r>
            <w:proofErr w:type="spellEnd"/>
            <w:proofErr w:type="gram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 xml:space="preserve">L’indentation doit être respectée entre les différents blocs, </w:t>
            </w:r>
            <w:r w:rsidRPr="00187C01">
              <w:rPr>
                <w:rFonts w:cstheme="minorHAnsi"/>
                <w:bCs/>
              </w:rPr>
              <w:t xml:space="preserve">n </w:t>
            </w:r>
            <w:r w:rsidRPr="00187C01">
              <w:rPr>
                <w:rFonts w:cstheme="minorHAnsi"/>
              </w:rPr>
              <w:t>correspond au nombre d’espaces</w:t>
            </w:r>
            <w:r w:rsidRPr="00187C01">
              <w:rPr>
                <w:rFonts w:cstheme="minorHAnsi"/>
              </w:rPr>
              <w:t xml:space="preserve"> </w:t>
            </w:r>
            <w:r w:rsidRPr="00187C01">
              <w:rPr>
                <w:rFonts w:cstheme="minorHAnsi"/>
              </w:rPr>
              <w:t>du décalage.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comments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-header</w:t>
            </w:r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 xml:space="preserve">Test la présence d’un commentaire </w:t>
            </w:r>
            <w:proofErr w:type="spellStart"/>
            <w:r w:rsidRPr="00187C01">
              <w:rPr>
                <w:rFonts w:cstheme="minorHAnsi"/>
              </w:rPr>
              <w:t>multi-ligne</w:t>
            </w:r>
            <w:proofErr w:type="spellEnd"/>
            <w:r w:rsidRPr="00187C01">
              <w:rPr>
                <w:rFonts w:cstheme="minorHAnsi"/>
              </w:rPr>
              <w:t xml:space="preserve"> en entête de fichier.</w:t>
            </w:r>
          </w:p>
        </w:tc>
        <w:tc>
          <w:tcPr>
            <w:tcW w:w="1188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max</w:t>
            </w:r>
            <w:proofErr w:type="gramEnd"/>
            <w:r w:rsidRPr="00187C01">
              <w:rPr>
                <w:rFonts w:cstheme="minorHAnsi"/>
                <w:bCs/>
              </w:rPr>
              <w:t>-line-</w:t>
            </w:r>
            <w:proofErr w:type="spellStart"/>
            <w:r w:rsidRPr="00187C01">
              <w:rPr>
                <w:rFonts w:cstheme="minorHAnsi"/>
                <w:bCs/>
              </w:rPr>
              <w:t>numbers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lignes ne doivent pas dépasser n caractères.</w:t>
            </w:r>
          </w:p>
        </w:tc>
        <w:tc>
          <w:tcPr>
            <w:tcW w:w="1188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max</w:t>
            </w:r>
            <w:proofErr w:type="gramEnd"/>
            <w:r w:rsidRPr="00187C01">
              <w:rPr>
                <w:rFonts w:cstheme="minorHAnsi"/>
                <w:bCs/>
              </w:rPr>
              <w:t>-file-line-</w:t>
            </w:r>
            <w:proofErr w:type="spellStart"/>
            <w:r w:rsidRPr="00187C01">
              <w:rPr>
                <w:rFonts w:cstheme="minorHAnsi"/>
                <w:bCs/>
              </w:rPr>
              <w:t>numbers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fichiers ne doivent pas dépasser n lignes.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no</w:t>
            </w:r>
            <w:proofErr w:type="gramEnd"/>
            <w:r w:rsidRPr="00187C01">
              <w:rPr>
                <w:rFonts w:cstheme="minorHAnsi"/>
                <w:bCs/>
              </w:rPr>
              <w:t>-</w:t>
            </w:r>
            <w:proofErr w:type="spellStart"/>
            <w:r w:rsidRPr="00187C01">
              <w:rPr>
                <w:rFonts w:cstheme="minorHAnsi"/>
                <w:bCs/>
              </w:rPr>
              <w:t>trailing</w:t>
            </w:r>
            <w:proofErr w:type="spellEnd"/>
            <w:r w:rsidRPr="00187C01">
              <w:rPr>
                <w:rFonts w:cstheme="minorHAnsi"/>
                <w:bCs/>
              </w:rPr>
              <w:t>-</w:t>
            </w:r>
            <w:proofErr w:type="spellStart"/>
            <w:r w:rsidRPr="00187C01">
              <w:rPr>
                <w:rFonts w:cstheme="minorHAnsi"/>
                <w:bCs/>
              </w:rPr>
              <w:t>spaces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d’espace en fin de ligne. (</w:t>
            </w:r>
            <w:proofErr w:type="gramStart"/>
            <w:r w:rsidRPr="00187C01">
              <w:rPr>
                <w:rFonts w:cstheme="minorHAnsi"/>
              </w:rPr>
              <w:t>en</w:t>
            </w:r>
            <w:proofErr w:type="gramEnd"/>
            <w:r w:rsidRPr="00187C01">
              <w:rPr>
                <w:rFonts w:cstheme="minorHAnsi"/>
              </w:rPr>
              <w:t xml:space="preserve"> dehors de l’indentation classique)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</w:tbl>
    <w:p w:rsidR="005441E2" w:rsidRDefault="005441E2" w:rsidP="003E0E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32"/>
        <w:gridCol w:w="3920"/>
        <w:gridCol w:w="1188"/>
      </w:tblGrid>
      <w:tr w:rsidR="00187C01" w:rsidTr="00187C0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lastRenderedPageBreak/>
              <w:t xml:space="preserve">Règles </w:t>
            </w:r>
            <w:r w:rsidRPr="00187C01">
              <w:rPr>
                <w:b/>
              </w:rPr>
              <w:t>sur les variables et fonctions</w:t>
            </w:r>
          </w:p>
        </w:tc>
      </w:tr>
      <w:tr w:rsidR="00187C01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</w:t>
            </w:r>
            <w:r w:rsidRPr="00187C01">
              <w:rPr>
                <w:b/>
              </w:rPr>
              <w:t>s</w:t>
            </w:r>
            <w:r w:rsidRPr="00187C01">
              <w:rPr>
                <w:b/>
              </w:rPr>
              <w:t xml:space="preserve"> possible</w:t>
            </w:r>
            <w:r w:rsidRPr="00187C01">
              <w:rPr>
                <w:b/>
              </w:rPr>
              <w:t>s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no</w:t>
            </w:r>
            <w:proofErr w:type="gramEnd"/>
            <w:r w:rsidRPr="00187C01">
              <w:rPr>
                <w:rFonts w:cstheme="minorHAnsi"/>
                <w:bCs/>
              </w:rPr>
              <w:t>-multi-</w:t>
            </w:r>
            <w:proofErr w:type="spellStart"/>
            <w:r w:rsidRPr="00187C01">
              <w:rPr>
                <w:rFonts w:cstheme="minorHAnsi"/>
                <w:bCs/>
              </w:rPr>
              <w:t>declaration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plusieurs déclarations de variable sur une même ligne.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unused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-variable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variable inutile dans le code.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undeclared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-variable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variable non déclarée dans le code et manipulée quand même.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no</w:t>
            </w:r>
            <w:proofErr w:type="gramEnd"/>
            <w:r w:rsidRPr="00187C01">
              <w:rPr>
                <w:rFonts w:cstheme="minorHAnsi"/>
                <w:bCs/>
              </w:rPr>
              <w:t>-prototype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fonctions doivent toutes avoir un prototype dans le fichier.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unused</w:t>
            </w:r>
            <w:proofErr w:type="gramEnd"/>
            <w:r w:rsidRPr="00187C01">
              <w:rPr>
                <w:rFonts w:cstheme="minorHAnsi"/>
                <w:bCs/>
              </w:rPr>
              <w:t>-function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fonction inutile dans le code.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undeclared</w:t>
            </w:r>
            <w:proofErr w:type="gramEnd"/>
            <w:r w:rsidRPr="00187C01">
              <w:rPr>
                <w:rFonts w:cstheme="minorHAnsi"/>
                <w:bCs/>
              </w:rPr>
              <w:t>-function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fonction non déclarée dans le code et déclenchée quand même.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</w:tbl>
    <w:p w:rsidR="00187C01" w:rsidRDefault="00187C01" w:rsidP="003E0E8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3910"/>
        <w:gridCol w:w="1188"/>
      </w:tblGrid>
      <w:tr w:rsidR="00187C01" w:rsidRPr="00187C01" w:rsidTr="00B10804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 xml:space="preserve">Règles sur les </w:t>
            </w:r>
            <w:r>
              <w:rPr>
                <w:b/>
              </w:rPr>
              <w:t>Vérifications de type</w:t>
            </w:r>
          </w:p>
        </w:tc>
      </w:tr>
      <w:tr w:rsidR="00187C01" w:rsidRPr="00187C01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Valeurs possibles</w:t>
            </w:r>
          </w:p>
        </w:tc>
        <w:tc>
          <w:tcPr>
            <w:tcW w:w="3910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187C01" w:rsidRPr="00187C01" w:rsidTr="00B10804">
        <w:tc>
          <w:tcPr>
            <w:tcW w:w="2122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  <w:bCs/>
              </w:rPr>
              <w:t>variable</w:t>
            </w:r>
            <w:proofErr w:type="gramEnd"/>
            <w:r w:rsidRPr="00B10804">
              <w:rPr>
                <w:rFonts w:cstheme="minorHAnsi"/>
                <w:bCs/>
              </w:rPr>
              <w:t>-</w:t>
            </w:r>
            <w:proofErr w:type="spellStart"/>
            <w:r w:rsidRPr="00B10804">
              <w:rPr>
                <w:rFonts w:cstheme="minorHAnsi"/>
                <w:bCs/>
              </w:rPr>
              <w:t>assignment</w:t>
            </w:r>
            <w:proofErr w:type="spellEnd"/>
            <w:r w:rsidRPr="00B10804">
              <w:rPr>
                <w:rFonts w:cstheme="minorHAnsi"/>
                <w:bCs/>
              </w:rPr>
              <w:t>-type</w:t>
            </w:r>
          </w:p>
        </w:tc>
        <w:tc>
          <w:tcPr>
            <w:tcW w:w="1842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</w:rPr>
              <w:t>on</w:t>
            </w:r>
            <w:proofErr w:type="gramEnd"/>
            <w:r w:rsidRPr="00B10804">
              <w:rPr>
                <w:rFonts w:cstheme="minorHAnsi"/>
              </w:rPr>
              <w:t xml:space="preserve"> | off</w:t>
            </w:r>
          </w:p>
        </w:tc>
        <w:tc>
          <w:tcPr>
            <w:tcW w:w="3910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Il ne doit pas avoir de problème de type lors de l’affectation d’une valeur dans une variable.</w:t>
            </w:r>
          </w:p>
        </w:tc>
        <w:tc>
          <w:tcPr>
            <w:tcW w:w="1188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Non</w:t>
            </w:r>
          </w:p>
        </w:tc>
      </w:tr>
      <w:tr w:rsidR="00187C01" w:rsidRPr="00187C01" w:rsidTr="00B10804">
        <w:tc>
          <w:tcPr>
            <w:tcW w:w="2122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B10804">
              <w:rPr>
                <w:rFonts w:cstheme="minorHAnsi"/>
                <w:bCs/>
              </w:rPr>
              <w:t>function</w:t>
            </w:r>
            <w:proofErr w:type="spellEnd"/>
            <w:proofErr w:type="gramEnd"/>
            <w:r w:rsidRPr="00B10804">
              <w:rPr>
                <w:rFonts w:cstheme="minorHAnsi"/>
                <w:bCs/>
              </w:rPr>
              <w:t>-</w:t>
            </w:r>
            <w:proofErr w:type="spellStart"/>
            <w:r w:rsidRPr="00B10804">
              <w:rPr>
                <w:rFonts w:cstheme="minorHAnsi"/>
                <w:bCs/>
              </w:rPr>
              <w:t>parameters</w:t>
            </w:r>
            <w:proofErr w:type="spellEnd"/>
            <w:r w:rsidRPr="00B10804">
              <w:rPr>
                <w:rFonts w:cstheme="minorHAnsi"/>
                <w:bCs/>
              </w:rPr>
              <w:t>-type</w:t>
            </w:r>
          </w:p>
        </w:tc>
        <w:tc>
          <w:tcPr>
            <w:tcW w:w="1842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</w:rPr>
              <w:t>on</w:t>
            </w:r>
            <w:proofErr w:type="gramEnd"/>
            <w:r w:rsidRPr="00B10804">
              <w:rPr>
                <w:rFonts w:cstheme="minorHAnsi"/>
              </w:rPr>
              <w:t xml:space="preserve"> | off</w:t>
            </w:r>
          </w:p>
        </w:tc>
        <w:tc>
          <w:tcPr>
            <w:tcW w:w="3910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Il ne doit pas avoir de problème de type lors de passage de paramètres dans une fonction.</w:t>
            </w:r>
          </w:p>
        </w:tc>
        <w:tc>
          <w:tcPr>
            <w:tcW w:w="1188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Non</w:t>
            </w:r>
          </w:p>
        </w:tc>
      </w:tr>
    </w:tbl>
    <w:p w:rsidR="0009718D" w:rsidRDefault="0009718D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B10804">
      <w:pPr>
        <w:pStyle w:val="Titre2"/>
        <w:numPr>
          <w:ilvl w:val="0"/>
          <w:numId w:val="2"/>
        </w:numPr>
        <w:rPr>
          <w:b/>
          <w:color w:val="auto"/>
          <w:sz w:val="32"/>
          <w:szCs w:val="32"/>
        </w:rPr>
      </w:pPr>
      <w:r w:rsidRPr="00B10804">
        <w:rPr>
          <w:b/>
          <w:color w:val="auto"/>
          <w:sz w:val="32"/>
          <w:szCs w:val="32"/>
        </w:rPr>
        <w:lastRenderedPageBreak/>
        <w:t>Le fichier de configuration</w:t>
      </w:r>
    </w:p>
    <w:p w:rsidR="00B10804" w:rsidRPr="00B10804" w:rsidRDefault="00B10804" w:rsidP="00B10804"/>
    <w:p w:rsidR="00B10804" w:rsidRDefault="00B10804" w:rsidP="003E0E83">
      <w:r>
        <w:t xml:space="preserve">Les différentes règles sont activables dans un fichier de configuration </w:t>
      </w:r>
      <w:r w:rsidRPr="00B10804">
        <w:rPr>
          <w:rFonts w:cstheme="minorHAnsi"/>
        </w:rPr>
        <w:t>(</w:t>
      </w:r>
      <w:proofErr w:type="gramStart"/>
      <w:r w:rsidRPr="00B10804">
        <w:rPr>
          <w:rFonts w:cstheme="minorHAnsi"/>
        </w:rPr>
        <w:t>extension .</w:t>
      </w:r>
      <w:proofErr w:type="spellStart"/>
      <w:r w:rsidRPr="00B10804">
        <w:rPr>
          <w:rFonts w:cstheme="minorHAnsi"/>
        </w:rPr>
        <w:t>lconf</w:t>
      </w:r>
      <w:proofErr w:type="spellEnd"/>
      <w:proofErr w:type="gramEnd"/>
      <w:r w:rsidRPr="00B10804">
        <w:rPr>
          <w:rFonts w:cstheme="minorHAnsi"/>
        </w:rPr>
        <w:t>)</w:t>
      </w:r>
      <w:r>
        <w:t>.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  <w:b/>
          <w:bCs/>
        </w:rPr>
        <w:t xml:space="preserve">Voici le format du </w:t>
      </w:r>
      <w:r w:rsidRPr="00B10804">
        <w:rPr>
          <w:rFonts w:cstheme="minorHAnsi"/>
          <w:b/>
          <w:bCs/>
        </w:rPr>
        <w:t>fichier :</w:t>
      </w:r>
      <w:r w:rsidRPr="00B10804">
        <w:rPr>
          <w:rFonts w:cstheme="minorHAnsi"/>
          <w:b/>
          <w:bCs/>
        </w:rPr>
        <w:t xml:space="preserve"> 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VALEUR # Valeur de KEY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=KEY2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 # Éléments de KEY2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=KEY3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E1 =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E2 = VALEUR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E3 =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KEY, KEY2 et KEY3 sont les clés correspondantes aux options de votre Linter, c’est une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B10804">
        <w:rPr>
          <w:rFonts w:cstheme="minorHAnsi"/>
        </w:rPr>
        <w:t>chaine</w:t>
      </w:r>
      <w:proofErr w:type="gramEnd"/>
      <w:r w:rsidRPr="00B10804">
        <w:rPr>
          <w:rFonts w:cstheme="minorHAnsi"/>
        </w:rPr>
        <w:t xml:space="preserve"> de caractères uniques permettant d’identifier une option.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VALEUR correspond au contenu derrière la première clé, elle peut être soit une chaine de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B10804">
        <w:rPr>
          <w:rFonts w:cstheme="minorHAnsi"/>
        </w:rPr>
        <w:t>caractères</w:t>
      </w:r>
      <w:proofErr w:type="gramEnd"/>
      <w:r w:rsidRPr="00B10804">
        <w:rPr>
          <w:rFonts w:cstheme="minorHAnsi"/>
        </w:rPr>
        <w:t xml:space="preserve">, soit un entier, soit un </w:t>
      </w:r>
      <w:proofErr w:type="spellStart"/>
      <w:r w:rsidRPr="00B10804">
        <w:rPr>
          <w:rFonts w:cstheme="minorHAnsi"/>
        </w:rPr>
        <w:t>boolean</w:t>
      </w:r>
      <w:proofErr w:type="spellEnd"/>
      <w:r w:rsidRPr="00B10804">
        <w:rPr>
          <w:rFonts w:cstheme="minorHAnsi"/>
        </w:rPr>
        <w:t>.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E1, E2, E3 correspondent aux éléments contenus derrière une autre clé.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B10804">
        <w:rPr>
          <w:rFonts w:cstheme="minorHAnsi"/>
          <w:b/>
          <w:bCs/>
        </w:rPr>
        <w:t>Ci-dessous l’ensemble des clés principales :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extends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Héritage possible d’un autre fichier </w:t>
      </w:r>
      <w:proofErr w:type="spellStart"/>
      <w:r w:rsidRPr="00B10804">
        <w:rPr>
          <w:rFonts w:cstheme="minorHAnsi"/>
        </w:rPr>
        <w:t>lconf</w:t>
      </w:r>
      <w:proofErr w:type="spellEnd"/>
      <w:r w:rsidRPr="00B10804">
        <w:rPr>
          <w:rFonts w:cstheme="minorHAnsi"/>
        </w:rPr>
        <w:t xml:space="preserve"> (Permet de récupérer des options depuis</w:t>
      </w:r>
      <w:r w:rsidRPr="00B10804">
        <w:rPr>
          <w:rFonts w:cstheme="minorHAnsi"/>
        </w:rPr>
        <w:t xml:space="preserve"> </w:t>
      </w:r>
      <w:r w:rsidRPr="00B10804">
        <w:rPr>
          <w:rFonts w:cstheme="minorHAnsi"/>
        </w:rPr>
        <w:t xml:space="preserve">un autre </w:t>
      </w:r>
      <w:r w:rsidRPr="00B10804">
        <w:rPr>
          <w:rFonts w:cstheme="minorHAnsi"/>
        </w:rPr>
        <w:t>fi</w:t>
      </w:r>
      <w:r w:rsidRPr="00B10804">
        <w:rPr>
          <w:rFonts w:cstheme="minorHAnsi"/>
        </w:rPr>
        <w:t>chier de configuration)</w:t>
      </w:r>
      <w:r w:rsidRPr="00B10804">
        <w:rPr>
          <w:rFonts w:cstheme="minorHAnsi"/>
        </w:rPr>
        <w:t xml:space="preserve"> .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rules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Les règles de votre Linter</w:t>
      </w:r>
      <w:r w:rsidRPr="00B10804">
        <w:rPr>
          <w:rFonts w:cstheme="minorHAnsi"/>
        </w:rPr>
        <w:t xml:space="preserve"> .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excludedFiles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Les fichiers à ne pas inclure lors de la lecture du dossier en cours</w:t>
      </w:r>
      <w:r w:rsidRPr="00B10804">
        <w:rPr>
          <w:rFonts w:cstheme="minorHAnsi"/>
        </w:rPr>
        <w:t xml:space="preserve"> .</w:t>
      </w:r>
    </w:p>
    <w:p w:rsidR="0097636B" w:rsidRDefault="00B10804" w:rsidP="0097636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97636B">
        <w:rPr>
          <w:rFonts w:cstheme="minorHAnsi"/>
          <w:b/>
          <w:bCs/>
        </w:rPr>
        <w:t>recursive</w:t>
      </w:r>
      <w:proofErr w:type="spellEnd"/>
      <w:r w:rsidRPr="0097636B">
        <w:rPr>
          <w:rFonts w:cstheme="minorHAnsi"/>
        </w:rPr>
        <w:t>:</w:t>
      </w:r>
      <w:proofErr w:type="gramEnd"/>
      <w:r w:rsidRPr="0097636B">
        <w:rPr>
          <w:rFonts w:cstheme="minorHAnsi"/>
        </w:rPr>
        <w:t xml:space="preserve"> Le parcours se fera de manière récursive, le Linter devra s’exécuter aussi dans</w:t>
      </w:r>
      <w:r w:rsidRPr="0097636B">
        <w:rPr>
          <w:rFonts w:cstheme="minorHAnsi"/>
        </w:rPr>
        <w:t xml:space="preserve"> </w:t>
      </w:r>
      <w:r w:rsidRPr="0097636B">
        <w:rPr>
          <w:rFonts w:cstheme="minorHAnsi"/>
        </w:rPr>
        <w:t xml:space="preserve">les sous </w:t>
      </w:r>
      <w:r w:rsidRPr="0097636B">
        <w:rPr>
          <w:rFonts w:cstheme="minorHAnsi"/>
        </w:rPr>
        <w:t>d</w:t>
      </w:r>
      <w:r w:rsidRPr="0097636B">
        <w:rPr>
          <w:rFonts w:cstheme="minorHAnsi"/>
        </w:rPr>
        <w:t>ossiers</w:t>
      </w:r>
      <w:r w:rsidR="0097636B">
        <w:rPr>
          <w:rFonts w:cstheme="minorHAnsi"/>
        </w:rPr>
        <w:t>.</w:t>
      </w: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pStyle w:val="Titre1"/>
        <w:ind w:left="2124" w:firstLine="708"/>
        <w:rPr>
          <w:b/>
          <w:color w:val="auto"/>
          <w:sz w:val="44"/>
          <w:szCs w:val="44"/>
        </w:rPr>
      </w:pPr>
      <w:r w:rsidRPr="0097636B">
        <w:rPr>
          <w:b/>
          <w:color w:val="auto"/>
          <w:sz w:val="44"/>
          <w:szCs w:val="44"/>
        </w:rPr>
        <w:t>Aspect Technique</w:t>
      </w:r>
    </w:p>
    <w:p w:rsidR="0097636B" w:rsidRPr="00A64D76" w:rsidRDefault="0097636B" w:rsidP="00A64D76">
      <w:pPr>
        <w:pStyle w:val="Titre2"/>
        <w:numPr>
          <w:ilvl w:val="0"/>
          <w:numId w:val="5"/>
        </w:numPr>
        <w:rPr>
          <w:b/>
          <w:color w:val="auto"/>
          <w:sz w:val="28"/>
          <w:szCs w:val="28"/>
        </w:rPr>
      </w:pPr>
      <w:r w:rsidRPr="00A64D76">
        <w:rPr>
          <w:b/>
          <w:color w:val="auto"/>
          <w:sz w:val="28"/>
          <w:szCs w:val="28"/>
        </w:rPr>
        <w:t>Les Structures utilisés</w:t>
      </w:r>
    </w:p>
    <w:p w:rsidR="00A64D76" w:rsidRPr="00A64D76" w:rsidRDefault="00A64D76" w:rsidP="00A64D76"/>
    <w:p w:rsidR="0097636B" w:rsidRDefault="00814612" w:rsidP="0097636B">
      <w:r>
        <w:t xml:space="preserve">La définition et la liste des fonctions manipulant les structures sont dans le fichier </w:t>
      </w:r>
      <w:proofErr w:type="spellStart"/>
      <w:r>
        <w:t>structure.</w:t>
      </w:r>
      <w:proofErr w:type="gramStart"/>
      <w:r>
        <w:t>h</w:t>
      </w:r>
      <w:proofErr w:type="spellEnd"/>
      <w:r>
        <w:t xml:space="preserve"> .</w:t>
      </w:r>
      <w:proofErr w:type="gramEnd"/>
    </w:p>
    <w:p w:rsidR="00A64D76" w:rsidRDefault="00A64D76" w:rsidP="0097636B"/>
    <w:p w:rsidR="00814612" w:rsidRDefault="00814612" w:rsidP="00A64D76">
      <w:pPr>
        <w:pStyle w:val="Titre3"/>
        <w:numPr>
          <w:ilvl w:val="1"/>
          <w:numId w:val="5"/>
        </w:numPr>
        <w:rPr>
          <w:b/>
          <w:color w:val="auto"/>
        </w:rPr>
      </w:pPr>
      <w:r w:rsidRPr="00A64D76">
        <w:rPr>
          <w:b/>
          <w:color w:val="auto"/>
        </w:rPr>
        <w:t xml:space="preserve">La structure </w:t>
      </w:r>
      <w:proofErr w:type="spellStart"/>
      <w:r w:rsidRPr="00A64D76">
        <w:rPr>
          <w:b/>
          <w:color w:val="auto"/>
        </w:rPr>
        <w:t>RuleLinter</w:t>
      </w:r>
      <w:proofErr w:type="spellEnd"/>
      <w:r w:rsidR="00D53CC1">
        <w:rPr>
          <w:b/>
          <w:color w:val="auto"/>
        </w:rPr>
        <w:t> :</w:t>
      </w:r>
    </w:p>
    <w:p w:rsidR="00D53CC1" w:rsidRPr="00D53CC1" w:rsidRDefault="00D53CC1" w:rsidP="00D53CC1"/>
    <w:p w:rsidR="00814612" w:rsidRDefault="00814612" w:rsidP="00814612">
      <w:r>
        <w:t>Cette structure définit une règle et sa valeur.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4612" w:rsidTr="00814612">
        <w:tc>
          <w:tcPr>
            <w:tcW w:w="3020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Sous variable(s)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Description</w:t>
            </w:r>
          </w:p>
        </w:tc>
      </w:tr>
      <w:tr w:rsidR="00814612" w:rsidTr="00814612">
        <w:tc>
          <w:tcPr>
            <w:tcW w:w="3020" w:type="dxa"/>
            <w:vAlign w:val="center"/>
          </w:tcPr>
          <w:p w:rsidR="00814612" w:rsidRDefault="00814612" w:rsidP="00814612">
            <w:pPr>
              <w:jc w:val="center"/>
            </w:pPr>
            <w:proofErr w:type="gramStart"/>
            <w:r>
              <w:t>key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Contient le nom de la règle</w:t>
            </w:r>
          </w:p>
        </w:tc>
      </w:tr>
      <w:tr w:rsidR="00814612" w:rsidTr="00814612">
        <w:tc>
          <w:tcPr>
            <w:tcW w:w="3020" w:type="dxa"/>
            <w:vAlign w:val="center"/>
          </w:tcPr>
          <w:p w:rsidR="00814612" w:rsidRDefault="00814612" w:rsidP="00814612">
            <w:pPr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Contient la valeur concernant la règle. (</w:t>
            </w:r>
            <w:proofErr w:type="gramStart"/>
            <w:r>
              <w:t>on</w:t>
            </w:r>
            <w:proofErr w:type="gramEnd"/>
            <w:r>
              <w:t xml:space="preserve"> | n | off)</w:t>
            </w:r>
          </w:p>
        </w:tc>
      </w:tr>
    </w:tbl>
    <w:p w:rsidR="00814612" w:rsidRDefault="00814612" w:rsidP="00814612"/>
    <w:p w:rsidR="00D53CC1" w:rsidRDefault="00D53CC1" w:rsidP="00814612"/>
    <w:p w:rsidR="00814612" w:rsidRDefault="00814612" w:rsidP="00D53CC1">
      <w:pPr>
        <w:pStyle w:val="Titre3"/>
        <w:numPr>
          <w:ilvl w:val="1"/>
          <w:numId w:val="5"/>
        </w:numPr>
      </w:pPr>
      <w:r w:rsidRPr="00A64D76">
        <w:rPr>
          <w:rStyle w:val="Titre3Car"/>
          <w:rFonts w:cstheme="majorHAnsi"/>
          <w:b/>
          <w:color w:val="auto"/>
        </w:rPr>
        <w:t xml:space="preserve">La structure </w:t>
      </w:r>
      <w:proofErr w:type="spellStart"/>
      <w:r w:rsidRPr="00A64D76">
        <w:rPr>
          <w:rStyle w:val="Titre3Car"/>
          <w:rFonts w:cstheme="majorHAnsi"/>
          <w:b/>
          <w:color w:val="auto"/>
        </w:rPr>
        <w:t>ConfigLinte</w:t>
      </w:r>
      <w:r w:rsidRPr="00A64D76">
        <w:t>r</w:t>
      </w:r>
      <w:proofErr w:type="spellEnd"/>
      <w:r w:rsidR="00D53CC1">
        <w:t> :</w:t>
      </w:r>
    </w:p>
    <w:p w:rsidR="00D53CC1" w:rsidRPr="00D53CC1" w:rsidRDefault="00D53CC1" w:rsidP="00D53CC1"/>
    <w:p w:rsidR="00814612" w:rsidRDefault="00814612" w:rsidP="00814612">
      <w:r>
        <w:t>Cette structure définit la configuration du linter récupérer pas le(s) fichier(s) de configuration(s</w:t>
      </w:r>
      <w:proofErr w:type="gramStart"/>
      <w:r>
        <w:t>) 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4612" w:rsidTr="00814612">
        <w:tc>
          <w:tcPr>
            <w:tcW w:w="3020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Sous variable(s)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Description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fileExtend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Indique le nom du dernier fichier de configuration hériter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listRules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Pr="00A64D76" w:rsidRDefault="00A64D76" w:rsidP="00A64D76">
            <w:pPr>
              <w:jc w:val="center"/>
            </w:pPr>
            <w:proofErr w:type="spellStart"/>
            <w:r w:rsidRPr="00A64D76">
              <w:t>RuleLinter</w:t>
            </w:r>
            <w:proofErr w:type="spellEnd"/>
            <w:r w:rsidRPr="00A64D76">
              <w:t>**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la liste des règles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countRules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le nombre de règles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llistExcludedFiles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Char**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la liste des fichier(s) source(s) à ignorer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countExcludedFiles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le nombre de fichier(s) source(s) à ignorer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recursive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gramStart"/>
            <w:r>
              <w:t>short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Prend la valeur 1 si le linter doit analyser le(s) sous-dossier(s), sinon prend la valeur 0</w:t>
            </w:r>
          </w:p>
        </w:tc>
      </w:tr>
    </w:tbl>
    <w:p w:rsidR="00814612" w:rsidRPr="00814612" w:rsidRDefault="00814612" w:rsidP="00814612"/>
    <w:p w:rsidR="0097636B" w:rsidRDefault="0097636B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Pr="00D53CC1" w:rsidRDefault="00D53CC1" w:rsidP="00D53CC1">
      <w:pPr>
        <w:pStyle w:val="Titre1"/>
        <w:ind w:left="1416" w:firstLine="708"/>
        <w:rPr>
          <w:b/>
          <w:color w:val="auto"/>
          <w:sz w:val="44"/>
          <w:szCs w:val="44"/>
        </w:rPr>
      </w:pPr>
      <w:r w:rsidRPr="00D53CC1">
        <w:rPr>
          <w:b/>
          <w:color w:val="auto"/>
          <w:sz w:val="44"/>
          <w:szCs w:val="44"/>
        </w:rPr>
        <w:lastRenderedPageBreak/>
        <w:t>Procédure d’Installation</w:t>
      </w:r>
    </w:p>
    <w:p w:rsidR="00D53CC1" w:rsidRDefault="00D53CC1" w:rsidP="0097636B"/>
    <w:p w:rsidR="00D53CC1" w:rsidRDefault="00D53CC1" w:rsidP="0097636B">
      <w:r>
        <w:t>Le linter sera livré au format zip, il suffira de le dézipper.</w:t>
      </w:r>
    </w:p>
    <w:p w:rsidR="00D53CC1" w:rsidRDefault="00D53CC1" w:rsidP="0097636B">
      <w:r>
        <w:t>Le linter sera livré avec un une application prête à être utilisé (llinterC.exe) dans le dossier bin. Toute fois si vous souhaité ajouter de modifications (règles ou fonctionnalités dans les fichiers sources) et recompiler le projet, cela est tout à fait possible mais présente des prérequis.</w:t>
      </w:r>
    </w:p>
    <w:p w:rsidR="00D53CC1" w:rsidRDefault="00D53CC1" w:rsidP="0097636B">
      <w:r>
        <w:t>Pour cela, il vous faudra installer plusieurs outils :</w:t>
      </w:r>
    </w:p>
    <w:p w:rsidR="00D53CC1" w:rsidRDefault="00CE0832" w:rsidP="00362B91">
      <w:pPr>
        <w:pStyle w:val="Paragraphedeliste"/>
        <w:numPr>
          <w:ilvl w:val="0"/>
          <w:numId w:val="7"/>
        </w:numPr>
      </w:pPr>
      <w:r w:rsidRPr="00362B91">
        <w:rPr>
          <w:b/>
        </w:rPr>
        <w:t>GCC</w:t>
      </w:r>
      <w:r w:rsidR="00D53CC1">
        <w:t> : le compilateur pour le langage C.</w:t>
      </w:r>
    </w:p>
    <w:p w:rsidR="00D53CC1" w:rsidRDefault="00D53CC1" w:rsidP="00362B91">
      <w:pPr>
        <w:pStyle w:val="Paragraphedeliste"/>
        <w:numPr>
          <w:ilvl w:val="0"/>
          <w:numId w:val="7"/>
        </w:numPr>
      </w:pPr>
      <w:proofErr w:type="spellStart"/>
      <w:proofErr w:type="gramStart"/>
      <w:r w:rsidRPr="00362B91">
        <w:rPr>
          <w:b/>
        </w:rPr>
        <w:t>make</w:t>
      </w:r>
      <w:proofErr w:type="spellEnd"/>
      <w:proofErr w:type="gramEnd"/>
      <w:r w:rsidR="00C96407">
        <w:t> : un outil de compilation de projet/ application.</w:t>
      </w:r>
    </w:p>
    <w:p w:rsidR="00362B91" w:rsidRDefault="00CE1307" w:rsidP="00362B91">
      <w:pPr>
        <w:pStyle w:val="Paragraphedeliste"/>
        <w:numPr>
          <w:ilvl w:val="0"/>
          <w:numId w:val="7"/>
        </w:numPr>
      </w:pPr>
      <w:proofErr w:type="spellStart"/>
      <w:proofErr w:type="gramStart"/>
      <w:r>
        <w:rPr>
          <w:b/>
        </w:rPr>
        <w:t>c</w:t>
      </w:r>
      <w:r w:rsidRPr="00CE1307">
        <w:rPr>
          <w:b/>
        </w:rPr>
        <w:t>make</w:t>
      </w:r>
      <w:proofErr w:type="spellEnd"/>
      <w:proofErr w:type="gramEnd"/>
      <w:r>
        <w:t> : un outil de génération de fichier de construction standard, il va générer les fichiers nécessaire à la compilation d’une application.</w:t>
      </w:r>
    </w:p>
    <w:p w:rsidR="00CE1307" w:rsidRDefault="00CE1307" w:rsidP="00CE1307">
      <w:r>
        <w:t xml:space="preserve">Je vous invite à consulter au </w:t>
      </w:r>
      <w:proofErr w:type="spellStart"/>
      <w:r>
        <w:t>moin</w:t>
      </w:r>
      <w:proofErr w:type="spellEnd"/>
      <w:r>
        <w:t xml:space="preserve"> les pages </w:t>
      </w:r>
      <w:proofErr w:type="spellStart"/>
      <w:r>
        <w:t>wikipédia</w:t>
      </w:r>
      <w:proofErr w:type="spellEnd"/>
      <w:r>
        <w:t xml:space="preserve"> pour en savoir un peu plus sur ces outils :</w:t>
      </w:r>
    </w:p>
    <w:p w:rsidR="00CE1307" w:rsidRDefault="00CE1307" w:rsidP="00CE1307">
      <w:r>
        <w:t>GCC :</w:t>
      </w:r>
      <w:r w:rsidRPr="00CE1307">
        <w:t xml:space="preserve"> </w:t>
      </w:r>
      <w:hyperlink r:id="rId5" w:history="1">
        <w:r w:rsidRPr="00735BD2">
          <w:rPr>
            <w:rStyle w:val="Lienhypertexte"/>
          </w:rPr>
          <w:t>https://fr.wikipedia.org/wiki/GNU_Compiler_Collection</w:t>
        </w:r>
      </w:hyperlink>
    </w:p>
    <w:p w:rsidR="00CE1307" w:rsidRDefault="00CE1307" w:rsidP="00CE1307">
      <w:proofErr w:type="spellStart"/>
      <w:proofErr w:type="gramStart"/>
      <w:r>
        <w:t>make</w:t>
      </w:r>
      <w:proofErr w:type="spellEnd"/>
      <w:proofErr w:type="gramEnd"/>
      <w:r>
        <w:t xml:space="preserve"> : </w:t>
      </w:r>
      <w:hyperlink r:id="rId6" w:history="1">
        <w:r w:rsidRPr="00735BD2">
          <w:rPr>
            <w:rStyle w:val="Lienhypertexte"/>
          </w:rPr>
          <w:t>https://fr.wikipedia.org/wiki/Make</w:t>
        </w:r>
      </w:hyperlink>
    </w:p>
    <w:p w:rsidR="00CE1307" w:rsidRDefault="00CE1307" w:rsidP="00CE1307">
      <w:proofErr w:type="spellStart"/>
      <w:proofErr w:type="gramStart"/>
      <w:r>
        <w:t>cmake</w:t>
      </w:r>
      <w:proofErr w:type="spellEnd"/>
      <w:proofErr w:type="gramEnd"/>
      <w:r>
        <w:t xml:space="preserve"> : </w:t>
      </w:r>
      <w:hyperlink r:id="rId7" w:history="1">
        <w:r w:rsidRPr="00735BD2">
          <w:rPr>
            <w:rStyle w:val="Lienhypertexte"/>
          </w:rPr>
          <w:t>https://fr.wikipedia.org/wiki/CMake</w:t>
        </w:r>
      </w:hyperlink>
    </w:p>
    <w:p w:rsidR="00CE1307" w:rsidRDefault="00CE1307" w:rsidP="00CE1307"/>
    <w:p w:rsidR="00C96407" w:rsidRDefault="00C96407" w:rsidP="0097636B"/>
    <w:p w:rsidR="00CE1307" w:rsidRDefault="00C96407" w:rsidP="00CE1307">
      <w:pPr>
        <w:pStyle w:val="Titre2"/>
        <w:numPr>
          <w:ilvl w:val="0"/>
          <w:numId w:val="10"/>
        </w:numPr>
      </w:pPr>
      <w:r w:rsidRPr="00CE1307">
        <w:rPr>
          <w:rStyle w:val="Titre2Car"/>
          <w:b/>
          <w:color w:val="auto"/>
        </w:rPr>
        <w:t xml:space="preserve">Sous </w:t>
      </w:r>
      <w:r w:rsidR="00CE1307">
        <w:rPr>
          <w:rStyle w:val="Titre2Car"/>
          <w:b/>
          <w:color w:val="auto"/>
        </w:rPr>
        <w:t>W</w:t>
      </w:r>
      <w:r w:rsidRPr="00CE1307">
        <w:rPr>
          <w:rStyle w:val="Titre2Car"/>
          <w:b/>
          <w:color w:val="auto"/>
        </w:rPr>
        <w:t>indows</w:t>
      </w:r>
      <w:r w:rsidRPr="00CE1307">
        <w:t> </w:t>
      </w:r>
    </w:p>
    <w:p w:rsidR="00CE1307" w:rsidRDefault="00CE1307" w:rsidP="00CE1307"/>
    <w:p w:rsidR="00CE1307" w:rsidRPr="00CE1307" w:rsidRDefault="00CE1307" w:rsidP="00CE1307">
      <w:r>
        <w:t>Vous allez télécharger l’</w:t>
      </w:r>
      <w:r w:rsidR="00F62F5F">
        <w:t>installateur</w:t>
      </w:r>
      <w:r>
        <w:t xml:space="preserve"> </w:t>
      </w:r>
      <w:proofErr w:type="spellStart"/>
      <w:r>
        <w:t>MinGW</w:t>
      </w:r>
      <w:proofErr w:type="spellEnd"/>
      <w:r>
        <w:t xml:space="preserve"> et suivre les démarches pour installer les outils </w:t>
      </w:r>
      <w:proofErr w:type="spellStart"/>
      <w:r w:rsidRPr="00CE1307">
        <w:rPr>
          <w:b/>
        </w:rPr>
        <w:t>gcc</w:t>
      </w:r>
      <w:proofErr w:type="spellEnd"/>
      <w:r>
        <w:t xml:space="preserve"> et </w:t>
      </w:r>
      <w:proofErr w:type="spellStart"/>
      <w:proofErr w:type="gramStart"/>
      <w:r w:rsidRPr="00CE1307">
        <w:rPr>
          <w:b/>
        </w:rPr>
        <w:t>make</w:t>
      </w:r>
      <w:proofErr w:type="spellEnd"/>
      <w:r>
        <w:t xml:space="preserve"> .</w:t>
      </w:r>
      <w:proofErr w:type="gramEnd"/>
    </w:p>
    <w:p w:rsidR="00C96407" w:rsidRDefault="00CE1307" w:rsidP="0097636B">
      <w:r>
        <w:t xml:space="preserve">Lien De l’installateur </w:t>
      </w:r>
      <w:proofErr w:type="spellStart"/>
      <w:proofErr w:type="gramStart"/>
      <w:r>
        <w:t>MinGW</w:t>
      </w:r>
      <w:proofErr w:type="spellEnd"/>
      <w:r>
        <w:t>:</w:t>
      </w:r>
      <w:proofErr w:type="gramEnd"/>
      <w:r>
        <w:t xml:space="preserve"> </w:t>
      </w:r>
      <w:r w:rsidR="00C96407">
        <w:t xml:space="preserve"> </w:t>
      </w:r>
      <w:hyperlink r:id="rId8" w:history="1">
        <w:r w:rsidR="00C96407" w:rsidRPr="00735BD2">
          <w:rPr>
            <w:rStyle w:val="Lienhypertexte"/>
          </w:rPr>
          <w:t>https://osdn.net/projects/mingw/releases/</w:t>
        </w:r>
      </w:hyperlink>
    </w:p>
    <w:p w:rsidR="00C96407" w:rsidRDefault="00C96407" w:rsidP="0097636B">
      <w:r>
        <w:t xml:space="preserve">Tutoriel d’installation </w:t>
      </w:r>
      <w:proofErr w:type="spellStart"/>
      <w:r w:rsidR="00CE1307">
        <w:t>MinGW</w:t>
      </w:r>
      <w:proofErr w:type="spellEnd"/>
      <w:r w:rsidR="00F62F5F">
        <w:t xml:space="preserve"> </w:t>
      </w:r>
      <w:r>
        <w:t xml:space="preserve">: </w:t>
      </w:r>
      <w:hyperlink r:id="rId9" w:history="1">
        <w:r w:rsidRPr="00735BD2">
          <w:rPr>
            <w:rStyle w:val="Lienhypertexte"/>
          </w:rPr>
          <w:t>https://www.youtube.com/watch?v=DHe</w:t>
        </w:r>
        <w:r w:rsidRPr="00735BD2">
          <w:rPr>
            <w:rStyle w:val="Lienhypertexte"/>
          </w:rPr>
          <w:t>k</w:t>
        </w:r>
        <w:r w:rsidRPr="00735BD2">
          <w:rPr>
            <w:rStyle w:val="Lienhypertexte"/>
          </w:rPr>
          <w:t>r3EtDOA</w:t>
        </w:r>
      </w:hyperlink>
    </w:p>
    <w:p w:rsidR="00C96407" w:rsidRDefault="00F62F5F" w:rsidP="0097636B">
      <w:r>
        <w:t xml:space="preserve">Pour </w:t>
      </w:r>
      <w:proofErr w:type="spellStart"/>
      <w:r w:rsidRPr="00F62F5F">
        <w:rPr>
          <w:b/>
        </w:rPr>
        <w:t>CMake</w:t>
      </w:r>
      <w:proofErr w:type="spellEnd"/>
      <w:r>
        <w:t>.</w:t>
      </w:r>
    </w:p>
    <w:p w:rsidR="00F62F5F" w:rsidRDefault="00F62F5F" w:rsidP="0097636B">
      <w:r>
        <w:t xml:space="preserve">Lien de l’installateur : </w:t>
      </w:r>
      <w:hyperlink r:id="rId10" w:history="1">
        <w:r w:rsidRPr="00735BD2">
          <w:rPr>
            <w:rStyle w:val="Lienhypertexte"/>
          </w:rPr>
          <w:t>https://cmake.org/download/</w:t>
        </w:r>
      </w:hyperlink>
    </w:p>
    <w:p w:rsidR="00F62F5F" w:rsidRDefault="00F62F5F" w:rsidP="0097636B">
      <w:r>
        <w:t>Tutoriel d’installation</w:t>
      </w:r>
      <w:r>
        <w:t xml:space="preserve"> CMAKE : </w:t>
      </w:r>
      <w:hyperlink r:id="rId11" w:history="1">
        <w:r w:rsidRPr="00735BD2">
          <w:rPr>
            <w:rStyle w:val="Lienhypertexte"/>
          </w:rPr>
          <w:t>https://www.youtube.com/watch?v=8_X5Iq9niDE</w:t>
        </w:r>
      </w:hyperlink>
    </w:p>
    <w:p w:rsidR="00F62F5F" w:rsidRDefault="00F62F5F" w:rsidP="0097636B"/>
    <w:p w:rsidR="00F62F5F" w:rsidRDefault="00F62F5F" w:rsidP="0097636B">
      <w:pPr>
        <w:rPr>
          <w:b/>
        </w:rPr>
      </w:pPr>
      <w:r w:rsidRPr="00B93010">
        <w:rPr>
          <w:b/>
        </w:rPr>
        <w:t xml:space="preserve">Ajout des outils dans la variable d’environnement </w:t>
      </w:r>
      <w:r w:rsidR="00B93010" w:rsidRPr="00B93010">
        <w:rPr>
          <w:b/>
        </w:rPr>
        <w:t>PATH.</w:t>
      </w:r>
    </w:p>
    <w:p w:rsidR="00B93010" w:rsidRPr="00B93010" w:rsidRDefault="00B93010" w:rsidP="0097636B">
      <w:pPr>
        <w:rPr>
          <w:b/>
        </w:rPr>
      </w:pPr>
    </w:p>
    <w:p w:rsidR="00F62F5F" w:rsidRDefault="00F62F5F" w:rsidP="0097636B">
      <w:r>
        <w:t>Selon les versions de Windows cette étape peut diverger un peu.</w:t>
      </w:r>
    </w:p>
    <w:p w:rsidR="00B93010" w:rsidRDefault="00B93010" w:rsidP="0097636B">
      <w:r>
        <w:t xml:space="preserve">Pour les utilisateurs de Windows 10 : </w:t>
      </w:r>
      <w:hyperlink r:id="rId12" w:history="1">
        <w:r w:rsidRPr="00735BD2">
          <w:rPr>
            <w:rStyle w:val="Lienhypertexte"/>
          </w:rPr>
          <w:t>https://www.youtube.com/watch?v=83SccoBYSfA</w:t>
        </w:r>
      </w:hyperlink>
    </w:p>
    <w:p w:rsidR="00B93010" w:rsidRDefault="00B93010" w:rsidP="0097636B">
      <w:r>
        <w:t>P</w:t>
      </w:r>
      <w:r w:rsidR="00F62F5F">
        <w:t xml:space="preserve">our les utilisateurs de Windows </w:t>
      </w:r>
      <w:r>
        <w:t xml:space="preserve">8, 8.1 </w:t>
      </w:r>
      <w:r w:rsidR="00F62F5F">
        <w:t>:</w:t>
      </w:r>
      <w:r>
        <w:t xml:space="preserve"> </w:t>
      </w:r>
      <w:hyperlink r:id="rId13" w:history="1">
        <w:r w:rsidRPr="00735BD2">
          <w:rPr>
            <w:rStyle w:val="Lienhypertexte"/>
          </w:rPr>
          <w:t>https://www.youtube.com/watch?v=W9pg2FHeoq8</w:t>
        </w:r>
      </w:hyperlink>
    </w:p>
    <w:p w:rsidR="00B93010" w:rsidRDefault="00B93010" w:rsidP="0097636B">
      <w:r>
        <w:t xml:space="preserve">Pour les utilisateurs de Windows 7, XP, Vista : </w:t>
      </w:r>
      <w:hyperlink r:id="rId14" w:history="1">
        <w:r w:rsidRPr="00735BD2">
          <w:rPr>
            <w:rStyle w:val="Lienhypertexte"/>
          </w:rPr>
          <w:t>https://www.youtube.com/watch?v=vN2RZfkrqKc</w:t>
        </w:r>
      </w:hyperlink>
    </w:p>
    <w:p w:rsidR="00CE1307" w:rsidRDefault="00B93010" w:rsidP="0097636B">
      <w:r>
        <w:lastRenderedPageBreak/>
        <w:t xml:space="preserve"> </w:t>
      </w:r>
    </w:p>
    <w:p w:rsidR="00CE1307" w:rsidRDefault="00C96407" w:rsidP="00F62F5F">
      <w:pPr>
        <w:pStyle w:val="Titre2"/>
        <w:numPr>
          <w:ilvl w:val="0"/>
          <w:numId w:val="10"/>
        </w:numPr>
      </w:pPr>
      <w:r w:rsidRPr="00CE1307">
        <w:rPr>
          <w:rStyle w:val="Titre2Car"/>
          <w:b/>
          <w:color w:val="auto"/>
        </w:rPr>
        <w:t>Sous Linux</w:t>
      </w:r>
    </w:p>
    <w:p w:rsidR="00CE1307" w:rsidRDefault="00CE1307" w:rsidP="00C96407"/>
    <w:p w:rsidR="00B93010" w:rsidRDefault="00B93010" w:rsidP="00C96407">
      <w:r>
        <w:t xml:space="preserve">Pour les outils </w:t>
      </w:r>
      <w:proofErr w:type="spellStart"/>
      <w:r w:rsidRPr="00B93010">
        <w:rPr>
          <w:b/>
        </w:rPr>
        <w:t>gcc</w:t>
      </w:r>
      <w:proofErr w:type="spellEnd"/>
      <w:r>
        <w:t xml:space="preserve"> et </w:t>
      </w:r>
      <w:proofErr w:type="spellStart"/>
      <w:proofErr w:type="gramStart"/>
      <w:r w:rsidRPr="00B93010">
        <w:rPr>
          <w:b/>
        </w:rPr>
        <w:t>make</w:t>
      </w:r>
      <w:proofErr w:type="spellEnd"/>
      <w:r>
        <w:t xml:space="preserve"> .</w:t>
      </w:r>
      <w:proofErr w:type="gramEnd"/>
    </w:p>
    <w:p w:rsidR="00C96407" w:rsidRDefault="00B93010" w:rsidP="00C96407">
      <w:pPr>
        <w:rPr>
          <w:rStyle w:val="lev"/>
          <w:rFonts w:cstheme="minorHAnsi"/>
          <w:color w:val="212529"/>
          <w:shd w:val="clear" w:color="auto" w:fill="FFFFFF"/>
        </w:rPr>
      </w:pPr>
      <w:r>
        <w:t>Un</w:t>
      </w:r>
      <w:r w:rsidR="00C96407">
        <w:t xml:space="preserve"> </w:t>
      </w:r>
      <w:r w:rsidR="00C96407" w:rsidRPr="00C96407">
        <w:rPr>
          <w:b/>
        </w:rPr>
        <w:t xml:space="preserve">apt-get </w:t>
      </w:r>
      <w:proofErr w:type="spellStart"/>
      <w:r w:rsidR="00C96407" w:rsidRPr="00C96407">
        <w:rPr>
          <w:b/>
        </w:rPr>
        <w:t>install</w:t>
      </w:r>
      <w:proofErr w:type="spellEnd"/>
      <w:r w:rsidR="00C96407" w:rsidRPr="00C96407">
        <w:rPr>
          <w:b/>
        </w:rPr>
        <w:t xml:space="preserve"> </w:t>
      </w:r>
      <w:proofErr w:type="spellStart"/>
      <w:r w:rsidR="00C96407" w:rsidRPr="00C96407">
        <w:rPr>
          <w:rStyle w:val="lev"/>
          <w:rFonts w:cstheme="minorHAnsi"/>
          <w:color w:val="212529"/>
          <w:shd w:val="clear" w:color="auto" w:fill="FFFFFF"/>
        </w:rPr>
        <w:t>build</w:t>
      </w:r>
      <w:proofErr w:type="spellEnd"/>
      <w:r w:rsidR="00C96407" w:rsidRPr="00C96407">
        <w:rPr>
          <w:rStyle w:val="lev"/>
          <w:rFonts w:cstheme="minorHAnsi"/>
          <w:color w:val="212529"/>
          <w:shd w:val="clear" w:color="auto" w:fill="FFFFFF"/>
        </w:rPr>
        <w:t>-essential</w:t>
      </w:r>
      <w:r w:rsidR="00C96407" w:rsidRPr="00C96407">
        <w:rPr>
          <w:rStyle w:val="lev"/>
          <w:rFonts w:cstheme="minorHAnsi"/>
          <w:b w:val="0"/>
          <w:color w:val="212529"/>
          <w:shd w:val="clear" w:color="auto" w:fill="FFFFFF"/>
        </w:rPr>
        <w:t xml:space="preserve"> </w:t>
      </w:r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 xml:space="preserve">(installe les compilateurs GCC, G++ ; installe </w:t>
      </w:r>
      <w:proofErr w:type="spellStart"/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>make</w:t>
      </w:r>
      <w:proofErr w:type="spellEnd"/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> ;   installe également les Library standards pour le développement C)</w:t>
      </w:r>
      <w:r w:rsidR="00C96407">
        <w:rPr>
          <w:rStyle w:val="lev"/>
          <w:rFonts w:cstheme="minorHAnsi"/>
          <w:color w:val="212529"/>
          <w:shd w:val="clear" w:color="auto" w:fill="FFFFFF"/>
        </w:rPr>
        <w:t>.</w:t>
      </w:r>
    </w:p>
    <w:p w:rsidR="00B93010" w:rsidRDefault="00B93010" w:rsidP="00C96407">
      <w:pPr>
        <w:rPr>
          <w:b/>
        </w:rPr>
      </w:pPr>
      <w:r>
        <w:t xml:space="preserve">Pour l’outil </w:t>
      </w:r>
      <w:proofErr w:type="spellStart"/>
      <w:r w:rsidRPr="00B93010">
        <w:rPr>
          <w:b/>
        </w:rPr>
        <w:t>CMake</w:t>
      </w:r>
      <w:proofErr w:type="spellEnd"/>
      <w:r>
        <w:rPr>
          <w:b/>
        </w:rPr>
        <w:t>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  <w:r>
        <w:rPr>
          <w:rFonts w:eastAsia="Times New Roman" w:cstheme="minorHAnsi"/>
          <w:color w:val="404040"/>
          <w:lang w:eastAsia="fr-FR"/>
        </w:rPr>
        <w:t xml:space="preserve">Un </w:t>
      </w:r>
      <w:r w:rsidRPr="00B93010">
        <w:rPr>
          <w:rFonts w:eastAsia="Times New Roman" w:cstheme="minorHAnsi"/>
          <w:b/>
          <w:color w:val="404040"/>
          <w:lang w:eastAsia="fr-FR"/>
        </w:rPr>
        <w:t xml:space="preserve">apt-get -y </w:t>
      </w:r>
      <w:proofErr w:type="spellStart"/>
      <w:r w:rsidRPr="00B93010">
        <w:rPr>
          <w:rFonts w:eastAsia="Times New Roman" w:cstheme="minorHAnsi"/>
          <w:b/>
          <w:color w:val="404040"/>
          <w:lang w:eastAsia="fr-FR"/>
        </w:rPr>
        <w:t>install</w:t>
      </w:r>
      <w:proofErr w:type="spellEnd"/>
      <w:r w:rsidRPr="00B93010">
        <w:rPr>
          <w:rFonts w:eastAsia="Times New Roman" w:cstheme="minorHAnsi"/>
          <w:b/>
          <w:color w:val="404040"/>
          <w:lang w:eastAsia="fr-FR"/>
        </w:rPr>
        <w:t xml:space="preserve"> </w:t>
      </w:r>
      <w:proofErr w:type="spellStart"/>
      <w:r w:rsidRPr="00B93010">
        <w:rPr>
          <w:rFonts w:eastAsia="Times New Roman" w:cstheme="minorHAnsi"/>
          <w:b/>
          <w:color w:val="404040"/>
          <w:lang w:eastAsia="fr-FR"/>
        </w:rPr>
        <w:t>cmake</w:t>
      </w:r>
      <w:proofErr w:type="spellEnd"/>
      <w:r>
        <w:rPr>
          <w:rFonts w:eastAsia="Times New Roman" w:cstheme="minorHAnsi"/>
          <w:b/>
          <w:color w:val="404040"/>
          <w:lang w:eastAsia="fr-FR"/>
        </w:rPr>
        <w:t>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rPr>
          <w:b/>
        </w:rPr>
      </w:pPr>
      <w:r w:rsidRPr="00B93010">
        <w:rPr>
          <w:b/>
        </w:rPr>
        <w:t>Ajout des outils dans la variable d’environnement PATH.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  <w:r>
        <w:rPr>
          <w:rFonts w:eastAsia="Times New Roman" w:cstheme="minorHAnsi"/>
          <w:color w:val="404040"/>
          <w:lang w:eastAsia="fr-FR"/>
        </w:rPr>
        <w:t xml:space="preserve">Lien tutoriel écrit : </w:t>
      </w:r>
      <w:hyperlink r:id="rId15" w:history="1">
        <w:r w:rsidRPr="00735BD2">
          <w:rPr>
            <w:rStyle w:val="Lienhypertexte"/>
            <w:rFonts w:eastAsia="Times New Roman" w:cstheme="minorHAnsi"/>
            <w:lang w:eastAsia="fr-FR"/>
          </w:rPr>
          <w:t>https://www.cyberciti.biz/faq/set-environment-variable-linux/</w:t>
        </w:r>
      </w:hyperlink>
    </w:p>
    <w:p w:rsidR="00B93010" w:rsidRP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C96407">
      <w:pPr>
        <w:rPr>
          <w:b/>
        </w:rPr>
      </w:pPr>
    </w:p>
    <w:p w:rsidR="00B93010" w:rsidRDefault="00B93010" w:rsidP="00B93010">
      <w:pPr>
        <w:pStyle w:val="Titre2"/>
        <w:numPr>
          <w:ilvl w:val="0"/>
          <w:numId w:val="10"/>
        </w:numPr>
        <w:rPr>
          <w:b/>
          <w:color w:val="auto"/>
        </w:rPr>
      </w:pPr>
      <w:r w:rsidRPr="00B93010">
        <w:rPr>
          <w:b/>
          <w:color w:val="auto"/>
        </w:rPr>
        <w:t>Compilation du projet</w:t>
      </w:r>
    </w:p>
    <w:p w:rsidR="00B93010" w:rsidRDefault="00B93010" w:rsidP="00B93010"/>
    <w:p w:rsidR="00B93010" w:rsidRDefault="00B93010" w:rsidP="00B93010">
      <w:r>
        <w:t>Pour la compilation du projet, un script est à construire.</w:t>
      </w:r>
    </w:p>
    <w:p w:rsidR="00B93010" w:rsidRDefault="00B93010" w:rsidP="00B93010">
      <w:r>
        <w:t xml:space="preserve">Pour </w:t>
      </w:r>
      <w:r w:rsidRPr="00B93010">
        <w:rPr>
          <w:b/>
        </w:rPr>
        <w:t>Windows</w:t>
      </w:r>
      <w:r>
        <w:t> :</w:t>
      </w:r>
    </w:p>
    <w:p w:rsidR="00B93010" w:rsidRDefault="00B93010" w:rsidP="00B93010">
      <w:r>
        <w:t>Il s’agit du fichier compilation.cmd</w:t>
      </w:r>
      <w:r w:rsidR="00B12576">
        <w:t xml:space="preserve"> (il est déjà construit).</w:t>
      </w:r>
    </w:p>
    <w:p w:rsidR="00B12576" w:rsidRDefault="00B12576" w:rsidP="00B93010"/>
    <w:p w:rsidR="00B12576" w:rsidRDefault="00B12576" w:rsidP="00B93010">
      <w:r>
        <w:t xml:space="preserve">Pour </w:t>
      </w:r>
      <w:r w:rsidRPr="00B12576">
        <w:rPr>
          <w:b/>
        </w:rPr>
        <w:t>LINUX</w:t>
      </w:r>
      <w:r>
        <w:t> :</w:t>
      </w:r>
    </w:p>
    <w:p w:rsidR="00B12576" w:rsidRDefault="00B12576" w:rsidP="00B93010">
      <w:r>
        <w:t xml:space="preserve">Il faut construire un script </w:t>
      </w:r>
      <w:proofErr w:type="spellStart"/>
      <w:r>
        <w:t>shell</w:t>
      </w:r>
      <w:proofErr w:type="spellEnd"/>
      <w:r>
        <w:t xml:space="preserve"> qui reprend les mêmes commandes que compilation.cmd.</w:t>
      </w:r>
    </w:p>
    <w:p w:rsidR="00B12576" w:rsidRDefault="00B12576" w:rsidP="00B93010">
      <w:r>
        <w:t xml:space="preserve">Attention : </w:t>
      </w:r>
    </w:p>
    <w:p w:rsidR="00B12576" w:rsidRDefault="00B12576" w:rsidP="00B93010">
      <w:r>
        <w:t>La ligne </w:t>
      </w:r>
      <w:proofErr w:type="spellStart"/>
      <w:r w:rsidRPr="00B12576">
        <w:t>cmake</w:t>
      </w:r>
      <w:proofErr w:type="spellEnd"/>
      <w:proofErr w:type="gramStart"/>
      <w:r w:rsidRPr="00B12576">
        <w:t xml:space="preserve"> ..</w:t>
      </w:r>
      <w:proofErr w:type="gramEnd"/>
      <w:r w:rsidRPr="00B12576">
        <w:t xml:space="preserve"> -G "MSYS </w:t>
      </w:r>
      <w:proofErr w:type="spellStart"/>
      <w:proofErr w:type="gramStart"/>
      <w:r w:rsidRPr="00B12576">
        <w:t>Makefiles</w:t>
      </w:r>
      <w:proofErr w:type="spellEnd"/>
      <w:r w:rsidRPr="00B12576">
        <w:t>»</w:t>
      </w:r>
      <w:proofErr w:type="gramEnd"/>
      <w:r w:rsidRPr="00B12576">
        <w:t>.</w:t>
      </w:r>
    </w:p>
    <w:p w:rsidR="00B12576" w:rsidRDefault="00B12576" w:rsidP="00B93010">
      <w:r>
        <w:t xml:space="preserve">Doit être remplace part :  </w:t>
      </w:r>
      <w:proofErr w:type="spellStart"/>
      <w:r w:rsidRPr="00B12576">
        <w:t>cmake</w:t>
      </w:r>
      <w:proofErr w:type="spellEnd"/>
      <w:proofErr w:type="gramStart"/>
      <w:r w:rsidRPr="00B12576">
        <w:t xml:space="preserve"> ..</w:t>
      </w:r>
      <w:proofErr w:type="gramEnd"/>
      <w:r w:rsidRPr="00B12576">
        <w:t xml:space="preserve"> -G "</w:t>
      </w:r>
      <w:r>
        <w:t>Unix</w:t>
      </w:r>
      <w:r w:rsidRPr="00B12576">
        <w:t xml:space="preserve"> </w:t>
      </w:r>
      <w:proofErr w:type="spellStart"/>
      <w:r w:rsidRPr="00B12576">
        <w:t>Makefiles</w:t>
      </w:r>
      <w:proofErr w:type="spellEnd"/>
      <w:r w:rsidRPr="00B12576">
        <w:t>"</w:t>
      </w:r>
      <w:r>
        <w:t xml:space="preserve">. </w:t>
      </w:r>
    </w:p>
    <w:p w:rsidR="00B12576" w:rsidRDefault="00B12576" w:rsidP="00B93010"/>
    <w:p w:rsidR="00B12576" w:rsidRDefault="00B12576" w:rsidP="00B93010">
      <w:r>
        <w:t xml:space="preserve">Votre projet devrait être </w:t>
      </w:r>
      <w:proofErr w:type="gramStart"/>
      <w:r>
        <w:t>compiler ,</w:t>
      </w:r>
      <w:proofErr w:type="gramEnd"/>
      <w:r>
        <w:t xml:space="preserve"> il vous suffit de lancer l’application qui se trouve dans le dossier bin .</w:t>
      </w:r>
    </w:p>
    <w:p w:rsidR="00B12576" w:rsidRDefault="00B12576" w:rsidP="00B93010"/>
    <w:p w:rsidR="00B12576" w:rsidRDefault="00B12576" w:rsidP="00B93010"/>
    <w:p w:rsidR="00B12576" w:rsidRDefault="00B12576" w:rsidP="00B93010"/>
    <w:p w:rsidR="00B12576" w:rsidRDefault="00B12576" w:rsidP="00B93010">
      <w:bookmarkStart w:id="0" w:name="_GoBack"/>
      <w:bookmarkEnd w:id="0"/>
    </w:p>
    <w:p w:rsidR="00B12576" w:rsidRDefault="00B12576" w:rsidP="00B93010"/>
    <w:p w:rsidR="00B12576" w:rsidRDefault="00B12576" w:rsidP="00B93010"/>
    <w:p w:rsidR="00B12576" w:rsidRDefault="00B12576" w:rsidP="00B93010"/>
    <w:p w:rsidR="00B12576" w:rsidRPr="00B93010" w:rsidRDefault="00B12576" w:rsidP="00B93010"/>
    <w:sectPr w:rsidR="00B12576" w:rsidRPr="00B93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E5D"/>
    <w:multiLevelType w:val="hybridMultilevel"/>
    <w:tmpl w:val="177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60B"/>
    <w:multiLevelType w:val="hybridMultilevel"/>
    <w:tmpl w:val="6BEEEDF4"/>
    <w:lvl w:ilvl="0" w:tplc="4ECA0DF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7887"/>
    <w:multiLevelType w:val="hybridMultilevel"/>
    <w:tmpl w:val="5748F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717D"/>
    <w:multiLevelType w:val="hybridMultilevel"/>
    <w:tmpl w:val="19260A90"/>
    <w:lvl w:ilvl="0" w:tplc="8E4C944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435C21"/>
    <w:multiLevelType w:val="multilevel"/>
    <w:tmpl w:val="D9F2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23024712"/>
    <w:multiLevelType w:val="hybridMultilevel"/>
    <w:tmpl w:val="920EB86A"/>
    <w:lvl w:ilvl="0" w:tplc="24A8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1560"/>
    <w:multiLevelType w:val="hybridMultilevel"/>
    <w:tmpl w:val="9C1685CE"/>
    <w:lvl w:ilvl="0" w:tplc="AE464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BD1"/>
    <w:multiLevelType w:val="hybridMultilevel"/>
    <w:tmpl w:val="9D66FE2E"/>
    <w:lvl w:ilvl="0" w:tplc="5352C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9892B7A"/>
    <w:multiLevelType w:val="hybridMultilevel"/>
    <w:tmpl w:val="C8A04CE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9F20BEF"/>
    <w:multiLevelType w:val="hybridMultilevel"/>
    <w:tmpl w:val="A5F64488"/>
    <w:lvl w:ilvl="0" w:tplc="784A0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83"/>
    <w:rsid w:val="0009718D"/>
    <w:rsid w:val="000B4F2A"/>
    <w:rsid w:val="00187C01"/>
    <w:rsid w:val="00362B91"/>
    <w:rsid w:val="003E0E83"/>
    <w:rsid w:val="005441E2"/>
    <w:rsid w:val="0073467F"/>
    <w:rsid w:val="00814612"/>
    <w:rsid w:val="0097636B"/>
    <w:rsid w:val="00A64D76"/>
    <w:rsid w:val="00B10804"/>
    <w:rsid w:val="00B12576"/>
    <w:rsid w:val="00B93010"/>
    <w:rsid w:val="00C96407"/>
    <w:rsid w:val="00CE0832"/>
    <w:rsid w:val="00CE1307"/>
    <w:rsid w:val="00D53CC1"/>
    <w:rsid w:val="00F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40D"/>
  <w15:chartTrackingRefBased/>
  <w15:docId w15:val="{67C2A7F8-DA76-40A8-BC94-CD5D045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4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0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E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71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64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964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640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C96407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C9640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30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n.net/projects/mingw/releases/" TargetMode="External"/><Relationship Id="rId13" Type="http://schemas.openxmlformats.org/officeDocument/2006/relationships/hyperlink" Target="https://www.youtube.com/watch?v=W9pg2FHeo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Make" TargetMode="External"/><Relationship Id="rId12" Type="http://schemas.openxmlformats.org/officeDocument/2006/relationships/hyperlink" Target="https://www.youtube.com/watch?v=83SccoBYSf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Make" TargetMode="External"/><Relationship Id="rId11" Type="http://schemas.openxmlformats.org/officeDocument/2006/relationships/hyperlink" Target="https://www.youtube.com/watch?v=8_X5Iq9niDE" TargetMode="External"/><Relationship Id="rId5" Type="http://schemas.openxmlformats.org/officeDocument/2006/relationships/hyperlink" Target="https://fr.wikipedia.org/wiki/GNU_Compiler_Collection" TargetMode="External"/><Relationship Id="rId15" Type="http://schemas.openxmlformats.org/officeDocument/2006/relationships/hyperlink" Target="https://www.cyberciti.biz/faq/set-environment-variable-linux/" TargetMode="External"/><Relationship Id="rId10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Hekr3EtDOA" TargetMode="External"/><Relationship Id="rId14" Type="http://schemas.openxmlformats.org/officeDocument/2006/relationships/hyperlink" Target="https://www.youtube.com/watch?v=vN2RZfkrqK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Maubert</dc:creator>
  <cp:keywords/>
  <dc:description/>
  <cp:lastModifiedBy>Allan Maubert</cp:lastModifiedBy>
  <cp:revision>3</cp:revision>
  <dcterms:created xsi:type="dcterms:W3CDTF">2018-12-09T13:01:00Z</dcterms:created>
  <dcterms:modified xsi:type="dcterms:W3CDTF">2018-12-09T15:23:00Z</dcterms:modified>
</cp:coreProperties>
</file>