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03E4AE" w14:textId="77777777" w:rsidR="00421E3D" w:rsidRDefault="007D3420">
      <w:pPr>
        <w:ind w:firstLine="0"/>
        <w:jc w:val="center"/>
      </w:pPr>
      <w:r>
        <w:t>МИНОБРНАУКИ РОССИИ</w:t>
      </w:r>
    </w:p>
    <w:p w14:paraId="3368DA27" w14:textId="77777777" w:rsidR="00421E3D" w:rsidRDefault="007D3420">
      <w:pPr>
        <w:ind w:firstLine="0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5885D612" w14:textId="77777777" w:rsidR="00421E3D" w:rsidRDefault="007D3420">
      <w:pPr>
        <w:ind w:firstLine="0"/>
        <w:jc w:val="center"/>
      </w:pPr>
      <w:r>
        <w:t>«МИРЭА - Российский технологический университет»</w:t>
      </w:r>
    </w:p>
    <w:p w14:paraId="21724A75" w14:textId="77777777" w:rsidR="00421E3D" w:rsidRDefault="007D3420">
      <w:pPr>
        <w:ind w:firstLine="0"/>
        <w:jc w:val="center"/>
      </w:pPr>
      <w:r>
        <w:t>(РТУ МИРЭА)</w:t>
      </w:r>
    </w:p>
    <w:p w14:paraId="389F1CC8" w14:textId="77777777" w:rsidR="00421E3D" w:rsidRDefault="007D3420">
      <w:pPr>
        <w:pStyle w:val="Title"/>
        <w:spacing w:before="1100"/>
        <w:ind w:firstLine="0"/>
        <w:jc w:val="center"/>
      </w:pPr>
      <w:r>
        <w:rPr>
          <w:b/>
        </w:rPr>
        <w:t>ОТЧЁТ ПО УЧЕБНОЙ ПРАКТИКЕ</w:t>
      </w:r>
    </w:p>
    <w:p w14:paraId="4B1FF9ED" w14:textId="77777777" w:rsidR="00421E3D" w:rsidRDefault="007D3420">
      <w:pPr>
        <w:ind w:firstLine="0"/>
        <w:jc w:val="center"/>
      </w:pPr>
      <w:r>
        <w:t>КТ1 Исследовательский этап</w:t>
      </w:r>
    </w:p>
    <w:p w14:paraId="24C3C7B3" w14:textId="77777777" w:rsidR="00421E3D" w:rsidRDefault="007D3420">
      <w:pPr>
        <w:spacing w:before="300"/>
        <w:ind w:firstLine="0"/>
        <w:jc w:val="center"/>
      </w:pPr>
      <w:r>
        <w:t>Тема</w:t>
      </w:r>
    </w:p>
    <w:p w14:paraId="05D0E643" w14:textId="77777777" w:rsidR="00421E3D" w:rsidRDefault="007D3420">
      <w:pPr>
        <w:spacing w:after="600"/>
        <w:ind w:firstLine="0"/>
        <w:jc w:val="center"/>
      </w:pPr>
      <w:r>
        <w:rPr>
          <w:b/>
        </w:rPr>
        <w:t>Сборка и тестирование серверного оборудования</w:t>
      </w:r>
    </w:p>
    <w:p w14:paraId="3A1E4FB6" w14:textId="77777777" w:rsidR="00421E3D" w:rsidRDefault="007D3420">
      <w:pPr>
        <w:ind w:firstLine="0"/>
        <w:jc w:val="left"/>
      </w:pPr>
      <w:r>
        <w:t>Выполнил: Новожилов Василий Алексеевич</w:t>
      </w:r>
    </w:p>
    <w:p w14:paraId="37E4DBE0" w14:textId="77777777" w:rsidR="00421E3D" w:rsidRDefault="007D3420">
      <w:pPr>
        <w:ind w:firstLine="0"/>
        <w:jc w:val="left"/>
      </w:pPr>
      <w:r>
        <w:t>Группа: ИКБО-10-24</w:t>
      </w:r>
    </w:p>
    <w:p w14:paraId="61D3E349" w14:textId="77777777" w:rsidR="00421E3D" w:rsidRDefault="007D3420">
      <w:pPr>
        <w:ind w:firstLine="0"/>
        <w:jc w:val="left"/>
      </w:pPr>
      <w:r>
        <w:t>Место практики: ООО «Бюджетные и Финансовые Технологии»</w:t>
      </w:r>
    </w:p>
    <w:p w14:paraId="18C3493B" w14:textId="77777777" w:rsidR="00421E3D" w:rsidRDefault="007D3420">
      <w:pPr>
        <w:ind w:firstLine="0"/>
        <w:jc w:val="left"/>
      </w:pPr>
      <w:r>
        <w:t>Руководитель от университета: Синицын Анатолий Васильевич</w:t>
      </w:r>
    </w:p>
    <w:p w14:paraId="16DD0A84" w14:textId="77777777" w:rsidR="00421E3D" w:rsidRDefault="007D3420">
      <w:pPr>
        <w:ind w:firstLine="0"/>
        <w:jc w:val="left"/>
      </w:pPr>
      <w:r>
        <w:t>Руководитель от предприятия: Жиркова М. И.</w:t>
      </w:r>
    </w:p>
    <w:p w14:paraId="38E938A1" w14:textId="77777777" w:rsidR="00421E3D" w:rsidRDefault="007D3420">
      <w:pPr>
        <w:spacing w:before="800"/>
        <w:ind w:firstLine="0"/>
        <w:jc w:val="center"/>
      </w:pPr>
      <w:r>
        <w:t>Москва 2026</w:t>
      </w:r>
    </w:p>
    <w:p w14:paraId="662E47AF" w14:textId="77777777" w:rsidR="00421E3D" w:rsidRDefault="007D3420">
      <w:r>
        <w:br w:type="page"/>
      </w:r>
    </w:p>
    <w:p w14:paraId="1881048E" w14:textId="77777777" w:rsidR="00421E3D" w:rsidRDefault="007D3420">
      <w:pPr>
        <w:spacing w:after="300"/>
        <w:ind w:firstLine="0"/>
        <w:jc w:val="center"/>
      </w:pPr>
      <w:r>
        <w:rPr>
          <w:b/>
        </w:rPr>
        <w:lastRenderedPageBreak/>
        <w:t>Содержание</w:t>
      </w:r>
    </w:p>
    <w:p w14:paraId="1DE080BD" w14:textId="3ABCBC89" w:rsidR="008A55E5" w:rsidRDefault="007D3420">
      <w:pPr>
        <w:pStyle w:val="TOC1"/>
        <w:tabs>
          <w:tab w:val="right" w:leader="dot" w:pos="9628"/>
        </w:tabs>
        <w:rPr>
          <w:noProof/>
        </w:rPr>
      </w:pPr>
      <w:r>
        <w:fldChar w:fldCharType="begin"/>
      </w:r>
      <w:r>
        <w:instrText xml:space="preserve"> TOC \o "1-1" \h \z </w:instrText>
      </w:r>
      <w:r>
        <w:fldChar w:fldCharType="separate"/>
      </w:r>
      <w:hyperlink w:anchor="_Toc242124780" w:history="1">
        <w:r w:rsidR="008A55E5" w:rsidRPr="00D175FF">
          <w:rPr>
            <w:rStyle w:val="Hyperlink"/>
            <w:noProof/>
          </w:rPr>
          <w:t>Введение</w:t>
        </w:r>
        <w:r w:rsidR="008A55E5">
          <w:rPr>
            <w:noProof/>
            <w:webHidden/>
          </w:rPr>
          <w:tab/>
        </w:r>
        <w:r w:rsidR="008A55E5">
          <w:rPr>
            <w:noProof/>
            <w:webHidden/>
          </w:rPr>
          <w:fldChar w:fldCharType="begin"/>
        </w:r>
        <w:r w:rsidR="008A55E5">
          <w:rPr>
            <w:noProof/>
            <w:webHidden/>
          </w:rPr>
          <w:instrText xml:space="preserve"> PAGEREF _Toc242124780 \h </w:instrText>
        </w:r>
        <w:r w:rsidR="008A55E5">
          <w:rPr>
            <w:noProof/>
            <w:webHidden/>
          </w:rPr>
        </w:r>
        <w:r w:rsidR="008A55E5">
          <w:rPr>
            <w:noProof/>
            <w:webHidden/>
          </w:rPr>
          <w:fldChar w:fldCharType="separate"/>
        </w:r>
        <w:r w:rsidR="008A55E5">
          <w:rPr>
            <w:noProof/>
            <w:webHidden/>
          </w:rPr>
          <w:t>3</w:t>
        </w:r>
        <w:r w:rsidR="008A55E5">
          <w:rPr>
            <w:noProof/>
            <w:webHidden/>
          </w:rPr>
          <w:fldChar w:fldCharType="end"/>
        </w:r>
      </w:hyperlink>
    </w:p>
    <w:p w14:paraId="48B78C0E" w14:textId="24F65C37" w:rsidR="008A55E5" w:rsidRDefault="008A55E5">
      <w:pPr>
        <w:pStyle w:val="TOC1"/>
        <w:tabs>
          <w:tab w:val="right" w:leader="dot" w:pos="9628"/>
        </w:tabs>
        <w:rPr>
          <w:noProof/>
        </w:rPr>
      </w:pPr>
      <w:hyperlink w:anchor="_Toc242124781" w:history="1">
        <w:r w:rsidRPr="00D175FF">
          <w:rPr>
            <w:rStyle w:val="Hyperlink"/>
            <w:noProof/>
          </w:rPr>
          <w:t>1 Предметная область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_Toc242124781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84D42C" w14:textId="1B47073E" w:rsidR="008A55E5" w:rsidRDefault="008A55E5">
      <w:pPr>
        <w:pStyle w:val="TOC1"/>
        <w:tabs>
          <w:tab w:val="right" w:leader="dot" w:pos="9628"/>
        </w:tabs>
        <w:rPr>
          <w:noProof/>
        </w:rPr>
      </w:pPr>
      <w:hyperlink w:anchor="_Toc242124782" w:history="1">
        <w:r w:rsidRPr="00D175FF">
          <w:rPr>
            <w:rStyle w:val="Hyperlink"/>
            <w:noProof/>
          </w:rPr>
          <w:t>2 Описание основного бизнес-процесса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_Toc242124782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6CC62B8" w14:textId="4E3122AF" w:rsidR="008A55E5" w:rsidRDefault="008A55E5">
      <w:pPr>
        <w:pStyle w:val="TOC1"/>
        <w:tabs>
          <w:tab w:val="right" w:leader="dot" w:pos="9628"/>
        </w:tabs>
        <w:rPr>
          <w:noProof/>
        </w:rPr>
      </w:pPr>
      <w:hyperlink w:anchor="_Toc242124783" w:history="1">
        <w:r w:rsidRPr="00D175FF">
          <w:rPr>
            <w:rStyle w:val="Hyperlink"/>
            <w:noProof/>
          </w:rPr>
          <w:t>3 Среда разработки и система контроля версий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_Toc242124783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9F3F24D" w14:textId="4CAEDA1D" w:rsidR="008A55E5" w:rsidRDefault="008A55E5">
      <w:pPr>
        <w:pStyle w:val="TOC1"/>
        <w:tabs>
          <w:tab w:val="right" w:leader="dot" w:pos="9628"/>
        </w:tabs>
        <w:rPr>
          <w:noProof/>
        </w:rPr>
      </w:pPr>
      <w:hyperlink w:anchor="_Toc242124784" w:history="1">
        <w:r w:rsidRPr="00D175FF">
          <w:rPr>
            <w:rStyle w:val="Hyperlink"/>
            <w:noProof/>
          </w:rPr>
          <w:t>4 Перевод фрагмента иностранного источника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_Toc242124784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EA35C6B" w14:textId="6E74DA64" w:rsidR="008A55E5" w:rsidRDefault="008A55E5">
      <w:pPr>
        <w:pStyle w:val="TOC1"/>
        <w:tabs>
          <w:tab w:val="right" w:leader="dot" w:pos="9628"/>
        </w:tabs>
        <w:rPr>
          <w:noProof/>
        </w:rPr>
      </w:pPr>
      <w:hyperlink w:anchor="_Toc242124785" w:history="1">
        <w:r w:rsidRPr="00D175FF">
          <w:rPr>
            <w:rStyle w:val="Hyperlink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_Toc242124785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C1D7D04" w14:textId="3F50F592" w:rsidR="008A55E5" w:rsidRDefault="008A55E5">
      <w:pPr>
        <w:pStyle w:val="TOC1"/>
        <w:tabs>
          <w:tab w:val="right" w:leader="dot" w:pos="9628"/>
        </w:tabs>
        <w:rPr>
          <w:noProof/>
        </w:rPr>
      </w:pPr>
      <w:hyperlink w:anchor="_Toc242124786" w:history="1">
        <w:r w:rsidRPr="00D175FF">
          <w:rPr>
            <w:rStyle w:val="Hyperlink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_Toc242124786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898785B" w14:textId="7251DDF0" w:rsidR="00421E3D" w:rsidRDefault="007D3420">
      <w:pPr>
        <w:ind w:firstLine="0"/>
      </w:pPr>
      <w:r>
        <w:fldChar w:fldCharType="end"/>
      </w:r>
    </w:p>
    <w:p w14:paraId="7C4DFA72" w14:textId="77777777" w:rsidR="00421E3D" w:rsidRDefault="007D3420">
      <w:pPr>
        <w:pStyle w:val="Heading1"/>
      </w:pPr>
      <w:bookmarkStart w:id="0" w:name="_Toc242124780"/>
      <w:r>
        <w:lastRenderedPageBreak/>
        <w:t>Введение</w:t>
      </w:r>
      <w:bookmarkEnd w:id="0"/>
    </w:p>
    <w:p w14:paraId="568DDAE1" w14:textId="77777777" w:rsidR="00421E3D" w:rsidRDefault="007D3420">
      <w:r>
        <w:t>Тема учебной практики - «Сборка и тестирование серверного оборудования». Место практики - ООО «Бюджетные и Финансовые Технологии». В работе предлагается организация учёта сборки и приёмочных испытаний сервера.</w:t>
      </w:r>
    </w:p>
    <w:p w14:paraId="1B12C022" w14:textId="77777777" w:rsidR="00421E3D" w:rsidRDefault="007D3420">
      <w:r>
        <w:t>После сборки необходимо проверить оборудование и сохранить сведения о комплектации, результатах и выявленных несоответствиях. Раздельное хранение этих данных затрудняет подготовку протокола. Поэтому предлагается объединить их вокруг заявки и экземпляра оборудования.</w:t>
      </w:r>
    </w:p>
    <w:p w14:paraId="39619C63" w14:textId="77777777" w:rsidR="00421E3D" w:rsidRDefault="007D3420">
      <w:r>
        <w:t>Объект исследования - подготовка серверного оборудования к эксплуатации. Предмет исследования - учёт комплектации, результатов испытаний и решения о готовности сервера к передаче. Границы процесса: от получения утверждённой спецификации и комплекта деталей до оформления протокола приёмки.</w:t>
      </w:r>
    </w:p>
    <w:p w14:paraId="70B9591B" w14:textId="77777777" w:rsidR="00421E3D" w:rsidRDefault="007D3420">
      <w:r>
        <w:t>Цель практики - разработать программное средство учёта сборки и тестирования серверов, которое сохраняет результаты проверок и выявляет неполноту протокола.</w:t>
      </w:r>
    </w:p>
    <w:p w14:paraId="119C442B" w14:textId="77777777" w:rsidR="00421E3D" w:rsidRDefault="007D3420">
      <w:r>
        <w:t>Задачи соответствуют этапам практики. На исследовательском этапе необходимо изучить область, описать процесс, собрать источники, выполнить перевод и подготовить среду разработки. На этапе моделирования - описать процесс в требуемой нотации и определить данные. На этапе разработки - реализовать учёт заказов, комплектации и испытаний. На этапе проверки - испытать программу, исправить замечания и подготовить итоговую документацию.</w:t>
      </w:r>
    </w:p>
    <w:p w14:paraId="32EFD38E" w14:textId="77777777" w:rsidR="00421E3D" w:rsidRDefault="007D3420">
      <w:r>
        <w:t xml:space="preserve">Используются анализ публикаций и документации, текстовое описание процесса и проверка прототипа. Требования к системе уточняются с учётом ГОСТ 34.602-2020 [6]. Описанный порядок является проектным предложением: </w:t>
      </w:r>
      <w:r>
        <w:lastRenderedPageBreak/>
        <w:t>фактические показатели работы предприятия и достигнутая экономия не заявляются. Примеры данных являются учебными.</w:t>
      </w:r>
    </w:p>
    <w:p w14:paraId="3593AF53" w14:textId="77777777" w:rsidR="00421E3D" w:rsidRDefault="007D3420">
      <w:pPr>
        <w:pStyle w:val="Heading1"/>
      </w:pPr>
      <w:bookmarkStart w:id="1" w:name="_Toc242124781"/>
      <w:r>
        <w:lastRenderedPageBreak/>
        <w:t>1 Предметная область</w:t>
      </w:r>
      <w:bookmarkEnd w:id="1"/>
    </w:p>
    <w:p w14:paraId="7DB9DA97" w14:textId="77777777" w:rsidR="00421E3D" w:rsidRDefault="007D3420">
      <w:pPr>
        <w:pStyle w:val="Heading2"/>
      </w:pPr>
      <w:r>
        <w:t>1.1 Состав и развитие предметной области</w:t>
      </w:r>
    </w:p>
    <w:p w14:paraId="5E03D215" w14:textId="77777777" w:rsidR="00421E3D" w:rsidRDefault="007D3420">
      <w:r>
        <w:t>Серверное оборудование обеспечивает выполнение вычислительных задач, хранение данных и предоставление сетевых сервисов. В рамках темы практики рассматривается отдельный сервер как изделие с определённой конфигурацией: процессорами, оперативной памятью, накопителями, сетевыми интерфейсами, блоками питания и системой охлаждения. При сборке требуется согласовать эти элементы между собой и с назначением изделия.</w:t>
      </w:r>
    </w:p>
    <w:p w14:paraId="539F59CD" w14:textId="77777777" w:rsidR="00421E3D" w:rsidRDefault="007D3420">
      <w:r>
        <w:t>Изменение рынка влияет на условия комплектования серверов. В исследовании В. Е. Забегаевой и С. Д. Володина анализируется российский рынок на данных о продажах за 2018-2020 годы и рассматриваются изменения условий поставок после 2022 года [1]. Эта работа используется для характеристики развития предметной области. Её результаты не следует считать статистикой состояния рынка на октябрь 2026 года. Для проектируемой системы существенна необходимость фиксировать фактический состав оборудования и согласованные з</w:t>
      </w:r>
      <w:r>
        <w:t>амены.</w:t>
      </w:r>
    </w:p>
    <w:p w14:paraId="2344F613" w14:textId="77777777" w:rsidR="00421E3D" w:rsidRDefault="007D3420">
      <w:r>
        <w:t>Одно из направлений развития диагностики - переход от отдельных измерений к накоплению и совместному анализу данных. В статье M. Zhang и соавторов описано применение технологии S.M.A.R.T., сформировавшейся в 1990-е годы, и исследованы методы прогнозирования отказов накопителей на основе её показателей [10]. Для рассматриваемого проекта это обосновывает сохранение диагностической информации, а не только итоговой отметки «успешно».</w:t>
      </w:r>
    </w:p>
    <w:p w14:paraId="27A10042" w14:textId="77777777" w:rsidR="00421E3D" w:rsidRDefault="007D3420">
      <w:r>
        <w:t xml:space="preserve">На современном этапе исследуются также сочетания разных групп системных метрик. T. R. Chhetri и соавторы объединяют показатели S.M.A.R.T. с другими метриками серверов и сравнивают методы прогнозирования отказов [9]. Эти исследования показывают направление развития средств диагностики, однако учебный проект не предполагает создание собственной модели </w:t>
      </w:r>
      <w:r>
        <w:lastRenderedPageBreak/>
        <w:t>машинного обучения. Сначала необходимо обеспечить последовательный сбор достоверных результатов.</w:t>
      </w:r>
    </w:p>
    <w:p w14:paraId="6693B725" w14:textId="77777777" w:rsidR="00421E3D" w:rsidRDefault="007D3420">
      <w:r>
        <w:t>Развитие централизованного журналирования показано в работе А. Г. Абрамова [2]. Автор рассматривает сбор и анализ журналов сетевого и серверного оборудования в национальной исследовательской компьютерной сети. Применительно к учебному проекту из этого следует проектное решение: журналы должны быть связаны с конкретным сервером и конкретным прогоном испытаний, чтобы инженер мог восстановить обстоятельства ошибки.</w:t>
      </w:r>
    </w:p>
    <w:p w14:paraId="4BE5F81B" w14:textId="77777777" w:rsidR="00421E3D" w:rsidRDefault="007D3420">
      <w:pPr>
        <w:pStyle w:val="Heading2"/>
      </w:pPr>
      <w:r>
        <w:t>1.2 Особенности сборки и испытаний</w:t>
      </w:r>
    </w:p>
    <w:p w14:paraId="506C12B4" w14:textId="77777777" w:rsidR="00421E3D" w:rsidRDefault="007D3420">
      <w:r>
        <w:t>Сборка начинается с проверки совместимости и комплектности. Совпадение названия модели само по себе не описывает всю конфигурацию: существенны количество модулей, объём памяти, состав накопителей, версия встроенного программного обеспечения и расположение компонентов. В карточке изделия следует различать плановую и фактическую комплектацию. Замена детали должна приводить к обновлению соответствующей записи и оценке необходимости повторных испытаний.</w:t>
      </w:r>
    </w:p>
    <w:p w14:paraId="5D1656A2" w14:textId="77777777" w:rsidR="00421E3D" w:rsidRDefault="007D3420">
      <w:r>
        <w:t>Испытания и контроль качества имеют установленную терминологию, приведённую в ГОСТ 16504-81 [5]. В данном проекте контроль комплектации отвечает на вопрос о соответствии фактического состава спецификации, а испытания проверяют поведение собранного изделия в заданных условиях. Успешная загрузка операционной системы не заменяет весь согласованный набор проверок.</w:t>
      </w:r>
    </w:p>
    <w:p w14:paraId="3D067D7D" w14:textId="77777777" w:rsidR="00421E3D" w:rsidRDefault="007D3420">
      <w:r>
        <w:t xml:space="preserve">План испытаний должен соответствовать назначению сервера. Для вычислительного узла существенны проверки процессора и памяти, для сервера хранения - параметры накопителей и подсистемы ввода-вывода. Общая структура проекта предусматривает проверки процессора, памяти, накопителей, сети, охлаждения и питания. Конкретные утилиты, длительность, нагрузка и </w:t>
      </w:r>
      <w:r>
        <w:lastRenderedPageBreak/>
        <w:t>допустимые значения выбираются для модели оборудования и согласуются перед проведением испытаний.</w:t>
      </w:r>
    </w:p>
    <w:p w14:paraId="3D08E8D2" w14:textId="77777777" w:rsidR="00421E3D" w:rsidRDefault="007D3420">
      <w:r>
        <w:t>Работа О. С. Аладышева и соавторов посвящена выбору параллельной файловой системы и ожиданиям от производительности вычислительного кластера [3]. Она рассматривает более крупную систему, чем один собираемый сервер. Для данной работы важен принцип соответствия проверки предполагаемой нагрузке: результат одного теста нельзя без дополнительного обоснования переносить на любое применение оборудования.</w:t>
      </w:r>
    </w:p>
    <w:p w14:paraId="19D893E9" w14:textId="77777777" w:rsidR="00421E3D" w:rsidRDefault="007D3420">
      <w:r>
        <w:t>Нужно различать аппаратное несоответствие, ошибку диагностического средства и ошибку оформления результата. А. Н. Привалов, Е. В. Ларкин и А. В. Богомолов рассматривают надёжность программных компонентов и отмечают зависимость результатов тестирования от его длительности и покрытия входных данных [4]. В учебном проекте это учитывается при проверке собственного обработчика протоколов: отдельно проверяются неполные данные, неизвестные значения и ошибочные результаты.</w:t>
      </w:r>
    </w:p>
    <w:p w14:paraId="24AF2065" w14:textId="77777777" w:rsidR="00421E3D" w:rsidRDefault="007D3420">
      <w:r>
        <w:t>Форму программы и методики испытаний разрабатываемого программного средства можно строить с учётом ГОСТ 19.301-79 [7]. Этот стандарт относится к программной документации; он не подменяет инструкции изготовителя по аппаратным испытаниям. Состав эксплуатационных сведений о самом изделии целесообразно согласовывать с подходом ГОСТ Р 2.610-2019 к паспортам, формулярам и другим эксплуатационным документам [8].</w:t>
      </w:r>
    </w:p>
    <w:p w14:paraId="6D7A98DB" w14:textId="77777777" w:rsidR="00421E3D" w:rsidRDefault="007D3420">
      <w:pPr>
        <w:pStyle w:val="Heading2"/>
      </w:pPr>
      <w:r>
        <w:t>1.3 Обоснование автоматизации</w:t>
      </w:r>
    </w:p>
    <w:p w14:paraId="1347056B" w14:textId="77777777" w:rsidR="00421E3D" w:rsidRDefault="007D3420">
      <w:r>
        <w:t>Автоматизируется движение информации о сборке и проверках. Программа должна уменьшать вероятность потери данных и помогать соблюдать порядок работ; физическая сборка и инженерная ответственность остаются за специалистами.</w:t>
      </w:r>
    </w:p>
    <w:p w14:paraId="26A79717" w14:textId="77777777" w:rsidR="00421E3D" w:rsidRDefault="007D3420">
      <w:r>
        <w:t xml:space="preserve">При ручном учёте возможны повторный ввод серийных номеров, путаница версий спецификации и пропуски проверок. Перезапись неудачного </w:t>
      </w:r>
      <w:r>
        <w:lastRenderedPageBreak/>
        <w:t>результата уничтожает историю исправлений, а отсутствие связи журнала с заявкой затрудняет поиск. Частоту этих рисков в организации необходимо установить отдельно.</w:t>
      </w:r>
    </w:p>
    <w:p w14:paraId="065C1032" w14:textId="77777777" w:rsidR="00421E3D" w:rsidRDefault="007D3420">
      <w:r>
        <w:t>Система связывает заявку, конфигурацию, план и результаты. Отсутствие результата не считается успехом. Повторная проверка создаёт новый прогон с сохранением предыдущего. Итоговый протокол передаётся ответственному за приёмку.</w:t>
      </w:r>
    </w:p>
    <w:p w14:paraId="14E6028B" w14:textId="77777777" w:rsidR="00421E3D" w:rsidRDefault="007D3420">
      <w:pPr>
        <w:pStyle w:val="Heading1"/>
      </w:pPr>
      <w:bookmarkStart w:id="2" w:name="_Toc242124782"/>
      <w:r>
        <w:lastRenderedPageBreak/>
        <w:t>2 Описание основного бизнес-процесса</w:t>
      </w:r>
      <w:bookmarkEnd w:id="2"/>
    </w:p>
    <w:p w14:paraId="56FC40B2" w14:textId="77777777" w:rsidR="00421E3D" w:rsidRDefault="007D3420">
      <w:pPr>
        <w:pStyle w:val="Heading2"/>
      </w:pPr>
      <w:r>
        <w:t>2.1 Границы и участники</w:t>
      </w:r>
    </w:p>
    <w:p w14:paraId="264AE154" w14:textId="77777777" w:rsidR="00421E3D" w:rsidRDefault="007D3420">
      <w:r>
        <w:t>Выбранный процесс - «Сборка и приёмочное тестирование сервера по утверждённой спецификации». Начальное событие - передача инженеру согласованной заявки, спецификации и доступного комплекта деталей. Конечное событие - оформление решения о готовности сервера к передаче либо возврат изделия на доработку с зафиксированными несоответствиями.</w:t>
      </w:r>
    </w:p>
    <w:p w14:paraId="21B3263D" w14:textId="77777777" w:rsidR="00421E3D" w:rsidRDefault="007D3420">
      <w:r>
        <w:t>Ответственным за прохождение заявки назначается инженер, координирующий сборку и испытания. Инициатор заявки определяет назначение сервера и требования к результату. Ответственный за комплектование выдаёт детали и документы. Инженер сборки проверяет состав и выполняет сборку. Инженер испытаний запускает проверки и фиксирует результаты. Ответственный за приёмку рассматривает протокол и принимает решение о передаче. Одно лицо может выполнять несколько ролей, но в записях должно быть понятно, кто совершил кажд</w:t>
      </w:r>
      <w:r>
        <w:t>ое действие.</w:t>
      </w:r>
    </w:p>
    <w:p w14:paraId="70CEBA04" w14:textId="77777777" w:rsidR="00421E3D" w:rsidRDefault="007D3420">
      <w:r>
        <w:t>В процесс не входят закупки, разработка электронных плат, серийное производство компонентов и обслуживание после передачи. Развёртывание прикладных систем заказчика также рассматривается отдельно. Такой масштаб позволяет назвать единый вход и результат, а затем моделировать и автоматизировать процесс на следующих этапах практики.</w:t>
      </w:r>
    </w:p>
    <w:p w14:paraId="45C30CB6" w14:textId="77777777" w:rsidR="00421E3D" w:rsidRDefault="007D3420">
      <w:pPr>
        <w:pStyle w:val="Heading2"/>
      </w:pPr>
      <w:r>
        <w:t>2.2 Входные данные</w:t>
      </w:r>
    </w:p>
    <w:p w14:paraId="66CB731D" w14:textId="77777777" w:rsidR="00421E3D" w:rsidRDefault="007D3420">
      <w:r>
        <w:t>Входом являются заявка с уникальным номером, назначение сервера и утверждённая версия спецификации. Спецификация задаёт состав оборудования и параметры, с которыми будет сравниваться фактическая конфигурация. От ответственного за комплектование поступают детали, их идентификаторы и сопроводительная документация.</w:t>
      </w:r>
    </w:p>
    <w:p w14:paraId="260C06F0" w14:textId="77777777" w:rsidR="00421E3D" w:rsidRDefault="007D3420">
      <w:r>
        <w:lastRenderedPageBreak/>
        <w:t>Дополнительно требуется план испытаний. Для каждой обязательной проверки в нём определяются объект, средство выполнения, условия, ожидаемый результат и критерий оценки. Числовые ограничения нельзя назначать одинаковыми для всех серверов: они должны соответствовать документации изготовителя и согласованным требованиям. Версия плана сохраняется вместе с результатами, чтобы изменение методики не меняло смысл старых протоколов.</w:t>
      </w:r>
    </w:p>
    <w:p w14:paraId="3672F224" w14:textId="77777777" w:rsidR="00421E3D" w:rsidRDefault="007D3420">
      <w:r>
        <w:t>Если заявка, спецификация или необходимые детали отсутствуют, процесс не должен переходить к оформлению готового изделия. Несоответствие фиксируется, после чего ответственный запрашивает уточнение или замену. Согласованная замена отражается в новой версии спецификации.</w:t>
      </w:r>
    </w:p>
    <w:p w14:paraId="72C01775" w14:textId="77777777" w:rsidR="00421E3D" w:rsidRDefault="007D3420">
      <w:pPr>
        <w:pStyle w:val="Heading2"/>
      </w:pPr>
      <w:r>
        <w:t>2.3 Последовательность выполнения</w:t>
      </w:r>
    </w:p>
    <w:p w14:paraId="4E50CF2D" w14:textId="77777777" w:rsidR="00421E3D" w:rsidRDefault="007D3420">
      <w:r>
        <w:t>Первый шаг - регистрация заявки и назначение ответственного. В карточке фиксируются номер, назначение сервера, версия спецификации и срок выполнения. При повторном обращении по тому же изделию инженер должен видеть существующую запись, а не создавать несвязанную копию.</w:t>
      </w:r>
    </w:p>
    <w:p w14:paraId="0D28CBF0" w14:textId="77777777" w:rsidR="00421E3D" w:rsidRDefault="007D3420">
      <w:r>
        <w:t>Второй шаг - входная проверка компонентов. Инженер сверяет модели, количество, маркировку и совместимость с документацией. При нехватке детали или несовпадении параметров работа приостанавливается до согласования. Выявленное несоответствие записывается в карточку заявки.</w:t>
      </w:r>
    </w:p>
    <w:p w14:paraId="712480D0" w14:textId="77777777" w:rsidR="00421E3D" w:rsidRDefault="007D3420">
      <w:r>
        <w:t>Третий шаг - сборка. Компоненты устанавливаются по руководствам изготовителей. Проверяются соединения, крепления и организация охлаждения. Фактическая комплектация и серийные номера заносятся в карточку оборудования. Правила безопасной работы определяются инструкциями предприятия и изготовителя, а не программой учёта.</w:t>
      </w:r>
    </w:p>
    <w:p w14:paraId="206EA878" w14:textId="77777777" w:rsidR="00421E3D" w:rsidRDefault="007D3420">
      <w:r>
        <w:t xml:space="preserve">Четвёртый шаг - первое включение и первичная проверка. Инженер контролирует прохождение POST, доступность средств управления и обнаружение установленных компонентов. Фиксируются версии BIOS/UEFI и </w:t>
      </w:r>
      <w:r>
        <w:lastRenderedPageBreak/>
        <w:t>BMC, а также параметры, способные повлиять на результаты испытаний. Неуспешное включение направляет изделие на поиск причины и доработку.</w:t>
      </w:r>
    </w:p>
    <w:p w14:paraId="5041D5A4" w14:textId="77777777" w:rsidR="00421E3D" w:rsidRDefault="007D3420">
      <w:r>
        <w:t>Пятый шаг - сверка конфигурации. Обнаруженные процессоры, память, накопители и сетевые интерфейсы сравниваются с утверждённой спецификацией. Несовпадение не допускается скрывать общей отметкой об успешной загрузке. После устранения причины сверка выполняется повторно.</w:t>
      </w:r>
    </w:p>
    <w:p w14:paraId="08ADCA73" w14:textId="77777777" w:rsidR="00421E3D" w:rsidRDefault="007D3420">
      <w:r>
        <w:t>Шестой шаг - выполнение согласованного плана испытаний. Для каждой проверки сохраняются время, исполнитель, условия запуска, результат и исходный журнал либо ссылка на него. В первоначальном прототипе применяются состояния pass, fail и pending. Отсутствующая запись считается пропущенной проверкой. Проверки, меняющие содержимое накопителей, выполняются только на выделенном для испытаний оборудовании после согласования.</w:t>
      </w:r>
    </w:p>
    <w:p w14:paraId="0E3C5767" w14:textId="77777777" w:rsidR="00421E3D" w:rsidRDefault="007D3420">
      <w:r>
        <w:t>Седьмой шаг - обработка обнаруженного дефекта. Инженер описывает проявление, связывает его с прогоном и фиксирует выполненное исправление. После замены компонента или изменения настроек создаётся новый прогон испытаний. Набор повторных проверок определяется характером изменения и планом испытаний. Первоначальный результат сохраняется.</w:t>
      </w:r>
    </w:p>
    <w:p w14:paraId="3BF1B1AE" w14:textId="77777777" w:rsidR="00421E3D" w:rsidRDefault="007D3420">
      <w:r>
        <w:t>Восьмой шаг - подготовка протокола. В него включаются номер заявки, идентификатор сервера, фактическая конфигурация, версия плана, результаты обязательных проверок, сведения о дефектах и исполнитель. Программа проверяет полноту записей и формирует предварительный признак готовности.</w:t>
      </w:r>
    </w:p>
    <w:p w14:paraId="423A40F2" w14:textId="77777777" w:rsidR="00421E3D" w:rsidRDefault="007D3420">
      <w:r>
        <w:t>Девятый шаг - приёмка. Ответственный рассматривает протокол и подтверждающие материалы. Положительное решение возможно при соответствии конфигурации, успешном завершении всех обязательных проверок и отсутствии открытых дефектов. После решения сервер и документы передаются ответственному за эксплуатацию. При отрицательном решении формируется перечень доработок.</w:t>
      </w:r>
    </w:p>
    <w:p w14:paraId="4FDA4A7F" w14:textId="77777777" w:rsidR="00421E3D" w:rsidRDefault="007D3420">
      <w:pPr>
        <w:pStyle w:val="Heading2"/>
      </w:pPr>
      <w:r>
        <w:lastRenderedPageBreak/>
        <w:t>2.4 Выход и исключительные ситуации</w:t>
      </w:r>
    </w:p>
    <w:p w14:paraId="0468C807" w14:textId="77777777" w:rsidR="00421E3D" w:rsidRDefault="007D3420">
      <w:r>
        <w:t>Положительный выход процесса - собранный сервер, комплект сведений о нём и протокол с решением о готовности к передаче. Получателем является ответственный за эксплуатацию либо иной назначенный представитель инициатора. Отрицательный выход - документированный перечень несоответствий и возврат изделия на доработку.</w:t>
      </w:r>
    </w:p>
    <w:p w14:paraId="42CE5882" w14:textId="77777777" w:rsidR="00421E3D" w:rsidRDefault="007D3420">
      <w:r>
        <w:t>Пропущенный тест, прерванный запуск и неизвестный результат не приравниваются к успешному прохождению. При отсутствии журнала инженер должен выяснить, можно ли подтвердить результат другим предусмотренным способом, или повторить проверку. Неверный идентификатор изделия требует исправления связи с заявкой до приёмки.</w:t>
      </w:r>
    </w:p>
    <w:p w14:paraId="01265443" w14:textId="77777777" w:rsidR="00421E3D" w:rsidRDefault="007D3420">
      <w:r>
        <w:t>Программный признак готовности является вспомогательным. Он показывает выполнение формальных условий, но не подтверждает достоверность введённых сведений и не заменяет решение ответственного специалиста. В частности, запись pass без фактически проведённого испытания не доказывает исправность оборудования.</w:t>
      </w:r>
    </w:p>
    <w:p w14:paraId="367B4A6F" w14:textId="77777777" w:rsidR="00421E3D" w:rsidRDefault="007D3420">
      <w:pPr>
        <w:pStyle w:val="Heading2"/>
      </w:pPr>
      <w:r>
        <w:t>2.5 Узкие места и требования к системе</w:t>
      </w:r>
    </w:p>
    <w:p w14:paraId="32E351BA" w14:textId="77777777" w:rsidR="00421E3D" w:rsidRDefault="007D3420">
      <w:r>
        <w:t>Первое узкое место - повторное переписывание комплектации. Для его сокращения данные вводятся в карточку один раз и используются в последующих документах. При изменении состава необходима история изменений, чтобы новый перечень не подменял сведения о ранее выполненном прогоне.</w:t>
      </w:r>
    </w:p>
    <w:p w14:paraId="55C323DC" w14:textId="77777777" w:rsidR="00421E3D" w:rsidRDefault="007D3420">
      <w:r>
        <w:t>Второе узкое место - поиск результатов среди отдельных файлов. Для устранения этой проблемы каждый прогон должен иметь собственный идентификатор и связь с заявкой, сервером, исполнителем и версией плана. Журналы привязываются к конкретным проверкам.</w:t>
      </w:r>
    </w:p>
    <w:p w14:paraId="3A43A037" w14:textId="77777777" w:rsidR="00421E3D" w:rsidRDefault="007D3420">
      <w:r>
        <w:t xml:space="preserve">Третье узкое место - оформление протокола при неполном наборе результатов. Система должна проверять обязательные поля, различать неуспех </w:t>
      </w:r>
      <w:r>
        <w:lastRenderedPageBreak/>
        <w:t>и отсутствие данных и запрещать положительный итог при открытых дефектах. Для приёмки требуется понятный список причин, а не только булево значение.</w:t>
      </w:r>
    </w:p>
    <w:p w14:paraId="4F662A08" w14:textId="77777777" w:rsidR="00421E3D" w:rsidRDefault="007D3420">
      <w:r>
        <w:t>На КТ1 эти требования проверены в небольшом обработчике учебного JSON-протокола. На следующих этапах необходимо добавить хранение записей в PostgreSQL, роли пользователей, историю изменений и формирование полного протокола. Решения о подключении конкретных диагностических утилит принимаются после согласования оборудования и плана испытаний.</w:t>
      </w:r>
    </w:p>
    <w:p w14:paraId="1D675CC2" w14:textId="77777777" w:rsidR="00421E3D" w:rsidRDefault="007D3420">
      <w:pPr>
        <w:pStyle w:val="Heading1"/>
      </w:pPr>
      <w:bookmarkStart w:id="3" w:name="_Toc242124783"/>
      <w:r>
        <w:lastRenderedPageBreak/>
        <w:t>3 Среда разработки и система контроля версий</w:t>
      </w:r>
      <w:bookmarkEnd w:id="3"/>
    </w:p>
    <w:p w14:paraId="215E4EE0" w14:textId="77777777" w:rsidR="00421E3D" w:rsidRDefault="007D3420">
      <w:pPr>
        <w:pStyle w:val="Heading2"/>
      </w:pPr>
      <w:r>
        <w:t>3.1 Язык и редактор</w:t>
      </w:r>
    </w:p>
    <w:p w14:paraId="3A04BD65" w14:textId="77777777" w:rsidR="00421E3D" w:rsidRDefault="007D3420">
      <w:r>
        <w:t>Для разработки выбран Dart SDK 3.13.5. Язык подходит для приложений командной строки и серверных программ; эти варианты использования представлены в официальной документации [11]. Стандартные библиотеки позволяют читать файлы, разбирать JSON и взаимодействовать с операционной системой. Начальный прототип выполняется в командной строке и не требует Flutter.</w:t>
      </w:r>
    </w:p>
    <w:p w14:paraId="62E2933F" w14:textId="77777777" w:rsidR="00421E3D" w:rsidRDefault="007D3420">
      <w:r>
        <w:t>Dart выбран как основной язык учебного проекта, чтобы использовать статическую проверку типов и единый набор инструментов форматирования и анализа. По сравнению с Python он требует более явного описания типов при развитии проекта. По сравнению с Rust он позволяет сосредоточиться на обработке данных без изучения модели владения памятью. Эти особенности рассматриваются как аргументы выбора для данной учебной задачи, а не как утверждение о превосходстве языка во всех случаях.</w:t>
      </w:r>
    </w:p>
    <w:p w14:paraId="2937C3A3" w14:textId="77777777" w:rsidR="00421E3D" w:rsidRDefault="007D3420">
      <w:r>
        <w:t>В качестве редактора выбран Visual Studio Code с поддержкой Dart. Редактор позволяет работать с исходным кодом, терминалом и Git в одном окне; официальные материалы выпуска приведены в источнике [14]. Применение отдельной большой IDE для начального консольного проекта не требуется. Проверки выполняются командами SDK, поэтому не зависят от конкретного редактора.</w:t>
      </w:r>
    </w:p>
    <w:p w14:paraId="5B58FF55" w14:textId="77777777" w:rsidR="00421E3D" w:rsidRDefault="007D3420">
      <w:r>
        <w:t>На КТ1 используются команды dart format для форматирования, dart analyze для статического анализа и dart run для запуска. Код размещён в bin/check.dart, проверка поведения - в test/check_test.dart. Внешние пакеты к начальному прототипу не подключены, зависимости окружения ограничены SDK.</w:t>
      </w:r>
    </w:p>
    <w:p w14:paraId="004845C9" w14:textId="77777777" w:rsidR="00421E3D" w:rsidRDefault="007D3420">
      <w:pPr>
        <w:pStyle w:val="Heading2"/>
      </w:pPr>
      <w:r>
        <w:lastRenderedPageBreak/>
        <w:t>3.2 Хранение данных</w:t>
      </w:r>
    </w:p>
    <w:p w14:paraId="6FA9E4B1" w14:textId="77777777" w:rsidR="00421E3D" w:rsidRDefault="007D3420">
      <w:r>
        <w:t>Для хранения заявок и результатов выбрана PostgreSQL 16. Локальная проверка начальной схемы выполнена на PostgreSQL 16.13. Документация семейства PostgreSQL 16 приведена в источнике [12]. Реляционная структура позволяет связывать заявку, её компоненты и результаты испытаний внешними ключами, а ограничения базы помогают не допускать пустых обязательных значений и повторяющихся идентификаторов.</w:t>
      </w:r>
    </w:p>
    <w:p w14:paraId="63B74EBD" w14:textId="77777777" w:rsidR="00421E3D" w:rsidRDefault="007D3420">
      <w:r>
        <w:t>По сравнению с набором JSON-файлов база данных удобнее для совместной работы и поиска связанных записей. SQLite могла бы использоваться в однопользовательском прототипе, однако дальнейшая система предполагает несколько участников процесса. Поэтому выбрана серверная СУБД. Развёртывание кластера и настройка сложной репликации на данном этапе не требуются.</w:t>
      </w:r>
    </w:p>
    <w:p w14:paraId="0A549B3B" w14:textId="77777777" w:rsidR="00421E3D" w:rsidRDefault="007D3420">
      <w:r>
        <w:t>Начальная схема содержит таблицы orders, components и test_runs. Первая хранит заявку, серийный номер сервера и спецификацию; вторая - сведения о компонентах; третья - сведения о прогонах испытаний. Для переменного состава спецификации и результатов предусмотрен JSONB. Проверка обязательных групп испытаний пока выполняется в Dart, а SQL-схема задаёт связи и базовые ограничения.</w:t>
      </w:r>
    </w:p>
    <w:p w14:paraId="6AD3CF7E" w14:textId="77777777" w:rsidR="00421E3D" w:rsidRDefault="007D3420">
      <w:r>
        <w:t>На КТ1 консольный обработчик ещё не обращается к базе. Для дальнейшего подключения PostgreSQL из Dart рассматривается пакет postgres [15]. Его добавление имеет смысл одновременно с реализацией сохранения и чтения заявок. Такой порядок позволяет сначала проверить правила обработки данных без дополнительных зависимостей.</w:t>
      </w:r>
    </w:p>
    <w:p w14:paraId="5ACC034B" w14:textId="77777777" w:rsidR="00421E3D" w:rsidRDefault="007D3420">
      <w:pPr>
        <w:pStyle w:val="Heading2"/>
      </w:pPr>
      <w:r>
        <w:t>3.3 Репозиторий и порядок работы</w:t>
      </w:r>
    </w:p>
    <w:p w14:paraId="5FA72B16" w14:textId="77777777" w:rsidR="00421E3D" w:rsidRDefault="007D3420">
      <w:r>
        <w:t xml:space="preserve">Для контроля версий используется Git 2.52.0. В репозитории сохраняются исходный код, схема БД, описание процесса и материалы отчёта. Git подходит для локальной работы и последующей публикации на GitHub. Сообщения </w:t>
      </w:r>
      <w:r>
        <w:lastRenderedPageBreak/>
        <w:t>коммитов отражают конкретные изменения, чтобы по истории можно было определить назначение сохранённого состояния.</w:t>
      </w:r>
    </w:p>
    <w:p w14:paraId="2B2CD8D7" w14:textId="77777777" w:rsidR="00421E3D" w:rsidRDefault="007D3420">
      <w:r>
        <w:t>В корне проекта находятся README.md с темой, ФИО и командами запуска, а также .gitignore. Во временную папку вынесены SDK, окружение подготовки отчёта, промежуточные файлы и тестовая база. Они не включаются в историю проекта. Учебный пример протокола хранится отдельно от результатов реальных испытаний.</w:t>
      </w:r>
    </w:p>
    <w:p w14:paraId="72876E85" w14:textId="77777777" w:rsidR="00421E3D" w:rsidRDefault="007D3420">
      <w:r>
        <w:t>Выгрузка истории строится средствами git log с параметрами --all, --date=iso и --pretty=format:"%h %ad %an %s" [13]. Файл git_log.txt включается в каталог vcs сдаваемого архива. Репозиторий размещён на GitHub: https://github.com/aNOOBisTheGod/learning-practice. Его адрес записан одной строкой в repo_url.txt.</w:t>
      </w:r>
    </w:p>
    <w:p w14:paraId="50A7C9EB" w14:textId="77777777" w:rsidR="00421E3D" w:rsidRDefault="007D3420">
      <w:r>
        <w:t>Изменения проверяются локально и сохраняются отдельными коммитами. Выгрузка истории обновляется перед сборкой сдаваемого архива.</w:t>
      </w:r>
    </w:p>
    <w:p w14:paraId="4FFA21E6" w14:textId="77777777" w:rsidR="00421E3D" w:rsidRDefault="007D3420">
      <w:pPr>
        <w:pStyle w:val="Heading2"/>
      </w:pPr>
      <w:r>
        <w:t>3.4 Проверка начального прототипа</w:t>
      </w:r>
    </w:p>
    <w:p w14:paraId="49F3531D" w14:textId="77777777" w:rsidR="00421E3D" w:rsidRDefault="007D3420">
      <w:r>
        <w:t>Вход обработчика - JSON-объект с номером заявки, серийным номером сервера, версией плана, признаком соответствия конфигурации, числом открытых дефектов и результатами шести обязательных групп проверок. Пустые идентификаторы, отрицательное число дефектов и неизвестные значения результатов отклоняются как неверные входные данные.</w:t>
      </w:r>
    </w:p>
    <w:p w14:paraId="16C86238" w14:textId="77777777" w:rsidR="00421E3D" w:rsidRDefault="007D3420">
      <w:r>
        <w:t>В результате запуска формируются идентификаторы протокола, признак ready и список причин, препятствующих допуску. Успешный пример возвращает ready=true. Неуспешная, ожидающая выполнения или пропущенная проверка приводит к ready=false. Несоответствие комплектации и открытые дефекты также блокируют положительный итог.</w:t>
      </w:r>
    </w:p>
    <w:p w14:paraId="206CBA4A" w14:textId="77777777" w:rsidR="00421E3D" w:rsidRDefault="007D3420">
      <w:r>
        <w:t xml:space="preserve">Для проверки подготовлен исполняемый сценарий без отдельного тестового фреймворка. Он охватывает успешный протокол, отказ и пропуск проверки, незавершённый тест, несовпадение конфигурации, наличие дефекта и </w:t>
      </w:r>
      <w:r>
        <w:lastRenderedPageBreak/>
        <w:t>некорректные входные данные. Сценарий выполнен успешно; статический анализ Dart замечаний не выявил. SQL-схема создана в отдельной временной базе PostgreSQL, после чего тестовый сервер остановлен.</w:t>
      </w:r>
    </w:p>
    <w:p w14:paraId="0633685A" w14:textId="77777777" w:rsidR="00421E3D" w:rsidRDefault="007D3420">
      <w:r>
        <w:t>Проверены только перечисленные сценарии учебной программы. Испытания реального оборудования и всей системы относятся к следующим этапам.</w:t>
      </w:r>
    </w:p>
    <w:p w14:paraId="7D36F266" w14:textId="77777777" w:rsidR="00421E3D" w:rsidRDefault="007D3420">
      <w:pPr>
        <w:pStyle w:val="Heading1"/>
      </w:pPr>
      <w:bookmarkStart w:id="4" w:name="_Toc242124784"/>
      <w:r>
        <w:lastRenderedPageBreak/>
        <w:t>4 Перевод фрагмента иностранного источника</w:t>
      </w:r>
      <w:bookmarkEnd w:id="4"/>
    </w:p>
    <w:p w14:paraId="3FFE2B9D" w14:textId="77777777" w:rsidR="00421E3D" w:rsidRDefault="007D3420">
      <w:pPr>
        <w:pStyle w:val="Heading2"/>
      </w:pPr>
      <w:r>
        <w:t>4.1 Сведения об оригинале</w:t>
      </w:r>
    </w:p>
    <w:p w14:paraId="14DC09EB" w14:textId="77777777" w:rsidR="00421E3D" w:rsidRDefault="007D3420">
      <w:r>
        <w:t>Переведены аннотация и раздел 5 Conclusions статьи T. R. Chhetri, C. K. Dehury, A. Lind, S. N. Srirama и A. Fensel «A Combined System Metrics Approach to Cloud Service Reliability Using Artificial Intelligence» [9]. Статья опубликована в журнале Big Data and Cognitive Computing в 2022 году, том 6, выпуск 1, статья 26; DOI: 10.3390/bdcc6010026.</w:t>
      </w:r>
    </w:p>
    <w:p w14:paraId="587534B7" w14:textId="77777777" w:rsidR="00421E3D" w:rsidRDefault="007D3420">
      <w:r>
        <w:t>Русское название: «Повышение надёжности облачных сервисов с использованием искусственного интеллекта на основе совместного анализа системных метрик». Оригинальные страницы 1 и 24 приложены в translation/original.pdf. Перевод относится только к названным разделам на этих страницах; соседние фрагменты статьи в него не включены.</w:t>
      </w:r>
    </w:p>
    <w:p w14:paraId="2374411A" w14:textId="77777777" w:rsidR="00421E3D" w:rsidRDefault="007D3420">
      <w:r>
        <w:t>Статья опубликована по лицензии Creative Commons Attribution 4.0. Правообладатели - авторы статьи, 2022 год. Настоящий русский перевод является адаптацией выбранного фрагмента; английский оригинал сохранён без изменения текста. Условия лицензии: https://creativecommons.org/licenses/by/4.0/. Номера ссылок внутри переведённого заключения обозначены как номера в оригинале, чтобы отличать их от списка источников настоящего отчёта.</w:t>
      </w:r>
    </w:p>
    <w:p w14:paraId="3DF23625" w14:textId="77777777" w:rsidR="00421E3D" w:rsidRDefault="007D3420">
      <w:pPr>
        <w:pStyle w:val="Heading2"/>
      </w:pPr>
      <w:r>
        <w:t>4.2 Перевод аннотации</w:t>
      </w:r>
    </w:p>
    <w:p w14:paraId="10141006" w14:textId="77777777" w:rsidR="00421E3D" w:rsidRDefault="007D3420">
      <w:r>
        <w:t xml:space="preserve">Выявление и прогнозирование возможных отказов в облачной среде - эффективный способ повышения её надёжности и предупреждения отказов. Проведено много исследований, посвящённых прогнозированию потенциальных отказов, однако ни в одном из них показатели жёстких дисков S.M.A.R.T. - технологии самоконтроля, анализа и отчётности - не объединялись с другими системными метриками, например загрузкой центрального процессора. Поэтому для повышения надёжности мы предлагаем подход к </w:t>
      </w:r>
      <w:r>
        <w:lastRenderedPageBreak/>
        <w:t>прогнозированию отказов на основе искусственного интеллекта, использующий совместный анализ системных метрик.</w:t>
      </w:r>
    </w:p>
    <w:p w14:paraId="6CB75CD7" w14:textId="77777777" w:rsidR="00421E3D" w:rsidRDefault="007D3420">
      <w:r>
        <w:t>Мы проверили этот подход на данных более чем ста облачных серверов, используя четыре алгоритма искусственного интеллекта: случайный лес, градиентный бустинг, сеть долгой краткосрочной памяти и управляемый рекуррентный блок. Кроме того, был проведён корреляционный анализ. Он позволил выявить связи между системными метриками и отказами. Экспериментальные результаты показывают преимущества объединения системных метрик и превосходят результаты современных методов, рассмотренных в исследовании.</w:t>
      </w:r>
    </w:p>
    <w:p w14:paraId="517199D1" w14:textId="77777777" w:rsidR="00421E3D" w:rsidRDefault="007D3420">
      <w:r>
        <w:t>Ключевые слова: прогнозирование отказов; отказоустойчивость; облачные вычисления; искусственный интеллект; надёжность.</w:t>
      </w:r>
    </w:p>
    <w:p w14:paraId="0E26CE8E" w14:textId="77777777" w:rsidR="00421E3D" w:rsidRDefault="007D3420">
      <w:pPr>
        <w:pStyle w:val="Heading2"/>
      </w:pPr>
      <w:r>
        <w:t>4.3 Перевод заключения</w:t>
      </w:r>
    </w:p>
    <w:p w14:paraId="01CED915" w14:textId="77777777" w:rsidR="00421E3D" w:rsidRDefault="007D3420">
      <w:r>
        <w:t>Мы предположили, что объединение нескольких системных метрик улучшит прогнозирование отказов, и в этой статье представили исследование прогнозирования отказов облачных серверов. Мы также обосновали эту гипотезу и показали преимущества объединённых метрик с помощью анализа данных, исследования корреляций и экспериментальных результатов, полученных на собранных нами данных ста различных облачных серверов.</w:t>
      </w:r>
    </w:p>
    <w:p w14:paraId="776AB6A5" w14:textId="77777777" w:rsidR="00421E3D" w:rsidRDefault="007D3420">
      <w:r>
        <w:t>В результате анализа данных и исследования корреляций мы получили следующие наблюдения. Во-первых, системные показатели S.M.A.R.T. очень слабо коррелируют с другими метриками, например загрузкой процессора, либо практически не имеют с ними корреляции. Во-вторых, при отказе может наблюдаться высокая загрузка ресурсов. В-третьих, объединение системных метрик даёт преимущества. Например, показатели S.M.A.R.T. не включают информацию об отказах, тогда как другие системные метрики её содержат, что рассмотрено в р</w:t>
      </w:r>
      <w:r>
        <w:t>азделе 4.4.1 исходной статьи.</w:t>
      </w:r>
    </w:p>
    <w:p w14:paraId="53EDC4BD" w14:textId="77777777" w:rsidR="00421E3D" w:rsidRDefault="007D3420">
      <w:r>
        <w:lastRenderedPageBreak/>
        <w:t>Далее при сравнении наших моделей автоматического прогнозирования отказов мы обнаружили, что все четыре алгоритма искусственного интеллекта - случайный лес, градиентный бустинг, сеть долгой краткосрочной памяти и управляемый рекуррентный блок, - использующие объединённые системные метрики, то есть мультимодальные входные данные, превзошли результаты рассмотренных современных исследований. При этом наибольшую долю правильных прогнозов по сравнению с альтернативами обеспечили методы случайного леса.</w:t>
      </w:r>
    </w:p>
    <w:p w14:paraId="63A16D89" w14:textId="77777777" w:rsidR="00421E3D" w:rsidRDefault="007D3420">
      <w:r>
        <w:t>Кроме того, по причинам конкуренции облачные провайдеры и центры высокопроизводительных вычислений не заинтересованы в публикации сведений о своих отказах. Это также объясняет, почему наборы данных об отказах редки, а существующие наборы сильно устарели. Использование таких старых данных не даёт необходимого представления о текущем состоянии, в частности из-за развития аппаратного обеспечения и технологий.</w:t>
      </w:r>
    </w:p>
    <w:p w14:paraId="42F409AB" w14:textId="77777777" w:rsidR="00421E3D" w:rsidRDefault="007D3420">
      <w:r>
        <w:t>Поэтому нам пришлось сформировать целевую метку; аналогичная процедура применяется и в других исследованиях и описана в разделе 3.3 исходной статьи. Однако такой подход может неточно отражать реальную картину отказов, поскольку иногда они возникают внезапно. Мы рассматриваем это как ограничение исследования.</w:t>
      </w:r>
    </w:p>
    <w:p w14:paraId="2723CA5A" w14:textId="77777777" w:rsidR="00421E3D" w:rsidRDefault="007D3420">
      <w:r>
        <w:t>Недавняя работа Chhetri и соавторов о прогнозировании отказов жёстких дисков с применением графов знаний продемонстрировала ещё более высокую эффективность. В оригинале здесь приведены ссылки 100 на эту работу и 101 на материал о графах знаний. В дальнейшем предполагается развивать подход, объединяющий системные метрики на основе графов знаний, описанный в работе под номером 100, чтобы добиться ещё большей эффективности, а также реализовать метод в производственной среде.</w:t>
      </w:r>
    </w:p>
    <w:p w14:paraId="2316A162" w14:textId="77777777" w:rsidR="00421E3D" w:rsidRDefault="007D3420">
      <w:pPr>
        <w:pStyle w:val="Heading2"/>
      </w:pPr>
      <w:r>
        <w:lastRenderedPageBreak/>
        <w:t>4.4 Связь публикации с темой практики</w:t>
      </w:r>
    </w:p>
    <w:p w14:paraId="3639F967" w14:textId="77777777" w:rsidR="00421E3D" w:rsidRDefault="007D3420">
      <w:r>
        <w:t>Для проекта полезна идея сохранять разные группы диагностических данных вместе. Вместе с тем статья посвящена прогнозированию отказов в облачной инфраструктуре, а наш процесс - приёмке отдельного собранного сервера. Поэтому показатели качества моделей из статьи не переносятся на учебный прототип. Формальные признаки pass и fail также не являются аналогом прогнозной модели. На текущем этапе используются проверяемые правила полноты протокола; возможность дальнейшего анализа данных зависит от накопления реальн</w:t>
      </w:r>
      <w:r>
        <w:t>ых результатов.</w:t>
      </w:r>
    </w:p>
    <w:p w14:paraId="6921C539" w14:textId="77777777" w:rsidR="00421E3D" w:rsidRDefault="007D3420">
      <w:pPr>
        <w:pStyle w:val="Heading1"/>
      </w:pPr>
      <w:bookmarkStart w:id="5" w:name="_Toc242124785"/>
      <w:r>
        <w:lastRenderedPageBreak/>
        <w:t>Заключение</w:t>
      </w:r>
      <w:bookmarkEnd w:id="5"/>
    </w:p>
    <w:p w14:paraId="4F980F9F" w14:textId="77777777" w:rsidR="00421E3D" w:rsidRDefault="007D3420">
      <w:r>
        <w:t>На исследовательском этапе выбран процесс сборки и приёмочного тестирования сервера по утверждённой спецификации. Определены его границы, участники, входные данные, последовательность действий и итоговый документ. Сформулированы требования к учёту комплектации, хранению результатов и проверке полноты протокола.</w:t>
      </w:r>
    </w:p>
    <w:p w14:paraId="179C2087" w14:textId="77777777" w:rsidR="00421E3D" w:rsidRDefault="007D3420">
      <w:r>
        <w:t>Для разработки выбраны Dart и PostgreSQL. Подготовлены локальный репозиторий, начальная схема данных и консольный прототип проверки учебного протокола. Выполнены проверки основных положительных и отрицательных сценариев. Собрана библиография и переведён фрагмент иностранной публикации по теме надёжности серверов.</w:t>
      </w:r>
    </w:p>
    <w:p w14:paraId="5B98A5BF" w14:textId="77777777" w:rsidR="00421E3D" w:rsidRDefault="007D3420">
      <w:r>
        <w:t>Следующий этап - моделирование того же процесса и уточнение структуры данных и плана испытаний. Затем необходимо реализовать хранение заявок и результатов, пользовательские роли и формирование полного протокола. Переход к реальным испытаниям требует согласованного набора оборудования и критериев оценки.</w:t>
      </w:r>
    </w:p>
    <w:p w14:paraId="0A1B6DE7" w14:textId="77777777" w:rsidR="00421E3D" w:rsidRDefault="007D3420">
      <w:pPr>
        <w:pStyle w:val="Heading1"/>
      </w:pPr>
      <w:bookmarkStart w:id="6" w:name="_Toc242124786"/>
      <w:r>
        <w:lastRenderedPageBreak/>
        <w:t>Список использованных источников</w:t>
      </w:r>
      <w:bookmarkEnd w:id="6"/>
    </w:p>
    <w:p w14:paraId="5953DE67" w14:textId="77777777" w:rsidR="00421E3D" w:rsidRDefault="007D3420">
      <w:pPr>
        <w:spacing w:after="200"/>
        <w:ind w:firstLine="0"/>
        <w:jc w:val="left"/>
      </w:pPr>
      <w:r>
        <w:t>1. Забегаева, В. Е. Рынок серверного оборудования в России: анализ конкуренции до событий 2022 года / В. Е. Забегаева, С. Д. Володин // Научные исследования экономического факультета. Электронный журнал. - 2023. - Т. 15, № 1. - С. 109-125. - DOI 10.38050/2078-3809-2023-15-1-109-125. - Текст : электронный. - URL: https://archive.econ.msu.ru/journal/issues/2023/2023.volume_15.issue_1/Zabegaeva-Volodin/ (дата обращения: 05.10.2026).</w:t>
      </w:r>
    </w:p>
    <w:p w14:paraId="01880B0F" w14:textId="77777777" w:rsidR="00421E3D" w:rsidRDefault="007D3420">
      <w:pPr>
        <w:spacing w:after="200"/>
        <w:ind w:firstLine="0"/>
        <w:jc w:val="left"/>
      </w:pPr>
      <w:r>
        <w:t>2. Абрамов, А. Г. Высокопроизводительный сервис сбора и анализа файлов журналов сетевого и серверного оборудования в национальной исследовательской компьютерной сети / А. Г. Абрамов // Программные продукты и системы. - 2024. - Т. 37, № 4. - С. 495-503. - DOI 10.15827/0236-235X.148.495-503. - Текст : электронный. - URL: https://swsys.ru/index.php?id=5113&amp;page=article (дата обращения: 05.10.2026).</w:t>
      </w:r>
    </w:p>
    <w:p w14:paraId="5B1CF8AB" w14:textId="77777777" w:rsidR="00421E3D" w:rsidRDefault="007D3420">
      <w:pPr>
        <w:spacing w:after="200"/>
        <w:ind w:firstLine="0"/>
        <w:jc w:val="left"/>
      </w:pPr>
      <w:r>
        <w:t>3. Ожидания от производительности вычислительного кластера при выборе параллельной файловой системы / О. С. Аладышев, А. В. Захарченко, В. Ф. Огарышев, Б. М. Шабанов // Программные продукты и системы. - 2024. - Т. 37, № 4. - С. 472-486. - DOI 10.15827/0236-235X.148.472-486. - Текст : электронный. - URL: https://doi.org/10.15827/0236-235X.148.472-486 (дата обращения: 05.10.2026).</w:t>
      </w:r>
    </w:p>
    <w:p w14:paraId="017C9723" w14:textId="77777777" w:rsidR="00421E3D" w:rsidRDefault="007D3420">
      <w:pPr>
        <w:spacing w:after="200"/>
        <w:ind w:firstLine="0"/>
        <w:jc w:val="left"/>
      </w:pPr>
      <w:r>
        <w:t>4. Привалов, А. Н. Моделирование надежности программных компонентов киберфизических систем / А. Н. Привалов, Е. В. Ларкин, А. В. Богомолов // Программные продукты и системы. - 2025. - Т. 38, № 1. - С. 47-54. - DOI 10.15827/0236-235X.149.047-054. - Текст : электронный. - URL: https://swsys.ru/index.php?page=article&amp;id=5134 (дата обращения: 05.10.2026).</w:t>
      </w:r>
    </w:p>
    <w:p w14:paraId="23BEBE95" w14:textId="77777777" w:rsidR="00421E3D" w:rsidRDefault="007D3420">
      <w:pPr>
        <w:spacing w:after="200"/>
        <w:ind w:firstLine="0"/>
        <w:jc w:val="left"/>
      </w:pPr>
      <w:r>
        <w:t xml:space="preserve">5. ГОСТ 16504-81. Система государственных испытаний продукции. Испытания и контроль качества продукции. Основные термины и определения : дата введения 1982-01-01. - Переиздание с изменением № 1. - Москва : </w:t>
      </w:r>
      <w:r>
        <w:lastRenderedPageBreak/>
        <w:t>Стандартинформ, 2011. - 25 с. - Текст : электронный. - URL: https://www.gostinfo.ru/catalog/Details/?id=4118306 (дата обращения: 05.10.2026).</w:t>
      </w:r>
    </w:p>
    <w:p w14:paraId="67A21BB1" w14:textId="77777777" w:rsidR="00421E3D" w:rsidRDefault="007D3420">
      <w:pPr>
        <w:spacing w:after="200"/>
        <w:ind w:firstLine="0"/>
        <w:jc w:val="left"/>
      </w:pPr>
      <w:r>
        <w:t>6. 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 : дата введения 2022-01-01. - Издание с поправками. - Москва : Российский институт стандартизации, 2026. - 12 с. - Текст : электронный. - URL: https://www.gostinfo.ru/catalog/Details/?id=6877429 (дата обращения: 05.10.2026).</w:t>
      </w:r>
    </w:p>
    <w:p w14:paraId="510D382B" w14:textId="77777777" w:rsidR="00421E3D" w:rsidRDefault="007D3420">
      <w:pPr>
        <w:spacing w:after="200"/>
        <w:ind w:firstLine="0"/>
        <w:jc w:val="left"/>
      </w:pPr>
      <w:r>
        <w:t>7. ГОСТ 19.301-79. Единая система программной документации. Программа и методика испытаний. Требования к содержанию и оформлению : дата введения 1981-01-01. - Переиздание с изменениями № 1, 2. - Москва : Стандартинформ, 2010. - 3 с. - Текст : электронный. - URL: https://www.gostinfo.ru/catalog/Details/?id=8147133 (дата обращения: 05.10.2026).</w:t>
      </w:r>
    </w:p>
    <w:p w14:paraId="0330AA35" w14:textId="77777777" w:rsidR="00421E3D" w:rsidRDefault="007D3420">
      <w:pPr>
        <w:spacing w:after="200"/>
        <w:ind w:firstLine="0"/>
        <w:jc w:val="left"/>
      </w:pPr>
      <w:r>
        <w:t>8. ГОСТ Р 2.610-2019. Единая система конструкторской документации. Правила выполнения эксплуатационных документов : дата введения 2020-02-01. - Переиздание. - Москва : Стандартинформ, 2021. - 50 с. - Текст : электронный. - URL: https://www.gostinfo.ru/catalog/Details/?id=8137354 (дата обращения: 05.10.2026).</w:t>
      </w:r>
    </w:p>
    <w:p w14:paraId="7CFE6BE5" w14:textId="77777777" w:rsidR="00421E3D" w:rsidRDefault="007D3420">
      <w:pPr>
        <w:spacing w:after="200"/>
        <w:ind w:firstLine="0"/>
        <w:jc w:val="left"/>
      </w:pPr>
      <w:r>
        <w:t>9. A Combined System Metrics Approach to Cloud Service Reliability Using Artificial Intelligence / T. R. Chhetri, C. K. Dehury, A. Lind [et al.] // Big Data and Cognitive Computing. - 2022. - Vol. 6, no. 1. - Art. 26. - DOI 10.3390/bdcc6010026. - Текст : электронный. - URL: https://www.mdpi.com/2504-2289/6/1/26 (дата обращения: 05.10.2026).</w:t>
      </w:r>
    </w:p>
    <w:p w14:paraId="477E3CAF" w14:textId="77777777" w:rsidR="00421E3D" w:rsidRDefault="007D3420">
      <w:pPr>
        <w:spacing w:after="200"/>
        <w:ind w:firstLine="0"/>
        <w:jc w:val="left"/>
      </w:pPr>
      <w:r>
        <w:t>10. Hard Disk Failure Prediction Based on Blending Ensemble Learning / M. Zhang, W. Ge, R. Tang, P. Liu // Applied Sciences. - 2023. - Vol. 13, no. 5. - Art. 3288. - DOI 10.3390/app13053288. - Текст : электронный. - URL: https://www.mdpi.com/2076-3417/13/5/3288 (дата обращения: 05.10.2026).</w:t>
      </w:r>
    </w:p>
    <w:p w14:paraId="50EAE628" w14:textId="77777777" w:rsidR="00421E3D" w:rsidRDefault="007D3420">
      <w:pPr>
        <w:spacing w:after="200"/>
        <w:ind w:firstLine="0"/>
        <w:jc w:val="left"/>
      </w:pPr>
      <w:r>
        <w:lastRenderedPageBreak/>
        <w:t>11. Dart. Command-line and server apps / Google. - 2026. - Текст : электронный. - URL: https://dart.dev/server (дата обращения: 05.10.2026).</w:t>
      </w:r>
    </w:p>
    <w:p w14:paraId="5E8C6B8A" w14:textId="77777777" w:rsidR="00421E3D" w:rsidRDefault="007D3420">
      <w:pPr>
        <w:spacing w:after="200"/>
        <w:ind w:firstLine="0"/>
        <w:jc w:val="left"/>
      </w:pPr>
      <w:r>
        <w:t>12. PostgreSQL 16 Documentation / The PostgreSQL Global Development Group. - 2026. - Текст : электронный. - URL: https://www.postgresql.org/docs/16/index.html (дата обращения: 05.10.2026).</w:t>
      </w:r>
    </w:p>
    <w:p w14:paraId="4C067342" w14:textId="77777777" w:rsidR="00421E3D" w:rsidRDefault="007D3420">
      <w:pPr>
        <w:spacing w:after="200"/>
        <w:ind w:firstLine="0"/>
        <w:jc w:val="left"/>
      </w:pPr>
      <w:r>
        <w:t>13. Git. git-log Documentation : version 2.52.0 / The Git Project. - 2025. - Текст : электронный. - URL: https://git-scm.com/docs/git-log/2.52.0 (дата обращения: 05.10.2026).</w:t>
      </w:r>
    </w:p>
    <w:p w14:paraId="2E809AEC" w14:textId="77777777" w:rsidR="00421E3D" w:rsidRDefault="007D3420">
      <w:pPr>
        <w:spacing w:after="200"/>
        <w:ind w:firstLine="0"/>
        <w:jc w:val="left"/>
      </w:pPr>
      <w:r>
        <w:t>14. Visual Studio Code. August 2025 : version 1.104 / Microsoft. - 2025. - Текст : электронный. - URL: https://code.visualstudio.com/updates/v1_104 (дата обращения: 05.10.2026).</w:t>
      </w:r>
    </w:p>
    <w:p w14:paraId="16C41173" w14:textId="77777777" w:rsidR="00421E3D" w:rsidRDefault="007D3420">
      <w:pPr>
        <w:spacing w:after="200"/>
        <w:ind w:firstLine="0"/>
        <w:jc w:val="left"/>
      </w:pPr>
      <w:r>
        <w:t>15. postgres : PostgreSQL client for Dart : version 3.5.19 / Agilord. - 2026. - Текст : электронный. - URL: https://pub.dev/packages/postgres/versions/3.5.19 (дата обращения: 05.10.2026).</w:t>
      </w:r>
    </w:p>
    <w:sectPr w:rsidR="00421E3D" w:rsidSect="00034616">
      <w:footerReference w:type="default" r:id="rId8"/>
      <w:pgSz w:w="11906" w:h="16838"/>
      <w:pgMar w:top="1134" w:right="567" w:bottom="1134" w:left="1701" w:header="720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BCEBE6" w14:textId="77777777" w:rsidR="007D3420" w:rsidRDefault="007D3420">
      <w:pPr>
        <w:spacing w:after="0" w:line="240" w:lineRule="auto"/>
      </w:pPr>
      <w:r>
        <w:separator/>
      </w:r>
    </w:p>
  </w:endnote>
  <w:endnote w:type="continuationSeparator" w:id="0">
    <w:p w14:paraId="49000384" w14:textId="77777777" w:rsidR="007D3420" w:rsidRDefault="007D3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509A14" w14:textId="77777777" w:rsidR="00421E3D" w:rsidRDefault="007D3420">
    <w:pPr>
      <w:pStyle w:val="Footer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ABA91E0" w14:textId="77777777" w:rsidR="007D3420" w:rsidRDefault="007D3420">
      <w:pPr>
        <w:spacing w:after="0" w:line="240" w:lineRule="auto"/>
      </w:pPr>
      <w:r>
        <w:separator/>
      </w:r>
    </w:p>
  </w:footnote>
  <w:footnote w:type="continuationSeparator" w:id="0">
    <w:p w14:paraId="091773BD" w14:textId="77777777" w:rsidR="007D3420" w:rsidRDefault="007D34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8958250">
    <w:abstractNumId w:val="8"/>
  </w:num>
  <w:num w:numId="2" w16cid:durableId="1986931833">
    <w:abstractNumId w:val="6"/>
  </w:num>
  <w:num w:numId="3" w16cid:durableId="907761168">
    <w:abstractNumId w:val="5"/>
  </w:num>
  <w:num w:numId="4" w16cid:durableId="1092512723">
    <w:abstractNumId w:val="4"/>
  </w:num>
  <w:num w:numId="5" w16cid:durableId="2011324806">
    <w:abstractNumId w:val="7"/>
  </w:num>
  <w:num w:numId="6" w16cid:durableId="1145707068">
    <w:abstractNumId w:val="3"/>
  </w:num>
  <w:num w:numId="7" w16cid:durableId="519515996">
    <w:abstractNumId w:val="2"/>
  </w:num>
  <w:num w:numId="8" w16cid:durableId="994913054">
    <w:abstractNumId w:val="1"/>
  </w:num>
  <w:num w:numId="9" w16cid:durableId="162649847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1E3D"/>
    <w:rsid w:val="007D3420"/>
    <w:rsid w:val="008A55E5"/>
    <w:rsid w:val="00AA1D8D"/>
    <w:rsid w:val="00B07C9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3D239F"/>
  <w14:defaultImageDpi w14:val="300"/>
  <w15:docId w15:val="{A5D7A54B-F6D2-8145-93AC-E8A126829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360" w:lineRule="auto"/>
      <w:ind w:firstLine="709"/>
      <w:jc w:val="both"/>
    </w:pPr>
    <w:rPr>
      <w:rFonts w:ascii="Times New Roman" w:hAnsi="Times New Roman"/>
      <w:color w:val="000000"/>
      <w:sz w:val="28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24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40"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100"/>
      <w:outlineLvl w:val="9"/>
    </w:pPr>
    <w:rPr>
      <w:rFonts w:ascii="Times New Roman" w:hAnsi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A55E5"/>
  </w:style>
  <w:style w:type="character" w:styleId="Hyperlink">
    <w:name w:val="Hyperlink"/>
    <w:basedOn w:val="DefaultParagraphFont"/>
    <w:uiPriority w:val="99"/>
    <w:unhideWhenUsed/>
    <w:rsid w:val="008A55E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4824</Words>
  <Characters>27503</Characters>
  <Application>Microsoft Office Word</Application>
  <DocSecurity>0</DocSecurity>
  <Lines>229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Сборка и тестирование серверного оборудования</dc:title>
  <dc:subject>Отчёт по учебной практике КТ1</dc:subject>
  <dc:creator>Новожилов Василий Алексеевич</dc:creator>
  <cp:keywords/>
  <dc:description/>
  <cp:lastModifiedBy>Vasilii Novozhilov</cp:lastModifiedBy>
  <cp:revision>2</cp:revision>
  <dcterms:created xsi:type="dcterms:W3CDTF">2013-12-23T23:15:00Z</dcterms:created>
  <dcterms:modified xsi:type="dcterms:W3CDTF">2026-10-05T17:32:00Z</dcterms:modified>
  <cp:category/>
</cp:coreProperties>
</file>