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6B37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0A92159" wp14:editId="237146C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D8AD0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A2DDB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B5D680" wp14:editId="19F2D6E7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ED634" w14:textId="04494B45" w:rsidR="00D077E9" w:rsidRDefault="001953C6" w:rsidP="001953C6">
                                  <w:pPr>
                                    <w:pStyle w:val="Title"/>
                                  </w:pPr>
                                  <w:r>
                                    <w:t>Connecticut Real Estate</w:t>
                                  </w:r>
                                </w:p>
                                <w:p w14:paraId="0AD94BCB" w14:textId="77777777" w:rsidR="001953C6" w:rsidRPr="00D86945" w:rsidRDefault="001953C6" w:rsidP="001953C6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B5D6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5A2ED634" w14:textId="04494B45" w:rsidR="00D077E9" w:rsidRDefault="001953C6" w:rsidP="001953C6">
                            <w:pPr>
                              <w:pStyle w:val="Title"/>
                            </w:pPr>
                            <w:r>
                              <w:t>Connecticut Real Estate</w:t>
                            </w:r>
                          </w:p>
                          <w:p w14:paraId="0AD94BCB" w14:textId="77777777" w:rsidR="001953C6" w:rsidRPr="00D86945" w:rsidRDefault="001953C6" w:rsidP="001953C6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C20B34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2B0CB3" wp14:editId="5292EC0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FDFB7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A74798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6929C6" w14:textId="07A7AC05" w:rsidR="00D077E9" w:rsidRDefault="001953C6" w:rsidP="00D077E9">
            <w:pPr>
              <w:rPr>
                <w:noProof/>
              </w:rPr>
            </w:pPr>
            <w:r>
              <w:rPr>
                <w:noProof/>
              </w:rPr>
              <w:t>2011 - 2021</w:t>
            </w:r>
          </w:p>
        </w:tc>
      </w:tr>
      <w:tr w:rsidR="00D077E9" w14:paraId="07B45EB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02D77FB8FE74E0CA6396B04905F644E"/>
              </w:placeholder>
              <w15:appearance w15:val="hidden"/>
            </w:sdtPr>
            <w:sdtContent>
              <w:p w14:paraId="01671FC4" w14:textId="22BF4322" w:rsidR="00D077E9" w:rsidRDefault="001953C6" w:rsidP="00D077E9">
                <w:r>
                  <w:rPr>
                    <w:rStyle w:val="SubtitleChar"/>
                    <w:b w:val="0"/>
                  </w:rPr>
                  <w:t>December 2022</w:t>
                </w:r>
              </w:p>
            </w:sdtContent>
          </w:sdt>
          <w:p w14:paraId="6C3A4F0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975501C" wp14:editId="548F2946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5AD01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3F5F16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D3A83D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4345BD9" w14:textId="7891F126" w:rsidR="00D077E9" w:rsidRPr="001953C6" w:rsidRDefault="00000000" w:rsidP="001953C6">
            <w:sdt>
              <w:sdtPr>
                <w:id w:val="-1740469667"/>
                <w:placeholder>
                  <w:docPart w:val="37601F84DC6D4590A432949C27FE2514"/>
                </w:placeholder>
                <w15:appearance w15:val="hidden"/>
              </w:sdtPr>
              <w:sdtContent>
                <w:r w:rsidR="001953C6">
                  <w:t>Aaron ‘Asa’ Sherwyn</w:t>
                </w:r>
              </w:sdtContent>
            </w:sdt>
          </w:p>
        </w:tc>
      </w:tr>
    </w:tbl>
    <w:p w14:paraId="2DA14B06" w14:textId="11DD2EF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7938C" wp14:editId="6D5FDD2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1E8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295A3A" wp14:editId="3F770FE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E007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0E96E63" w14:textId="77777777" w:rsidR="00A20504" w:rsidRDefault="00A20504" w:rsidP="00D077E9">
      <w:pPr>
        <w:pStyle w:val="Heading1"/>
      </w:pPr>
    </w:p>
    <w:p w14:paraId="1FC7EACA" w14:textId="4D8EF8BE" w:rsidR="00D077E9" w:rsidRDefault="001953C6" w:rsidP="00D077E9">
      <w:pPr>
        <w:pStyle w:val="Heading1"/>
      </w:pPr>
      <w:r>
        <w:t>Summary</w:t>
      </w:r>
    </w:p>
    <w:sdt>
      <w:sdtPr>
        <w:id w:val="1660650702"/>
        <w:placeholder>
          <w:docPart w:val="091CC72DEA554404A892CEAB6A01B98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Content>
        <w:p w14:paraId="34B312B4" w14:textId="01564BBD" w:rsidR="001953C6" w:rsidRDefault="001953C6" w:rsidP="001953C6">
          <w:pPr>
            <w:pStyle w:val="Heading2"/>
          </w:pPr>
          <w:r>
            <w:t xml:space="preserve">An exploration </w:t>
          </w:r>
          <w:r w:rsidR="007C1E46">
            <w:t xml:space="preserve">general trends within and </w:t>
          </w:r>
          <w:r>
            <w:t>the COVID-19</w:t>
          </w:r>
          <w:r w:rsidR="00D614DD">
            <w:t xml:space="preserve"> impact</w:t>
          </w:r>
          <w:r>
            <w:t xml:space="preserve"> on Connecticut real estate sales.</w:t>
          </w:r>
        </w:p>
      </w:sdtContent>
    </w:sdt>
    <w:p w14:paraId="4A711E6D" w14:textId="566AB690" w:rsidR="0087605E" w:rsidRDefault="001953C6" w:rsidP="001953C6">
      <w:r w:rsidRPr="001953C6">
        <w:t xml:space="preserve">The Connecticut Office of Policy and Management records all real estate sales greater than $2,000. Each </w:t>
      </w:r>
      <w:r>
        <w:t xml:space="preserve">entry records the date of sale, property address, town name, </w:t>
      </w:r>
      <w:r w:rsidR="00872DBB">
        <w:t>property type, sale price, and property assessments. This data can help forecast the value of properties across the state as well as assess the impact of the COVID-19 pandemic on Connecticut’s real estate market. The findings will be valuable to realtors as well as public policy makers.</w:t>
      </w:r>
    </w:p>
    <w:p w14:paraId="56EA997D" w14:textId="010F2ED3" w:rsidR="00872DBB" w:rsidRDefault="00872DBB" w:rsidP="001953C6"/>
    <w:p w14:paraId="3E840309" w14:textId="6DA91E96" w:rsidR="00872DBB" w:rsidRDefault="00872DBB" w:rsidP="001953C6"/>
    <w:p w14:paraId="0C075708" w14:textId="10A28F2C" w:rsidR="00FE3009" w:rsidRDefault="00FE3009" w:rsidP="001953C6"/>
    <w:p w14:paraId="26CACFB4" w14:textId="77777777" w:rsidR="00A20504" w:rsidRDefault="00A20504" w:rsidP="001953C6"/>
    <w:p w14:paraId="475B467A" w14:textId="77777777" w:rsidR="00FE3009" w:rsidRDefault="00FE3009" w:rsidP="001953C6"/>
    <w:tbl>
      <w:tblPr>
        <w:tblStyle w:val="TableGrid"/>
        <w:tblW w:w="0" w:type="auto"/>
        <w:tblCellMar>
          <w:top w:w="144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9890"/>
      </w:tblGrid>
      <w:tr w:rsidR="00872DBB" w14:paraId="251CFE49" w14:textId="77777777" w:rsidTr="004B7AF7">
        <w:tc>
          <w:tcPr>
            <w:tcW w:w="9926" w:type="dxa"/>
            <w:tcBorders>
              <w:top w:val="double" w:sz="6" w:space="0" w:color="B6CBFA" w:themeColor="text2" w:themeTint="33"/>
              <w:left w:val="double" w:sz="6" w:space="0" w:color="B6CBFA" w:themeColor="text2" w:themeTint="33"/>
              <w:bottom w:val="double" w:sz="6" w:space="0" w:color="B6CBFA" w:themeColor="text2" w:themeTint="33"/>
              <w:right w:val="double" w:sz="6" w:space="0" w:color="B6CBFA" w:themeColor="text2" w:themeTint="33"/>
            </w:tcBorders>
            <w:shd w:val="clear" w:color="auto" w:fill="auto"/>
          </w:tcPr>
          <w:p w14:paraId="6B632926" w14:textId="4E69E417" w:rsidR="004B7AF7" w:rsidRDefault="00872DBB" w:rsidP="00872DBB">
            <w:pPr>
              <w:pStyle w:val="Heading1"/>
              <w:outlineLvl w:val="0"/>
            </w:pPr>
            <w:r>
              <w:t>Dataset</w:t>
            </w:r>
          </w:p>
          <w:p w14:paraId="376F1C70" w14:textId="77777777" w:rsidR="004B7AF7" w:rsidRPr="004B7AF7" w:rsidRDefault="004B7AF7" w:rsidP="00872DBB">
            <w:pPr>
              <w:pStyle w:val="Content"/>
              <w:rPr>
                <w:sz w:val="16"/>
                <w:szCs w:val="16"/>
              </w:rPr>
            </w:pPr>
          </w:p>
          <w:p w14:paraId="3F4FDA15" w14:textId="4F602B6F" w:rsidR="00872DBB" w:rsidRDefault="00872DBB" w:rsidP="00872DBB">
            <w:pPr>
              <w:pStyle w:val="Content"/>
            </w:pPr>
            <w:r>
              <w:t>This data is recorded in compliance with Connecticut General Statutes, section 10-26a and 10-26b. Information is released in grand lists years from  October 1</w:t>
            </w:r>
            <w:r w:rsidRPr="00872DBB">
              <w:rPr>
                <w:vertAlign w:val="superscript"/>
              </w:rPr>
              <w:t>st</w:t>
            </w:r>
            <w:r>
              <w:t xml:space="preserve"> through September 30</w:t>
            </w:r>
            <w:r w:rsidRPr="00872DBB">
              <w:rPr>
                <w:vertAlign w:val="superscript"/>
              </w:rPr>
              <w:t>th</w:t>
            </w:r>
            <w:r>
              <w:t xml:space="preserve"> annually.</w:t>
            </w:r>
          </w:p>
          <w:p w14:paraId="1E58A6AF" w14:textId="77777777" w:rsidR="00872DBB" w:rsidRDefault="00872DBB" w:rsidP="00872DBB">
            <w:pPr>
              <w:pStyle w:val="Content"/>
            </w:pPr>
          </w:p>
          <w:p w14:paraId="65848169" w14:textId="77777777" w:rsidR="00872DBB" w:rsidRDefault="00872DBB" w:rsidP="00872DBB">
            <w:pPr>
              <w:pStyle w:val="Content"/>
            </w:pPr>
            <w:r>
              <w:t>Publisher: data.ct.gov</w:t>
            </w:r>
          </w:p>
          <w:p w14:paraId="649426BF" w14:textId="12E678E1" w:rsidR="00872DBB" w:rsidRDefault="00872DBB" w:rsidP="00872DBB">
            <w:pPr>
              <w:pStyle w:val="Content"/>
            </w:pPr>
            <w:r>
              <w:t xml:space="preserve">Obtained from: </w:t>
            </w:r>
            <w:hyperlink r:id="rId8" w:history="1">
              <w:r w:rsidR="00FE3009" w:rsidRPr="00091415">
                <w:rPr>
                  <w:rStyle w:val="Hyperlink"/>
                </w:rPr>
                <w:t>https://data.ct.gov/d/5mzw-sjtu</w:t>
              </w:r>
            </w:hyperlink>
          </w:p>
          <w:p w14:paraId="2EB80D1B" w14:textId="6460B914" w:rsidR="00FE3009" w:rsidRDefault="00FE3009" w:rsidP="00872DBB">
            <w:pPr>
              <w:pStyle w:val="Content"/>
            </w:pPr>
            <w:r>
              <w:t>License: Public domain</w:t>
            </w:r>
          </w:p>
          <w:p w14:paraId="4F7A0506" w14:textId="26CAF5CC" w:rsidR="00FE3009" w:rsidRDefault="00FE3009" w:rsidP="00872DBB">
            <w:pPr>
              <w:pStyle w:val="Content"/>
            </w:pPr>
            <w:r>
              <w:t>Last updated: October 20, 2022</w:t>
            </w:r>
          </w:p>
          <w:p w14:paraId="64FBA605" w14:textId="5755D5B1" w:rsidR="00C7524D" w:rsidRPr="00C7524D" w:rsidRDefault="00FE3009" w:rsidP="00872DBB">
            <w:pPr>
              <w:pStyle w:val="Content"/>
            </w:pPr>
            <w:r>
              <w:t>Obtained on: December, 19 2022</w:t>
            </w:r>
          </w:p>
        </w:tc>
      </w:tr>
    </w:tbl>
    <w:p w14:paraId="506A36AF" w14:textId="77777777" w:rsidR="00872DBB" w:rsidRDefault="00872DBB" w:rsidP="001953C6"/>
    <w:p w14:paraId="6D6BF3E0" w14:textId="77777777" w:rsidR="00AB383B" w:rsidRDefault="00AB383B" w:rsidP="001953C6"/>
    <w:p w14:paraId="49F6A2F7" w14:textId="77777777" w:rsidR="00AB383B" w:rsidRDefault="00AB383B" w:rsidP="001953C6"/>
    <w:p w14:paraId="04443E9E" w14:textId="0E684682" w:rsidR="00A20504" w:rsidRDefault="00272A69" w:rsidP="009E05CA">
      <w:pPr>
        <w:pStyle w:val="Heading1"/>
      </w:pPr>
      <w:r>
        <w:lastRenderedPageBreak/>
        <w:t xml:space="preserve">Data </w:t>
      </w:r>
      <w:r w:rsidR="006A2D8F">
        <w:t>Profile</w:t>
      </w:r>
    </w:p>
    <w:p w14:paraId="0AF3F4A7" w14:textId="77777777" w:rsidR="001C4ACC" w:rsidRDefault="001C4ACC" w:rsidP="00A45C2E">
      <w:pPr>
        <w:pStyle w:val="Heading2"/>
      </w:pPr>
    </w:p>
    <w:p w14:paraId="1FCDE469" w14:textId="5CB87308" w:rsidR="00A45C2E" w:rsidRDefault="00A45C2E" w:rsidP="00A45C2E">
      <w:pPr>
        <w:pStyle w:val="Heading2"/>
      </w:pPr>
      <w:r>
        <w:t>Cleaning</w:t>
      </w:r>
      <w:r w:rsidR="00526F4E">
        <w:t xml:space="preserve"> Process</w:t>
      </w:r>
    </w:p>
    <w:tbl>
      <w:tblPr>
        <w:tblStyle w:val="GridTable6Colorful-Accent2"/>
        <w:tblW w:w="9936" w:type="dxa"/>
        <w:tblLayout w:type="fixed"/>
        <w:tblLook w:val="04A0" w:firstRow="1" w:lastRow="0" w:firstColumn="1" w:lastColumn="0" w:noHBand="0" w:noVBand="1"/>
        <w:tblCaption w:val="Cleaning Step"/>
        <w:tblDescription w:val="A desription of the steps taken in the data cleaning process."/>
      </w:tblPr>
      <w:tblGrid>
        <w:gridCol w:w="1530"/>
        <w:gridCol w:w="1350"/>
        <w:gridCol w:w="7056"/>
      </w:tblGrid>
      <w:tr w:rsidR="00B40316" w:rsidRPr="00853523" w14:paraId="045BF8D0" w14:textId="77777777" w:rsidTr="0055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4C469D9" w14:textId="2085EE2B" w:rsidR="00B40316" w:rsidRPr="00B75A94" w:rsidRDefault="00B75A94" w:rsidP="00853523">
            <w:pPr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</w:pPr>
            <w:r w:rsidRPr="00B75A94"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  <w:t>Step</w:t>
            </w:r>
          </w:p>
        </w:tc>
        <w:tc>
          <w:tcPr>
            <w:tcW w:w="1350" w:type="dxa"/>
          </w:tcPr>
          <w:p w14:paraId="5E1D9B0C" w14:textId="0494815F" w:rsidR="00B40316" w:rsidRPr="00B75A94" w:rsidRDefault="00B75A94" w:rsidP="00853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</w:pPr>
            <w:r w:rsidRPr="00B75A94"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  <w:t>Action</w:t>
            </w:r>
          </w:p>
        </w:tc>
        <w:tc>
          <w:tcPr>
            <w:tcW w:w="7056" w:type="dxa"/>
          </w:tcPr>
          <w:p w14:paraId="30D206CF" w14:textId="308D4F30" w:rsidR="00B40316" w:rsidRPr="00B75A94" w:rsidRDefault="00B75A94" w:rsidP="00853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</w:pPr>
            <w:r w:rsidRPr="00B75A94">
              <w:rPr>
                <w:rFonts w:ascii="Calibri" w:eastAsia="Times New Roman" w:hAnsi="Calibri" w:cs="Calibri"/>
                <w:bCs w:val="0"/>
                <w:color w:val="000000"/>
                <w:szCs w:val="28"/>
              </w:rPr>
              <w:t>Description</w:t>
            </w:r>
          </w:p>
        </w:tc>
      </w:tr>
      <w:tr w:rsidR="00F97A82" w:rsidRPr="00853523" w14:paraId="7E237090" w14:textId="77777777" w:rsidTr="0055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182C360" w14:textId="28F52D96" w:rsidR="00F97A82" w:rsidRPr="00041B85" w:rsidRDefault="001717AC" w:rsidP="00853523">
            <w:p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 w:rsidRPr="00041B85">
              <w:rPr>
                <w:rFonts w:ascii="Calibri" w:eastAsia="Times New Roman" w:hAnsi="Calibri" w:cs="Calibri"/>
                <w:b/>
                <w:color w:val="000000"/>
                <w:sz w:val="22"/>
              </w:rPr>
              <w:t>Original dataset</w:t>
            </w:r>
          </w:p>
        </w:tc>
        <w:tc>
          <w:tcPr>
            <w:tcW w:w="1350" w:type="dxa"/>
          </w:tcPr>
          <w:p w14:paraId="608E0600" w14:textId="77777777" w:rsidR="00F97A82" w:rsidRPr="00853523" w:rsidRDefault="00F97A82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7056" w:type="dxa"/>
          </w:tcPr>
          <w:p w14:paraId="43891CD2" w14:textId="74E479D4" w:rsidR="00F97A82" w:rsidRPr="00AF3E76" w:rsidRDefault="00041B85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F0D29" w:themeColor="text1"/>
                <w:sz w:val="22"/>
              </w:rPr>
            </w:pPr>
            <w:r w:rsidRPr="00AF3E76">
              <w:rPr>
                <w:rFonts w:ascii="Calibri" w:eastAsia="Times New Roman" w:hAnsi="Calibri" w:cs="Calibri"/>
                <w:bCs/>
                <w:color w:val="ED7D31"/>
                <w:sz w:val="22"/>
              </w:rPr>
              <w:t>997,213 rows and 14 columns.</w:t>
            </w:r>
          </w:p>
        </w:tc>
      </w:tr>
      <w:tr w:rsidR="00B40316" w:rsidRPr="00853523" w14:paraId="02BC439E" w14:textId="77777777" w:rsidTr="0055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3EF19C98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Relevance checks</w:t>
            </w:r>
          </w:p>
        </w:tc>
        <w:tc>
          <w:tcPr>
            <w:tcW w:w="1350" w:type="dxa"/>
            <w:hideMark/>
          </w:tcPr>
          <w:p w14:paraId="56113D52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Dropped unnecessary columns and rows</w:t>
            </w:r>
          </w:p>
        </w:tc>
        <w:tc>
          <w:tcPr>
            <w:tcW w:w="7056" w:type="dxa"/>
            <w:hideMark/>
          </w:tcPr>
          <w:p w14:paraId="6E6A6547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Dropped Non Use Code, Assessor Remarks,  OPM remarks, and Location columns as well as List Years 2001-2009.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Dropped 488,808 rows and  4 columns.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Cs/>
                <w:color w:val="ED7D31"/>
                <w:sz w:val="22"/>
              </w:rPr>
              <w:t>Current dataset: 508.405 rows and 10 columns.</w:t>
            </w:r>
          </w:p>
        </w:tc>
      </w:tr>
      <w:tr w:rsidR="00B40316" w:rsidRPr="00853523" w14:paraId="2EA38AEA" w14:textId="77777777" w:rsidTr="0055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0B7AAA64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Type checks</w:t>
            </w:r>
          </w:p>
        </w:tc>
        <w:tc>
          <w:tcPr>
            <w:tcW w:w="1350" w:type="dxa"/>
            <w:hideMark/>
          </w:tcPr>
          <w:p w14:paraId="7BE77553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Changing columns to correct data types.</w:t>
            </w:r>
          </w:p>
        </w:tc>
        <w:tc>
          <w:tcPr>
            <w:tcW w:w="7056" w:type="dxa"/>
            <w:hideMark/>
          </w:tcPr>
          <w:p w14:paraId="798CEE6B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Date Records changed to datetime type with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yyyy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-mm-dd format.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Address, Property Type, and Residential Type had mixed data types; converted to strings.</w:t>
            </w:r>
          </w:p>
        </w:tc>
      </w:tr>
      <w:tr w:rsidR="00B40316" w:rsidRPr="00853523" w14:paraId="4A60EEB7" w14:textId="77777777" w:rsidTr="0055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5314F937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Consistency checks</w:t>
            </w:r>
          </w:p>
        </w:tc>
        <w:tc>
          <w:tcPr>
            <w:tcW w:w="1350" w:type="dxa"/>
            <w:hideMark/>
          </w:tcPr>
          <w:p w14:paraId="66A99463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Renaming columns</w:t>
            </w:r>
          </w:p>
        </w:tc>
        <w:tc>
          <w:tcPr>
            <w:tcW w:w="7056" w:type="dxa"/>
            <w:hideMark/>
          </w:tcPr>
          <w:p w14:paraId="12AE78E7" w14:textId="086ED96C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Old Name' : '</w:t>
            </w:r>
            <w:proofErr w:type="spellStart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new_name</w:t>
            </w:r>
            <w:proofErr w:type="spellEnd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'Serial Number'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serial_number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'List Year'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list_year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'Date Recorded'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date_recorded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'Town' : 'town'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'Address' : 'address'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'Assessed Value'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assessed_value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'Sale Amount'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sale_amount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'Sales Ratio'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'Property Type'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'Residential Type' : '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'</w:t>
            </w:r>
          </w:p>
        </w:tc>
      </w:tr>
      <w:tr w:rsidR="00B40316" w:rsidRPr="00853523" w14:paraId="0516386F" w14:textId="77777777" w:rsidTr="0055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03B2B02F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Consistency checks</w:t>
            </w:r>
          </w:p>
        </w:tc>
        <w:tc>
          <w:tcPr>
            <w:tcW w:w="1350" w:type="dxa"/>
            <w:hideMark/>
          </w:tcPr>
          <w:p w14:paraId="791DBC69" w14:textId="5E4D773B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Mixed structures/</w:t>
            </w:r>
            <w:r w:rsidR="007C09AA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formats</w:t>
            </w:r>
          </w:p>
        </w:tc>
        <w:tc>
          <w:tcPr>
            <w:tcW w:w="7056" w:type="dxa"/>
            <w:hideMark/>
          </w:tcPr>
          <w:p w14:paraId="04D1F0F9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All structures/formats seem consistent and accurate.</w:t>
            </w:r>
          </w:p>
        </w:tc>
      </w:tr>
      <w:tr w:rsidR="00B40316" w:rsidRPr="00853523" w14:paraId="216C57F6" w14:textId="77777777" w:rsidTr="0055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407FA1BD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Outlier checks</w:t>
            </w:r>
          </w:p>
        </w:tc>
        <w:tc>
          <w:tcPr>
            <w:tcW w:w="1350" w:type="dxa"/>
            <w:hideMark/>
          </w:tcPr>
          <w:p w14:paraId="7B6C97F6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Removed outlier values from the dataset.</w:t>
            </w:r>
          </w:p>
        </w:tc>
        <w:tc>
          <w:tcPr>
            <w:tcW w:w="7056" w:type="dxa"/>
            <w:hideMark/>
          </w:tcPr>
          <w:p w14:paraId="100EC370" w14:textId="710461EC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Outliers seem to have unusually large or small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sales_ratios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. 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 xml:space="preserve">"The Balance" explains that assessed value is almost always lower than market price. Thus, a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should be between 0 and 1, usually staying above 0.5. Due to the unusual sales during the COVID pandemic, some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sales_ratios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above 1 should be allowed.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="00B832E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(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https://www.thebalancemoney.com/assessed-value-vs-market-value-what-s-the-difference-5197369#:~:text=The%20tax%20assessor%20for%20your,the%20assessed%20value%20is%20%24225%2C000</w:t>
            </w:r>
            <w:r w:rsidR="00B832E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)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 xml:space="preserve">We can structure a preliminary outlier formula of a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being greater than Q3+2IQR or less than Q1-2IQR (i.e.,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&gt; 1.40845 or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sales_ratio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&lt; 0.0467).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lastRenderedPageBreak/>
              <w:t>sales_amount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and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assessed_value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now adhere more closely to a trend line as expected. A few outliers still exist in records with a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sales_amount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&gt; 300,000,000.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 xml:space="preserve">Removing records with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sales_amounts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&gt; 300,000,000 normalized the set nicely.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Dropped 45,947 rows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Cs/>
                <w:color w:val="ED7D31"/>
                <w:sz w:val="22"/>
              </w:rPr>
              <w:t>Current dataset: 462,458 rows and 10 columns</w:t>
            </w:r>
          </w:p>
        </w:tc>
      </w:tr>
      <w:tr w:rsidR="00B40316" w:rsidRPr="00853523" w14:paraId="11AFF19B" w14:textId="77777777" w:rsidTr="0055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54773BA7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Missing values checks</w:t>
            </w:r>
          </w:p>
        </w:tc>
        <w:tc>
          <w:tcPr>
            <w:tcW w:w="1350" w:type="dxa"/>
            <w:hideMark/>
          </w:tcPr>
          <w:p w14:paraId="7D3853D9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Looking for entries with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values</w:t>
            </w:r>
          </w:p>
        </w:tc>
        <w:tc>
          <w:tcPr>
            <w:tcW w:w="7056" w:type="dxa"/>
            <w:hideMark/>
          </w:tcPr>
          <w:p w14:paraId="74F5B865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address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had 3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values - should not interfere with analysis, so left as is.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proofErr w:type="spellStart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had 27279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values all of which also had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residential_types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. All property types with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values were dropped due to insufficient categorical information.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proofErr w:type="spellStart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had 31965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NaN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values. 27279 were dropped due to lack of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. Remaining 4,686 are non-residential types, thus should not have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value and were left as is.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  <w:t>Dropped 27,279 rows.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Cs/>
                <w:color w:val="ED7D31"/>
                <w:sz w:val="22"/>
              </w:rPr>
              <w:t>Current dataset: 435,179 rows and 10 columns</w:t>
            </w:r>
          </w:p>
        </w:tc>
      </w:tr>
      <w:tr w:rsidR="00B40316" w:rsidRPr="00853523" w14:paraId="73764519" w14:textId="77777777" w:rsidTr="0055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25D484FA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Duplicates checks</w:t>
            </w:r>
          </w:p>
        </w:tc>
        <w:tc>
          <w:tcPr>
            <w:tcW w:w="1350" w:type="dxa"/>
            <w:hideMark/>
          </w:tcPr>
          <w:p w14:paraId="64FE311A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Checking for duplicated entries.</w:t>
            </w:r>
          </w:p>
        </w:tc>
        <w:tc>
          <w:tcPr>
            <w:tcW w:w="7056" w:type="dxa"/>
            <w:hideMark/>
          </w:tcPr>
          <w:p w14:paraId="06AE9AD3" w14:textId="77777777" w:rsidR="00853523" w:rsidRPr="00853523" w:rsidRDefault="00853523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No duplicate entries found.</w:t>
            </w:r>
          </w:p>
        </w:tc>
      </w:tr>
      <w:tr w:rsidR="00B40316" w:rsidRPr="00853523" w14:paraId="6A5C8E53" w14:textId="77777777" w:rsidTr="0055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1B45D5FB" w14:textId="77777777" w:rsidR="00853523" w:rsidRPr="00853523" w:rsidRDefault="00853523" w:rsidP="0085352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color w:val="000000"/>
                <w:sz w:val="22"/>
              </w:rPr>
              <w:t>Contradictions checks</w:t>
            </w:r>
          </w:p>
        </w:tc>
        <w:tc>
          <w:tcPr>
            <w:tcW w:w="1350" w:type="dxa"/>
            <w:hideMark/>
          </w:tcPr>
          <w:p w14:paraId="612EC870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Checking for contradictor data.</w:t>
            </w:r>
          </w:p>
        </w:tc>
        <w:tc>
          <w:tcPr>
            <w:tcW w:w="7056" w:type="dxa"/>
            <w:hideMark/>
          </w:tcPr>
          <w:p w14:paraId="5ACC4AC0" w14:textId="77777777" w:rsidR="00853523" w:rsidRPr="00853523" w:rsidRDefault="00853523" w:rsidP="0085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is a subcategory of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: Residential.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residential_has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Single Family, Condo, Two Family, Three Family, and Four Family;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also has Single Family, Condo, Two Family, Three Family, and Four Family.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: Condo has only one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which is Condo,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property_type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: Single Family has only one </w:t>
            </w:r>
            <w:proofErr w:type="spellStart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residential_type</w:t>
            </w:r>
            <w:proofErr w:type="spellEnd"/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which is Single Family, etc. This is redundant and unhelpful in the analysis.</w:t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r w:rsidRPr="00853523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br/>
            </w:r>
            <w:proofErr w:type="spellStart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>property_types</w:t>
            </w:r>
            <w:proofErr w:type="spellEnd"/>
            <w:r w:rsidRPr="00853523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of Single Family, Condo, Two Family, Three Family, and Four Family changed to "Residential".</w:t>
            </w:r>
          </w:p>
        </w:tc>
      </w:tr>
      <w:tr w:rsidR="00041B85" w:rsidRPr="00853523" w14:paraId="12B24302" w14:textId="77777777" w:rsidTr="00A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913496" w14:textId="69530A02" w:rsidR="00041B85" w:rsidRPr="00853523" w:rsidRDefault="00041B85" w:rsidP="00853523">
            <w:pPr>
              <w:rPr>
                <w:rFonts w:ascii="Calibri" w:eastAsia="Times New Roman" w:hAnsi="Calibri" w:cs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</w:rPr>
              <w:t>Final dataset</w:t>
            </w:r>
          </w:p>
        </w:tc>
        <w:tc>
          <w:tcPr>
            <w:tcW w:w="13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9B2658" w14:textId="77777777" w:rsidR="00041B85" w:rsidRPr="00853523" w:rsidRDefault="00041B85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705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1B0596" w14:textId="6292332C" w:rsidR="00041B85" w:rsidRPr="00853523" w:rsidRDefault="00AF3E76" w:rsidP="0085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853523">
              <w:rPr>
                <w:rFonts w:ascii="Calibri" w:eastAsia="Times New Roman" w:hAnsi="Calibri" w:cs="Calibri"/>
                <w:bCs/>
                <w:color w:val="ED7D31"/>
                <w:sz w:val="22"/>
              </w:rPr>
              <w:t>435,179 rows and 10 columns</w:t>
            </w:r>
          </w:p>
        </w:tc>
      </w:tr>
    </w:tbl>
    <w:p w14:paraId="62BAD665" w14:textId="77777777" w:rsidR="00A45C2E" w:rsidRDefault="00A45C2E" w:rsidP="00FA006E">
      <w:pPr>
        <w:pStyle w:val="Heading2"/>
      </w:pPr>
    </w:p>
    <w:p w14:paraId="75499EC3" w14:textId="57894A5F" w:rsidR="00FA006E" w:rsidRDefault="00C368F2" w:rsidP="00FA006E">
      <w:pPr>
        <w:pStyle w:val="Heading2"/>
      </w:pPr>
      <w:r>
        <w:t xml:space="preserve">Column </w:t>
      </w:r>
      <w:r w:rsidR="00FA006E">
        <w:t>Variables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81"/>
        <w:gridCol w:w="4084"/>
        <w:gridCol w:w="2070"/>
        <w:gridCol w:w="1291"/>
      </w:tblGrid>
      <w:tr w:rsidR="00B8130B" w14:paraId="37828740" w14:textId="77777777" w:rsidTr="00C52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1FC3DF1" w14:textId="16124396" w:rsidR="00B8130B" w:rsidRPr="00FB48D1" w:rsidRDefault="00FB48D1" w:rsidP="00680C9D">
            <w:pPr>
              <w:rPr>
                <w:color w:val="FFFFFF" w:themeColor="background1"/>
              </w:rPr>
            </w:pPr>
            <w:r w:rsidRPr="00FB48D1">
              <w:rPr>
                <w:color w:val="FFFFFF" w:themeColor="background1"/>
              </w:rPr>
              <w:t>Column</w:t>
            </w:r>
            <w:r w:rsidR="00C368F2">
              <w:rPr>
                <w:color w:val="FFFFFF" w:themeColor="background1"/>
              </w:rPr>
              <w:t xml:space="preserve"> Variable</w:t>
            </w:r>
          </w:p>
        </w:tc>
        <w:tc>
          <w:tcPr>
            <w:tcW w:w="4084" w:type="dxa"/>
          </w:tcPr>
          <w:p w14:paraId="34E11826" w14:textId="0ACACC76" w:rsidR="00B8130B" w:rsidRPr="00FB48D1" w:rsidRDefault="00FB48D1" w:rsidP="00680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B48D1">
              <w:rPr>
                <w:color w:val="FFFFFF" w:themeColor="background1"/>
              </w:rPr>
              <w:t>Description</w:t>
            </w:r>
          </w:p>
        </w:tc>
        <w:tc>
          <w:tcPr>
            <w:tcW w:w="2070" w:type="dxa"/>
          </w:tcPr>
          <w:p w14:paraId="3A683C3A" w14:textId="63143DB2" w:rsidR="00B8130B" w:rsidRPr="00FB48D1" w:rsidRDefault="00FB48D1" w:rsidP="00680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B48D1">
              <w:rPr>
                <w:color w:val="FFFFFF" w:themeColor="background1"/>
              </w:rPr>
              <w:t>Datatype</w:t>
            </w:r>
          </w:p>
        </w:tc>
        <w:tc>
          <w:tcPr>
            <w:tcW w:w="1291" w:type="dxa"/>
          </w:tcPr>
          <w:p w14:paraId="4BDB4F6B" w14:textId="4B38EB4D" w:rsidR="00B8130B" w:rsidRPr="00FB48D1" w:rsidRDefault="00FB48D1" w:rsidP="00680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B48D1">
              <w:rPr>
                <w:color w:val="FFFFFF" w:themeColor="background1"/>
              </w:rPr>
              <w:t>Time Variant</w:t>
            </w:r>
          </w:p>
        </w:tc>
      </w:tr>
      <w:tr w:rsidR="00B8130B" w14:paraId="09D0A56E" w14:textId="77777777" w:rsidTr="00C5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58B71C0" w14:textId="6A1150C6" w:rsidR="00B8130B" w:rsidRDefault="00F359F9" w:rsidP="00680C9D">
            <w:proofErr w:type="spellStart"/>
            <w:r>
              <w:t>serial_number</w:t>
            </w:r>
            <w:proofErr w:type="spellEnd"/>
          </w:p>
        </w:tc>
        <w:tc>
          <w:tcPr>
            <w:tcW w:w="4084" w:type="dxa"/>
          </w:tcPr>
          <w:p w14:paraId="7197A1DF" w14:textId="06D2633D" w:rsidR="00B8130B" w:rsidRDefault="00F31181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A401FF">
              <w:t>record</w:t>
            </w:r>
            <w:r>
              <w:t xml:space="preserve"> ID</w:t>
            </w:r>
          </w:p>
        </w:tc>
        <w:tc>
          <w:tcPr>
            <w:tcW w:w="2070" w:type="dxa"/>
          </w:tcPr>
          <w:p w14:paraId="6129E105" w14:textId="61E113EF" w:rsidR="00B8130B" w:rsidRDefault="00135F90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117095">
              <w:t>ua</w:t>
            </w:r>
            <w:r w:rsidR="00327F8E">
              <w:t>litative</w:t>
            </w:r>
            <w:r>
              <w:t>, nominal</w:t>
            </w:r>
          </w:p>
        </w:tc>
        <w:tc>
          <w:tcPr>
            <w:tcW w:w="1291" w:type="dxa"/>
          </w:tcPr>
          <w:p w14:paraId="1EAA6425" w14:textId="68CBC189" w:rsidR="00B8130B" w:rsidRDefault="00135F90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00BD1A75" w14:textId="77777777" w:rsidTr="00C52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467131A" w14:textId="0427535E" w:rsidR="00B8130B" w:rsidRDefault="00F359F9" w:rsidP="00680C9D">
            <w:proofErr w:type="spellStart"/>
            <w:r>
              <w:t>list_year</w:t>
            </w:r>
            <w:proofErr w:type="spellEnd"/>
          </w:p>
        </w:tc>
        <w:tc>
          <w:tcPr>
            <w:tcW w:w="4084" w:type="dxa"/>
          </w:tcPr>
          <w:p w14:paraId="21549162" w14:textId="5035C379" w:rsidR="00B8130B" w:rsidRDefault="00A401FF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classification for the record</w:t>
            </w:r>
          </w:p>
        </w:tc>
        <w:tc>
          <w:tcPr>
            <w:tcW w:w="2070" w:type="dxa"/>
          </w:tcPr>
          <w:p w14:paraId="4E539684" w14:textId="77777777" w:rsidR="00B8130B" w:rsidRDefault="00A401FF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  <w:r w:rsidR="00BC7A55">
              <w:t>,</w:t>
            </w:r>
          </w:p>
          <w:p w14:paraId="445A1446" w14:textId="606EABAA" w:rsidR="00BC7A55" w:rsidRDefault="00BC7A55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  <w:tc>
          <w:tcPr>
            <w:tcW w:w="1291" w:type="dxa"/>
          </w:tcPr>
          <w:p w14:paraId="4EC899B2" w14:textId="0225111A" w:rsidR="00B8130B" w:rsidRDefault="00C25D1F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2E599BCB" w14:textId="77777777" w:rsidTr="00C5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1ACB758" w14:textId="75B38118" w:rsidR="00B8130B" w:rsidRDefault="00F359F9" w:rsidP="00680C9D">
            <w:proofErr w:type="spellStart"/>
            <w:r>
              <w:lastRenderedPageBreak/>
              <w:t>date_recorded</w:t>
            </w:r>
            <w:proofErr w:type="spellEnd"/>
          </w:p>
        </w:tc>
        <w:tc>
          <w:tcPr>
            <w:tcW w:w="4084" w:type="dxa"/>
          </w:tcPr>
          <w:p w14:paraId="0A0297B2" w14:textId="5182141A" w:rsidR="00B8130B" w:rsidRDefault="00C25D1F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Exact date </w:t>
            </w:r>
            <w:r w:rsidR="00B07547">
              <w:t>the real estate sold</w:t>
            </w:r>
          </w:p>
        </w:tc>
        <w:tc>
          <w:tcPr>
            <w:tcW w:w="2070" w:type="dxa"/>
          </w:tcPr>
          <w:p w14:paraId="208235E6" w14:textId="312ADB9C" w:rsidR="00B8130B" w:rsidRDefault="00F916B9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Quantitative, continuous</w:t>
            </w:r>
          </w:p>
        </w:tc>
        <w:tc>
          <w:tcPr>
            <w:tcW w:w="1291" w:type="dxa"/>
          </w:tcPr>
          <w:p w14:paraId="3E5A6ECE" w14:textId="72143D5E" w:rsidR="00B8130B" w:rsidRDefault="006C2AED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0495DABF" w14:textId="77777777" w:rsidTr="00C52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EBA951C" w14:textId="49B0E2A1" w:rsidR="00B8130B" w:rsidRDefault="00CB120D" w:rsidP="00680C9D">
            <w:r>
              <w:t>town</w:t>
            </w:r>
          </w:p>
        </w:tc>
        <w:tc>
          <w:tcPr>
            <w:tcW w:w="4084" w:type="dxa"/>
          </w:tcPr>
          <w:p w14:paraId="16F72F43" w14:textId="2A9F1E9F" w:rsidR="00B8130B" w:rsidRDefault="006C2AED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town the real estate is in</w:t>
            </w:r>
          </w:p>
        </w:tc>
        <w:tc>
          <w:tcPr>
            <w:tcW w:w="2070" w:type="dxa"/>
          </w:tcPr>
          <w:p w14:paraId="23DCD9E2" w14:textId="3CC6B4A0" w:rsidR="00B8130B" w:rsidRDefault="0099072B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Qualitative, nominal</w:t>
            </w:r>
          </w:p>
        </w:tc>
        <w:tc>
          <w:tcPr>
            <w:tcW w:w="1291" w:type="dxa"/>
          </w:tcPr>
          <w:p w14:paraId="6A9F83F2" w14:textId="720EEE3C" w:rsidR="00B8130B" w:rsidRDefault="00AA297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4B696931" w14:textId="77777777" w:rsidTr="00C5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03F58039" w14:textId="37513288" w:rsidR="00B8130B" w:rsidRDefault="00CB120D" w:rsidP="00680C9D">
            <w:r>
              <w:t>address</w:t>
            </w:r>
          </w:p>
        </w:tc>
        <w:tc>
          <w:tcPr>
            <w:tcW w:w="4084" w:type="dxa"/>
          </w:tcPr>
          <w:p w14:paraId="7C44ABF9" w14:textId="58779D11" w:rsidR="00B8130B" w:rsidRDefault="0099072B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Street address</w:t>
            </w:r>
            <w:r w:rsidR="00AA2971">
              <w:t xml:space="preserve"> of the real estate</w:t>
            </w:r>
          </w:p>
        </w:tc>
        <w:tc>
          <w:tcPr>
            <w:tcW w:w="2070" w:type="dxa"/>
          </w:tcPr>
          <w:p w14:paraId="7A9C418F" w14:textId="77777777" w:rsidR="00B8130B" w:rsidRDefault="00AA2971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Qualitative,</w:t>
            </w:r>
          </w:p>
          <w:p w14:paraId="7186622B" w14:textId="09927C14" w:rsidR="00AA2971" w:rsidRDefault="00AA2971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291" w:type="dxa"/>
          </w:tcPr>
          <w:p w14:paraId="4B710F6B" w14:textId="5ADF592A" w:rsidR="00B8130B" w:rsidRDefault="00AA2971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0861EA2D" w14:textId="77777777" w:rsidTr="00C52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5F5572B" w14:textId="2BACCF19" w:rsidR="00B8130B" w:rsidRDefault="00CB120D" w:rsidP="00680C9D">
            <w:proofErr w:type="spellStart"/>
            <w:r>
              <w:t>assessed_value</w:t>
            </w:r>
            <w:proofErr w:type="spellEnd"/>
          </w:p>
        </w:tc>
        <w:tc>
          <w:tcPr>
            <w:tcW w:w="4084" w:type="dxa"/>
          </w:tcPr>
          <w:p w14:paraId="501DC258" w14:textId="4D355B5E" w:rsidR="00B8130B" w:rsidRDefault="009F5882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Tax-assessed value</w:t>
            </w:r>
            <w:r w:rsidR="00B21303">
              <w:t xml:space="preserve"> (in USD)</w:t>
            </w:r>
            <w:r>
              <w:t xml:space="preserve"> on record with local municipality</w:t>
            </w:r>
            <w:r w:rsidR="006B624B">
              <w:t xml:space="preserve"> </w:t>
            </w:r>
          </w:p>
        </w:tc>
        <w:tc>
          <w:tcPr>
            <w:tcW w:w="2070" w:type="dxa"/>
          </w:tcPr>
          <w:p w14:paraId="13682532" w14:textId="77777777" w:rsidR="00B8130B" w:rsidRDefault="009F5882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Quantitative,</w:t>
            </w:r>
          </w:p>
          <w:p w14:paraId="20B58CE0" w14:textId="3EB5E414" w:rsidR="00280FCA" w:rsidRDefault="00280FCA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1291" w:type="dxa"/>
          </w:tcPr>
          <w:p w14:paraId="6FEA3E38" w14:textId="7C61B638" w:rsidR="00B8130B" w:rsidRDefault="00B21303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130B" w14:paraId="22AB48D2" w14:textId="77777777" w:rsidTr="00C5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F616F54" w14:textId="5316450F" w:rsidR="00B8130B" w:rsidRDefault="00CB120D" w:rsidP="00680C9D">
            <w:proofErr w:type="spellStart"/>
            <w:r>
              <w:t>sale_amount</w:t>
            </w:r>
            <w:proofErr w:type="spellEnd"/>
          </w:p>
        </w:tc>
        <w:tc>
          <w:tcPr>
            <w:tcW w:w="4084" w:type="dxa"/>
          </w:tcPr>
          <w:p w14:paraId="47F8BF15" w14:textId="2E74AD9E" w:rsidR="00B8130B" w:rsidRDefault="006B624B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Exact</w:t>
            </w:r>
            <w:r w:rsidR="00B21303">
              <w:t xml:space="preserve"> amount (in USD) the real estate sold for</w:t>
            </w:r>
          </w:p>
        </w:tc>
        <w:tc>
          <w:tcPr>
            <w:tcW w:w="2070" w:type="dxa"/>
          </w:tcPr>
          <w:p w14:paraId="198CB6DC" w14:textId="77777777" w:rsidR="00B8130B" w:rsidRDefault="00C522AA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Quantitative,</w:t>
            </w:r>
          </w:p>
          <w:p w14:paraId="2CC7731A" w14:textId="295E0D28" w:rsidR="00C522AA" w:rsidRDefault="00C522AA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1291" w:type="dxa"/>
          </w:tcPr>
          <w:p w14:paraId="7A978A8D" w14:textId="3848CC14" w:rsidR="00B8130B" w:rsidRDefault="00C522AA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B120D" w14:paraId="52928B41" w14:textId="77777777" w:rsidTr="00C52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9D0325F" w14:textId="707CAF2B" w:rsidR="00CB120D" w:rsidRDefault="00DD3106" w:rsidP="00680C9D">
            <w:proofErr w:type="spellStart"/>
            <w:r>
              <w:t>sales_ratio</w:t>
            </w:r>
            <w:proofErr w:type="spellEnd"/>
          </w:p>
        </w:tc>
        <w:tc>
          <w:tcPr>
            <w:tcW w:w="4084" w:type="dxa"/>
          </w:tcPr>
          <w:p w14:paraId="032942E7" w14:textId="2EEEBBBF" w:rsidR="00CB120D" w:rsidRDefault="00D1611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assessed_value</w:t>
            </w:r>
            <w:proofErr w:type="spellEnd"/>
            <w:r w:rsidR="00C07181">
              <w:t xml:space="preserve"> divided by </w:t>
            </w:r>
            <w:proofErr w:type="spellStart"/>
            <w:r w:rsidR="00C07181">
              <w:t>sale_amount</w:t>
            </w:r>
            <w:proofErr w:type="spellEnd"/>
          </w:p>
        </w:tc>
        <w:tc>
          <w:tcPr>
            <w:tcW w:w="2070" w:type="dxa"/>
          </w:tcPr>
          <w:p w14:paraId="0F2DA902" w14:textId="77777777" w:rsidR="00CB120D" w:rsidRDefault="00C0718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Quantitative,</w:t>
            </w:r>
          </w:p>
          <w:p w14:paraId="60F849F8" w14:textId="0C59C944" w:rsidR="00C07181" w:rsidRDefault="00C0718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1291" w:type="dxa"/>
          </w:tcPr>
          <w:p w14:paraId="303A95D3" w14:textId="4D1A449F" w:rsidR="00CB120D" w:rsidRDefault="00C0718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B120D" w14:paraId="393F2C3E" w14:textId="77777777" w:rsidTr="00C5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0D8AEE82" w14:textId="3C9B63DC" w:rsidR="00CB120D" w:rsidRDefault="00DD3106" w:rsidP="00680C9D">
            <w:proofErr w:type="spellStart"/>
            <w:r>
              <w:t>property_type</w:t>
            </w:r>
            <w:proofErr w:type="spellEnd"/>
          </w:p>
        </w:tc>
        <w:tc>
          <w:tcPr>
            <w:tcW w:w="4084" w:type="dxa"/>
          </w:tcPr>
          <w:p w14:paraId="305D6433" w14:textId="664CE186" w:rsidR="00CB120D" w:rsidRDefault="00144FE1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of the real estate</w:t>
            </w:r>
          </w:p>
          <w:p w14:paraId="25ECA813" w14:textId="228701D1" w:rsidR="009962E4" w:rsidRDefault="009962E4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11C9570" w14:textId="77777777" w:rsidR="00CB120D" w:rsidRDefault="00D94BE0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Qualitative,</w:t>
            </w:r>
          </w:p>
          <w:p w14:paraId="02F8B93F" w14:textId="41A15031" w:rsidR="00D94BE0" w:rsidRDefault="009962E4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D94BE0">
              <w:t>ominal</w:t>
            </w:r>
          </w:p>
        </w:tc>
        <w:tc>
          <w:tcPr>
            <w:tcW w:w="1291" w:type="dxa"/>
          </w:tcPr>
          <w:p w14:paraId="1AE75F49" w14:textId="7E7B3AB9" w:rsidR="00CB120D" w:rsidRDefault="00D94BE0" w:rsidP="00680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B120D" w14:paraId="59D24466" w14:textId="77777777" w:rsidTr="00C52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3CA0E4D0" w14:textId="409E5542" w:rsidR="00CB120D" w:rsidRDefault="00DD3106" w:rsidP="00680C9D">
            <w:proofErr w:type="spellStart"/>
            <w:r>
              <w:t>residential_type</w:t>
            </w:r>
            <w:proofErr w:type="spellEnd"/>
          </w:p>
        </w:tc>
        <w:tc>
          <w:tcPr>
            <w:tcW w:w="4084" w:type="dxa"/>
          </w:tcPr>
          <w:p w14:paraId="0376CE3E" w14:textId="2DF1C328" w:rsidR="00CB120D" w:rsidRDefault="00144FE1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Sub-category </w:t>
            </w:r>
            <w:r w:rsidR="00D94BE0">
              <w:t xml:space="preserve">of Residential </w:t>
            </w:r>
            <w:proofErr w:type="spellStart"/>
            <w:r w:rsidR="00D94BE0">
              <w:t>property_types</w:t>
            </w:r>
            <w:proofErr w:type="spellEnd"/>
          </w:p>
        </w:tc>
        <w:tc>
          <w:tcPr>
            <w:tcW w:w="2070" w:type="dxa"/>
          </w:tcPr>
          <w:p w14:paraId="7FD2C95B" w14:textId="42226F1C" w:rsidR="00CB120D" w:rsidRDefault="00D94BE0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Qualitative, </w:t>
            </w:r>
            <w:r w:rsidR="009962E4">
              <w:t>n</w:t>
            </w:r>
            <w:r>
              <w:t>ominal</w:t>
            </w:r>
          </w:p>
        </w:tc>
        <w:tc>
          <w:tcPr>
            <w:tcW w:w="1291" w:type="dxa"/>
          </w:tcPr>
          <w:p w14:paraId="5483A809" w14:textId="139FA4EE" w:rsidR="00CB120D" w:rsidRDefault="00D94BE0" w:rsidP="00680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1658E51" w14:textId="2FF2AD36" w:rsidR="00680C9D" w:rsidRDefault="00680C9D" w:rsidP="00680C9D"/>
    <w:p w14:paraId="296ED4EE" w14:textId="77777777" w:rsidR="00251F98" w:rsidRDefault="00251F98" w:rsidP="00680C9D"/>
    <w:p w14:paraId="7E2AC765" w14:textId="77777777" w:rsidR="00C368F2" w:rsidRDefault="00EE1A2A" w:rsidP="008273E2">
      <w:pPr>
        <w:pStyle w:val="Heading2"/>
      </w:pPr>
      <w:r>
        <w:t>Limitations</w:t>
      </w:r>
    </w:p>
    <w:p w14:paraId="2C7A7DC2" w14:textId="1DC82DFD" w:rsidR="00F268A7" w:rsidRDefault="00F137B0" w:rsidP="00C368F2">
      <w:r>
        <w:t xml:space="preserve">The data this </w:t>
      </w:r>
      <w:r w:rsidR="00270F9D">
        <w:t xml:space="preserve">set provides can reveal general trends about real estate sales </w:t>
      </w:r>
      <w:r w:rsidR="00E756CF">
        <w:t xml:space="preserve">in Connecticut. </w:t>
      </w:r>
      <w:r w:rsidR="0063385D">
        <w:t>It does not, however, provide detailed enough data to</w:t>
      </w:r>
      <w:r w:rsidR="005956BE">
        <w:t xml:space="preserve"> determine specific trends. </w:t>
      </w:r>
      <w:r w:rsidR="00281D95">
        <w:t xml:space="preserve">For this it would need square footage, number of rooms/bathrooms, </w:t>
      </w:r>
      <w:r w:rsidR="003655C3">
        <w:t>zip code,</w:t>
      </w:r>
      <w:r w:rsidR="00315807">
        <w:t xml:space="preserve"> and</w:t>
      </w:r>
      <w:r w:rsidR="003655C3">
        <w:t xml:space="preserve"> days listed</w:t>
      </w:r>
      <w:r w:rsidR="00315807">
        <w:t xml:space="preserve"> for each </w:t>
      </w:r>
      <w:r w:rsidR="00F268A7">
        <w:t>property</w:t>
      </w:r>
      <w:r w:rsidR="00315807">
        <w:t>.</w:t>
      </w:r>
      <w:r w:rsidR="00A924CB">
        <w:t xml:space="preserve"> </w:t>
      </w:r>
      <w:r w:rsidR="00E10633">
        <w:t xml:space="preserve">Sales should be normalized by the state’s annual population </w:t>
      </w:r>
      <w:r w:rsidR="003A469B">
        <w:t xml:space="preserve">and town populations </w:t>
      </w:r>
      <w:r w:rsidR="00E10633">
        <w:t>if possible</w:t>
      </w:r>
      <w:r w:rsidR="00D77FC7">
        <w:t>.</w:t>
      </w:r>
    </w:p>
    <w:p w14:paraId="503B3150" w14:textId="77777777" w:rsidR="00F268A7" w:rsidRDefault="00F268A7" w:rsidP="00C368F2"/>
    <w:p w14:paraId="307AC177" w14:textId="4A30734A" w:rsidR="00251F98" w:rsidRDefault="00526F4E" w:rsidP="008273E2">
      <w:pPr>
        <w:pStyle w:val="Heading2"/>
      </w:pPr>
      <w:r>
        <w:t>Ethics</w:t>
      </w:r>
    </w:p>
    <w:p w14:paraId="20AF8899" w14:textId="179C3571" w:rsidR="00ED1FD9" w:rsidRDefault="005A6106" w:rsidP="00177820">
      <w:r>
        <w:t xml:space="preserve">As the data comes from a government source and via obligatory reporting, it should be </w:t>
      </w:r>
      <w:r w:rsidR="00B56B4A">
        <w:t>reliable. The cleaning process did show that reporting was not always consistent across</w:t>
      </w:r>
      <w:r w:rsidR="00631D7F">
        <w:t xml:space="preserve"> the state which caused some discrepancies.</w:t>
      </w:r>
      <w:r w:rsidR="009B3C36">
        <w:t xml:space="preserve"> </w:t>
      </w:r>
      <w:r w:rsidR="00FD5879">
        <w:t>There is enough personally identifiable information in this data set to determine who</w:t>
      </w:r>
      <w:r w:rsidR="00F268A7">
        <w:t xml:space="preserve"> </w:t>
      </w:r>
      <w:r w:rsidR="00FD5879">
        <w:t>sold the property and to whom</w:t>
      </w:r>
      <w:r w:rsidR="006C0025">
        <w:t>.</w:t>
      </w:r>
      <w:r w:rsidR="003E6D2F">
        <w:t xml:space="preserve"> </w:t>
      </w:r>
      <w:r w:rsidR="006C0025">
        <w:t xml:space="preserve">The analysis should be conducted with care and with the consideration of those it might implicate. </w:t>
      </w:r>
      <w:r w:rsidR="00F50E0E">
        <w:t xml:space="preserve">The exact address </w:t>
      </w:r>
      <w:r w:rsidR="00F50E0E">
        <w:t xml:space="preserve">of each record </w:t>
      </w:r>
      <w:r w:rsidR="00F50E0E">
        <w:t xml:space="preserve">could be removed to help </w:t>
      </w:r>
      <w:r w:rsidR="00F50E0E">
        <w:t>protect those involved, but a</w:t>
      </w:r>
      <w:r w:rsidR="006C0025">
        <w:t xml:space="preserve">s all this data is </w:t>
      </w:r>
      <w:r w:rsidR="003E6D2F">
        <w:t>a</w:t>
      </w:r>
      <w:r w:rsidR="00F50E0E">
        <w:t>lready</w:t>
      </w:r>
      <w:r w:rsidR="003E6D2F">
        <w:t xml:space="preserve"> public record</w:t>
      </w:r>
      <w:r w:rsidR="00A609E6">
        <w:t xml:space="preserve"> it would hardly deter a motivated individual.</w:t>
      </w:r>
    </w:p>
    <w:p w14:paraId="202AC309" w14:textId="319252CA" w:rsidR="00ED1FD9" w:rsidRDefault="00ED1FD9" w:rsidP="00ED1FD9">
      <w:pPr>
        <w:pStyle w:val="Heading1"/>
      </w:pPr>
      <w:r>
        <w:lastRenderedPageBreak/>
        <w:t>Exploratory Questions</w:t>
      </w:r>
    </w:p>
    <w:p w14:paraId="50C8C363" w14:textId="77777777" w:rsidR="00177820" w:rsidRDefault="00177820" w:rsidP="00177820"/>
    <w:p w14:paraId="35D47B97" w14:textId="18878564" w:rsidR="00177820" w:rsidRPr="00EC2719" w:rsidRDefault="005E0FA6" w:rsidP="00177820">
      <w:pPr>
        <w:rPr>
          <w:b w:val="0"/>
          <w:bCs/>
        </w:rPr>
      </w:pPr>
      <w:r w:rsidRPr="00EC2719">
        <w:rPr>
          <w:b w:val="0"/>
          <w:bCs/>
        </w:rPr>
        <w:t xml:space="preserve">This </w:t>
      </w:r>
      <w:r w:rsidR="007A697D" w:rsidRPr="00EC2719">
        <w:rPr>
          <w:b w:val="0"/>
          <w:bCs/>
        </w:rPr>
        <w:t xml:space="preserve">analysis is dual purposed: first, to determine </w:t>
      </w:r>
      <w:r w:rsidR="005243BF" w:rsidRPr="00EC2719">
        <w:rPr>
          <w:b w:val="0"/>
          <w:bCs/>
        </w:rPr>
        <w:t xml:space="preserve">and forecast </w:t>
      </w:r>
      <w:r w:rsidR="007A697D" w:rsidRPr="00EC2719">
        <w:rPr>
          <w:b w:val="0"/>
          <w:bCs/>
        </w:rPr>
        <w:t xml:space="preserve">the </w:t>
      </w:r>
      <w:r w:rsidR="0022032B" w:rsidRPr="00EC2719">
        <w:t>general sales trends</w:t>
      </w:r>
      <w:r w:rsidR="0022032B" w:rsidRPr="00EC2719">
        <w:rPr>
          <w:b w:val="0"/>
          <w:bCs/>
        </w:rPr>
        <w:t xml:space="preserve"> within the State of Connecticut and its individual towns</w:t>
      </w:r>
      <w:r w:rsidR="005F4142" w:rsidRPr="00EC2719">
        <w:rPr>
          <w:b w:val="0"/>
          <w:bCs/>
        </w:rPr>
        <w:t xml:space="preserve">. And second, </w:t>
      </w:r>
      <w:r w:rsidR="00B0043F" w:rsidRPr="00EC2719">
        <w:rPr>
          <w:b w:val="0"/>
          <w:bCs/>
        </w:rPr>
        <w:t xml:space="preserve">to </w:t>
      </w:r>
      <w:r w:rsidR="006A468E" w:rsidRPr="00EC2719">
        <w:rPr>
          <w:b w:val="0"/>
          <w:bCs/>
        </w:rPr>
        <w:t>explore</w:t>
      </w:r>
      <w:r w:rsidR="00047743" w:rsidRPr="00EC2719">
        <w:rPr>
          <w:b w:val="0"/>
          <w:bCs/>
        </w:rPr>
        <w:t xml:space="preserve"> </w:t>
      </w:r>
      <w:r w:rsidR="00047743" w:rsidRPr="00EC2719">
        <w:t xml:space="preserve">COVID-19 </w:t>
      </w:r>
      <w:r w:rsidR="006A468E" w:rsidRPr="00EC2719">
        <w:t>impact</w:t>
      </w:r>
      <w:r w:rsidR="006A468E" w:rsidRPr="00EC2719">
        <w:rPr>
          <w:b w:val="0"/>
          <w:bCs/>
        </w:rPr>
        <w:t xml:space="preserve"> </w:t>
      </w:r>
      <w:r w:rsidR="005243BF" w:rsidRPr="00EC2719">
        <w:rPr>
          <w:b w:val="0"/>
          <w:bCs/>
        </w:rPr>
        <w:t xml:space="preserve">on </w:t>
      </w:r>
      <w:r w:rsidR="006A468E" w:rsidRPr="00EC2719">
        <w:rPr>
          <w:b w:val="0"/>
          <w:bCs/>
        </w:rPr>
        <w:t xml:space="preserve">the </w:t>
      </w:r>
      <w:r w:rsidR="005243BF" w:rsidRPr="00EC2719">
        <w:rPr>
          <w:b w:val="0"/>
          <w:bCs/>
        </w:rPr>
        <w:t xml:space="preserve">real estate </w:t>
      </w:r>
      <w:r w:rsidR="006A468E" w:rsidRPr="00EC2719">
        <w:rPr>
          <w:b w:val="0"/>
          <w:bCs/>
        </w:rPr>
        <w:t>market</w:t>
      </w:r>
      <w:r w:rsidR="005243BF" w:rsidRPr="00EC2719">
        <w:rPr>
          <w:b w:val="0"/>
          <w:bCs/>
        </w:rPr>
        <w:t xml:space="preserve"> in Connecticut.</w:t>
      </w:r>
    </w:p>
    <w:p w14:paraId="22B3645F" w14:textId="77777777" w:rsidR="00177820" w:rsidRDefault="00177820" w:rsidP="00177820"/>
    <w:p w14:paraId="44029A74" w14:textId="2D9B7A94" w:rsidR="00177820" w:rsidRDefault="006C2A3A" w:rsidP="007B3864">
      <w:pPr>
        <w:pStyle w:val="Heading2"/>
      </w:pPr>
      <w:r>
        <w:t>General Sales Trends:</w:t>
      </w:r>
    </w:p>
    <w:p w14:paraId="1F309DF2" w14:textId="4F11DDFF" w:rsidR="006A468E" w:rsidRDefault="00E92312" w:rsidP="00E92312">
      <w:pPr>
        <w:pStyle w:val="ListParagraph"/>
        <w:numPr>
          <w:ilvl w:val="0"/>
          <w:numId w:val="1"/>
        </w:numPr>
      </w:pPr>
      <w:r>
        <w:t xml:space="preserve">How have sales changed from year to year across all </w:t>
      </w:r>
      <w:r w:rsidR="00B131E5">
        <w:t>property types?</w:t>
      </w:r>
    </w:p>
    <w:p w14:paraId="3A49A2D6" w14:textId="5E1F5802" w:rsidR="00B131E5" w:rsidRDefault="00B131E5" w:rsidP="00E92312">
      <w:pPr>
        <w:pStyle w:val="ListParagraph"/>
        <w:numPr>
          <w:ilvl w:val="0"/>
          <w:numId w:val="1"/>
        </w:numPr>
      </w:pPr>
      <w:r>
        <w:t>How have sales changed from year to year for each individual property type?</w:t>
      </w:r>
    </w:p>
    <w:p w14:paraId="5D775070" w14:textId="77777777" w:rsidR="00705926" w:rsidRDefault="00194541" w:rsidP="00E92312">
      <w:pPr>
        <w:pStyle w:val="ListParagraph"/>
        <w:numPr>
          <w:ilvl w:val="0"/>
          <w:numId w:val="1"/>
        </w:numPr>
      </w:pPr>
      <w:r>
        <w:t>Do sales vary from month to month?</w:t>
      </w:r>
      <w:r w:rsidR="005000AE">
        <w:t xml:space="preserve"> </w:t>
      </w:r>
    </w:p>
    <w:p w14:paraId="0E6DE1E0" w14:textId="45E829D2" w:rsidR="00EF60FF" w:rsidRDefault="00EF60FF" w:rsidP="00705926">
      <w:pPr>
        <w:pStyle w:val="ListParagraph"/>
        <w:numPr>
          <w:ilvl w:val="1"/>
          <w:numId w:val="1"/>
        </w:numPr>
      </w:pPr>
      <w:r>
        <w:t xml:space="preserve">When do most sales occur? </w:t>
      </w:r>
      <w:r w:rsidR="00D8002A">
        <w:t>And</w:t>
      </w:r>
      <w:r>
        <w:t xml:space="preserve"> the least?</w:t>
      </w:r>
    </w:p>
    <w:p w14:paraId="04DF6903" w14:textId="08151FFF" w:rsidR="00705926" w:rsidRDefault="00EF60FF" w:rsidP="00705926">
      <w:pPr>
        <w:pStyle w:val="ListParagraph"/>
        <w:numPr>
          <w:ilvl w:val="1"/>
          <w:numId w:val="1"/>
        </w:numPr>
      </w:pPr>
      <w:r>
        <w:t>What month has the lowest sales ratio</w:t>
      </w:r>
      <w:r w:rsidR="00F1466B">
        <w:t xml:space="preserve">? </w:t>
      </w:r>
      <w:r>
        <w:t>And the highest</w:t>
      </w:r>
      <w:r w:rsidR="00F1466B">
        <w:t>?</w:t>
      </w:r>
    </w:p>
    <w:p w14:paraId="156C2EFD" w14:textId="57F7EE21" w:rsidR="00B131E5" w:rsidRDefault="005000AE" w:rsidP="00705926">
      <w:pPr>
        <w:pStyle w:val="ListParagraph"/>
        <w:numPr>
          <w:ilvl w:val="1"/>
          <w:numId w:val="1"/>
        </w:numPr>
      </w:pPr>
      <w:r>
        <w:t>Is there a seasonality to real estate sales?</w:t>
      </w:r>
    </w:p>
    <w:p w14:paraId="3A773213" w14:textId="704FC392" w:rsidR="005000AE" w:rsidRDefault="002237AA" w:rsidP="00E92312">
      <w:pPr>
        <w:pStyle w:val="ListParagraph"/>
        <w:numPr>
          <w:ilvl w:val="0"/>
          <w:numId w:val="1"/>
        </w:numPr>
      </w:pPr>
      <w:r>
        <w:t>Do</w:t>
      </w:r>
      <w:r w:rsidR="00CA40C0">
        <w:t xml:space="preserve"> sales volume (</w:t>
      </w:r>
      <w:r w:rsidR="003A469B">
        <w:t>count</w:t>
      </w:r>
      <w:r w:rsidR="00CA40C0">
        <w:t xml:space="preserve"> of sales</w:t>
      </w:r>
      <w:r w:rsidR="003A469B">
        <w:t xml:space="preserve">), sales amounts, and sales </w:t>
      </w:r>
      <w:r w:rsidR="001F1149">
        <w:t>ratios vary by town?</w:t>
      </w:r>
    </w:p>
    <w:p w14:paraId="65026377" w14:textId="110A51EF" w:rsidR="001F5A60" w:rsidRDefault="00D37EAA" w:rsidP="00705926">
      <w:pPr>
        <w:pStyle w:val="ListParagraph"/>
        <w:numPr>
          <w:ilvl w:val="1"/>
          <w:numId w:val="1"/>
        </w:numPr>
      </w:pPr>
      <w:r>
        <w:t>What are the top 5 towns for</w:t>
      </w:r>
      <w:r w:rsidR="001F5A60">
        <w:t xml:space="preserve"> volume of sales? And the </w:t>
      </w:r>
      <w:r>
        <w:t>bottom 5</w:t>
      </w:r>
      <w:r w:rsidR="001F5A60">
        <w:t>?</w:t>
      </w:r>
    </w:p>
    <w:p w14:paraId="190991FF" w14:textId="7B44322E" w:rsidR="00D37EAA" w:rsidRDefault="00D37EAA" w:rsidP="00D37EAA">
      <w:pPr>
        <w:pStyle w:val="ListParagraph"/>
        <w:numPr>
          <w:ilvl w:val="1"/>
          <w:numId w:val="1"/>
        </w:numPr>
      </w:pPr>
      <w:r>
        <w:t xml:space="preserve">What are the top 5 towns for </w:t>
      </w:r>
      <w:r w:rsidR="006A03C1">
        <w:t>total amounts</w:t>
      </w:r>
      <w:r>
        <w:t xml:space="preserve"> of sales? And the bottom 5?</w:t>
      </w:r>
    </w:p>
    <w:p w14:paraId="7CB2DD48" w14:textId="47B32B6C" w:rsidR="006A03C1" w:rsidRDefault="006A03C1" w:rsidP="006A03C1">
      <w:pPr>
        <w:pStyle w:val="ListParagraph"/>
        <w:numPr>
          <w:ilvl w:val="1"/>
          <w:numId w:val="1"/>
        </w:numPr>
      </w:pPr>
      <w:r>
        <w:t xml:space="preserve">What are the top 5 towns for </w:t>
      </w:r>
      <w:r>
        <w:t xml:space="preserve">average </w:t>
      </w:r>
      <w:r>
        <w:t>sales ratio? And the bottom 5?</w:t>
      </w:r>
    </w:p>
    <w:p w14:paraId="63DA9186" w14:textId="746222D7" w:rsidR="001F1149" w:rsidRDefault="008427CD" w:rsidP="00705926">
      <w:pPr>
        <w:pStyle w:val="ListParagraph"/>
        <w:numPr>
          <w:ilvl w:val="1"/>
          <w:numId w:val="1"/>
        </w:numPr>
      </w:pPr>
      <w:r>
        <w:t>In which towns have sales ratios been increasing</w:t>
      </w:r>
      <w:r w:rsidR="009155C8">
        <w:t>?</w:t>
      </w:r>
      <w:r>
        <w:t xml:space="preserve"> </w:t>
      </w:r>
      <w:r w:rsidR="009155C8">
        <w:t>A</w:t>
      </w:r>
      <w:r>
        <w:t>nd decreasing?</w:t>
      </w:r>
    </w:p>
    <w:p w14:paraId="355803B2" w14:textId="3CC14640" w:rsidR="002237AA" w:rsidRDefault="002237AA" w:rsidP="002237AA">
      <w:pPr>
        <w:pStyle w:val="ListParagraph"/>
        <w:numPr>
          <w:ilvl w:val="0"/>
          <w:numId w:val="1"/>
        </w:numPr>
      </w:pPr>
      <w:r>
        <w:t xml:space="preserve">Do sales volume (count of sales), sales amounts, and sales ratios vary by </w:t>
      </w:r>
      <w:r>
        <w:t>property type or residential type</w:t>
      </w:r>
      <w:r>
        <w:t>?</w:t>
      </w:r>
    </w:p>
    <w:p w14:paraId="587C5D63" w14:textId="73ACFE1C" w:rsidR="001D47D6" w:rsidRDefault="001D47D6" w:rsidP="001D47D6">
      <w:pPr>
        <w:pStyle w:val="ListParagraph"/>
        <w:numPr>
          <w:ilvl w:val="1"/>
          <w:numId w:val="1"/>
        </w:numPr>
      </w:pPr>
      <w:r>
        <w:t xml:space="preserve">What </w:t>
      </w:r>
      <w:r w:rsidR="004964D9">
        <w:t>type has the largest</w:t>
      </w:r>
      <w:r>
        <w:t xml:space="preserve"> volume of sales? And the </w:t>
      </w:r>
      <w:r w:rsidR="004964D9">
        <w:t>smallest</w:t>
      </w:r>
      <w:r>
        <w:t>?</w:t>
      </w:r>
    </w:p>
    <w:p w14:paraId="36177D9A" w14:textId="07C427C9" w:rsidR="001D47D6" w:rsidRDefault="004964D9" w:rsidP="001D47D6">
      <w:pPr>
        <w:pStyle w:val="ListParagraph"/>
        <w:numPr>
          <w:ilvl w:val="1"/>
          <w:numId w:val="1"/>
        </w:numPr>
      </w:pPr>
      <w:r>
        <w:t xml:space="preserve">What type has the largest </w:t>
      </w:r>
      <w:r w:rsidR="001D47D6">
        <w:t xml:space="preserve">total amount of sales? And the </w:t>
      </w:r>
      <w:r w:rsidR="00CD3C87">
        <w:t>smallest</w:t>
      </w:r>
      <w:r w:rsidR="001D47D6">
        <w:t>?</w:t>
      </w:r>
    </w:p>
    <w:p w14:paraId="3E3A403B" w14:textId="561834C9" w:rsidR="001D47D6" w:rsidRDefault="00CD3C87" w:rsidP="001D47D6">
      <w:pPr>
        <w:pStyle w:val="ListParagraph"/>
        <w:numPr>
          <w:ilvl w:val="1"/>
          <w:numId w:val="1"/>
        </w:numPr>
      </w:pPr>
      <w:r>
        <w:t xml:space="preserve">What type has the </w:t>
      </w:r>
      <w:r w:rsidR="00033C98">
        <w:t>smallest</w:t>
      </w:r>
      <w:r w:rsidR="001D47D6">
        <w:t xml:space="preserve"> average sales ratio? And the </w:t>
      </w:r>
      <w:r w:rsidR="00033C98">
        <w:t>largest</w:t>
      </w:r>
      <w:r w:rsidR="001D47D6">
        <w:t>?</w:t>
      </w:r>
    </w:p>
    <w:p w14:paraId="5BBEF59E" w14:textId="7A8027FD" w:rsidR="001D47D6" w:rsidRDefault="001D47D6" w:rsidP="001D47D6">
      <w:pPr>
        <w:pStyle w:val="ListParagraph"/>
        <w:numPr>
          <w:ilvl w:val="1"/>
          <w:numId w:val="1"/>
        </w:numPr>
      </w:pPr>
      <w:r>
        <w:t xml:space="preserve">In which </w:t>
      </w:r>
      <w:r w:rsidR="00033C98">
        <w:t>types</w:t>
      </w:r>
      <w:r>
        <w:t xml:space="preserve"> have sales ratios been increasing? And decreasing?</w:t>
      </w:r>
    </w:p>
    <w:p w14:paraId="0B7CBC55" w14:textId="59DAA356" w:rsidR="000B0BDA" w:rsidRDefault="00637681" w:rsidP="000B0BDA">
      <w:pPr>
        <w:pStyle w:val="ListParagraph"/>
        <w:numPr>
          <w:ilvl w:val="0"/>
          <w:numId w:val="1"/>
        </w:numPr>
      </w:pPr>
      <w:r>
        <w:t xml:space="preserve">Forecast </w:t>
      </w:r>
      <w:r w:rsidR="007D39E2">
        <w:t xml:space="preserve">trends for </w:t>
      </w:r>
      <w:r w:rsidR="00061EF9">
        <w:t>the state</w:t>
      </w:r>
      <w:r w:rsidR="000D5081">
        <w:t xml:space="preserve"> and each property type.</w:t>
      </w:r>
    </w:p>
    <w:p w14:paraId="1F59F3A6" w14:textId="77777777" w:rsidR="00B75DE7" w:rsidRDefault="00B75DE7" w:rsidP="00B75DE7"/>
    <w:p w14:paraId="525719E1" w14:textId="769BA810" w:rsidR="00B75DE7" w:rsidRDefault="00B75DE7" w:rsidP="00B75DE7">
      <w:pPr>
        <w:pStyle w:val="Heading2"/>
      </w:pPr>
      <w:r>
        <w:t>COVID-19 Impact:</w:t>
      </w:r>
    </w:p>
    <w:p w14:paraId="45D8FA54" w14:textId="1E189E2D" w:rsidR="006C2A3A" w:rsidRPr="006C2A3A" w:rsidRDefault="00B75DE7" w:rsidP="006C2A3A">
      <w:r>
        <w:t>Follow the same structure as General Sales Trends</w:t>
      </w:r>
      <w:r w:rsidR="00911540">
        <w:t>, but break each question into pre- and peri-pandemic</w:t>
      </w:r>
      <w:r w:rsidR="00CF6D85">
        <w:t xml:space="preserve"> chronological categories</w:t>
      </w:r>
      <w:r w:rsidR="0082789B">
        <w:t xml:space="preserve"> and compare the two</w:t>
      </w:r>
      <w:r w:rsidR="00916429">
        <w:t>. March 11, 2020 will be the dividing line (</w:t>
      </w:r>
      <w:hyperlink r:id="rId9" w:history="1">
        <w:r w:rsidR="00916429" w:rsidRPr="00916429">
          <w:rPr>
            <w:rStyle w:val="Hyperlink"/>
            <w:sz w:val="22"/>
          </w:rPr>
          <w:t>https://www.who.int/news/item/27-04-2020-who-timeline---covid-19</w:t>
        </w:r>
      </w:hyperlink>
      <w:r w:rsidR="00916429">
        <w:t>).</w:t>
      </w:r>
    </w:p>
    <w:p w14:paraId="1FA2ECD9" w14:textId="77777777" w:rsidR="00272A69" w:rsidRPr="00272A69" w:rsidRDefault="00272A69" w:rsidP="00272A69">
      <w:pPr>
        <w:pStyle w:val="Name"/>
      </w:pPr>
    </w:p>
    <w:sectPr w:rsidR="00272A69" w:rsidRPr="00272A69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C623" w14:textId="77777777" w:rsidR="004E11DA" w:rsidRDefault="004E11DA">
      <w:r>
        <w:separator/>
      </w:r>
    </w:p>
    <w:p w14:paraId="31B7ECEE" w14:textId="77777777" w:rsidR="004E11DA" w:rsidRDefault="004E11DA"/>
  </w:endnote>
  <w:endnote w:type="continuationSeparator" w:id="0">
    <w:p w14:paraId="140911C3" w14:textId="77777777" w:rsidR="004E11DA" w:rsidRDefault="004E11DA">
      <w:r>
        <w:continuationSeparator/>
      </w:r>
    </w:p>
    <w:p w14:paraId="3AFB271A" w14:textId="77777777" w:rsidR="004E11DA" w:rsidRDefault="004E1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EB88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AAD22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68F7" w14:textId="77777777" w:rsidR="004E11DA" w:rsidRDefault="004E11DA">
      <w:r>
        <w:separator/>
      </w:r>
    </w:p>
    <w:p w14:paraId="2E95B24F" w14:textId="77777777" w:rsidR="004E11DA" w:rsidRDefault="004E11DA"/>
  </w:footnote>
  <w:footnote w:type="continuationSeparator" w:id="0">
    <w:p w14:paraId="014387CB" w14:textId="77777777" w:rsidR="004E11DA" w:rsidRDefault="004E11DA">
      <w:r>
        <w:continuationSeparator/>
      </w:r>
    </w:p>
    <w:p w14:paraId="16BD33D1" w14:textId="77777777" w:rsidR="004E11DA" w:rsidRDefault="004E11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6A8747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4F0D858" w14:textId="77777777" w:rsidR="00D077E9" w:rsidRDefault="00D077E9">
          <w:pPr>
            <w:pStyle w:val="Header"/>
          </w:pPr>
        </w:p>
      </w:tc>
    </w:tr>
  </w:tbl>
  <w:p w14:paraId="47890AE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C341F"/>
    <w:multiLevelType w:val="hybridMultilevel"/>
    <w:tmpl w:val="D2D4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4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C6"/>
    <w:rsid w:val="00002A08"/>
    <w:rsid w:val="00023A5D"/>
    <w:rsid w:val="0002482E"/>
    <w:rsid w:val="00033C98"/>
    <w:rsid w:val="00041B85"/>
    <w:rsid w:val="00047743"/>
    <w:rsid w:val="00050324"/>
    <w:rsid w:val="00061EF9"/>
    <w:rsid w:val="00063ED3"/>
    <w:rsid w:val="000A0150"/>
    <w:rsid w:val="000A15AB"/>
    <w:rsid w:val="000B0BDA"/>
    <w:rsid w:val="000D5081"/>
    <w:rsid w:val="000E63C9"/>
    <w:rsid w:val="00117095"/>
    <w:rsid w:val="00130E9D"/>
    <w:rsid w:val="0013351D"/>
    <w:rsid w:val="00135F90"/>
    <w:rsid w:val="00144FE1"/>
    <w:rsid w:val="001455D5"/>
    <w:rsid w:val="00150A6D"/>
    <w:rsid w:val="001717AC"/>
    <w:rsid w:val="00177820"/>
    <w:rsid w:val="00185B35"/>
    <w:rsid w:val="00194541"/>
    <w:rsid w:val="001953C6"/>
    <w:rsid w:val="001C4ACC"/>
    <w:rsid w:val="001D47D6"/>
    <w:rsid w:val="001F1149"/>
    <w:rsid w:val="001F1CA3"/>
    <w:rsid w:val="001F2BC8"/>
    <w:rsid w:val="001F5A60"/>
    <w:rsid w:val="001F5F6B"/>
    <w:rsid w:val="0022032B"/>
    <w:rsid w:val="002237AA"/>
    <w:rsid w:val="00242D52"/>
    <w:rsid w:val="00243EBC"/>
    <w:rsid w:val="00246A35"/>
    <w:rsid w:val="00251F98"/>
    <w:rsid w:val="00270F9D"/>
    <w:rsid w:val="00272A69"/>
    <w:rsid w:val="00280FCA"/>
    <w:rsid w:val="00281D95"/>
    <w:rsid w:val="00284348"/>
    <w:rsid w:val="002F51F5"/>
    <w:rsid w:val="00312137"/>
    <w:rsid w:val="00315807"/>
    <w:rsid w:val="00327F8E"/>
    <w:rsid w:val="00330359"/>
    <w:rsid w:val="0033762F"/>
    <w:rsid w:val="00340C5B"/>
    <w:rsid w:val="003655C3"/>
    <w:rsid w:val="00366C7E"/>
    <w:rsid w:val="00384EA3"/>
    <w:rsid w:val="003A39A1"/>
    <w:rsid w:val="003A469B"/>
    <w:rsid w:val="003C2191"/>
    <w:rsid w:val="003D3863"/>
    <w:rsid w:val="003E6D2F"/>
    <w:rsid w:val="004110DE"/>
    <w:rsid w:val="0044085A"/>
    <w:rsid w:val="004923F5"/>
    <w:rsid w:val="004964D9"/>
    <w:rsid w:val="004B21A5"/>
    <w:rsid w:val="004B7AF7"/>
    <w:rsid w:val="004E11DA"/>
    <w:rsid w:val="005000AE"/>
    <w:rsid w:val="005037F0"/>
    <w:rsid w:val="00516A86"/>
    <w:rsid w:val="005243BF"/>
    <w:rsid w:val="00526F4E"/>
    <w:rsid w:val="005275F6"/>
    <w:rsid w:val="00552601"/>
    <w:rsid w:val="00572102"/>
    <w:rsid w:val="005956BE"/>
    <w:rsid w:val="005A6106"/>
    <w:rsid w:val="005E0FA6"/>
    <w:rsid w:val="005F1BB0"/>
    <w:rsid w:val="005F4142"/>
    <w:rsid w:val="00631D7F"/>
    <w:rsid w:val="0063385D"/>
    <w:rsid w:val="00637681"/>
    <w:rsid w:val="00656C4D"/>
    <w:rsid w:val="00680C9D"/>
    <w:rsid w:val="006A03C1"/>
    <w:rsid w:val="006A2D8F"/>
    <w:rsid w:val="006A468E"/>
    <w:rsid w:val="006B624B"/>
    <w:rsid w:val="006C0025"/>
    <w:rsid w:val="006C2A3A"/>
    <w:rsid w:val="006C2AED"/>
    <w:rsid w:val="006E5716"/>
    <w:rsid w:val="00705926"/>
    <w:rsid w:val="007302B3"/>
    <w:rsid w:val="00730733"/>
    <w:rsid w:val="00730E3A"/>
    <w:rsid w:val="00736AAF"/>
    <w:rsid w:val="00765B2A"/>
    <w:rsid w:val="00783A34"/>
    <w:rsid w:val="007A697D"/>
    <w:rsid w:val="007B3864"/>
    <w:rsid w:val="007C09AA"/>
    <w:rsid w:val="007C1E46"/>
    <w:rsid w:val="007C6B52"/>
    <w:rsid w:val="007D16C5"/>
    <w:rsid w:val="007D39E2"/>
    <w:rsid w:val="008273E2"/>
    <w:rsid w:val="0082789B"/>
    <w:rsid w:val="00835258"/>
    <w:rsid w:val="008427CD"/>
    <w:rsid w:val="00853523"/>
    <w:rsid w:val="00862FE4"/>
    <w:rsid w:val="0086389A"/>
    <w:rsid w:val="00872DBB"/>
    <w:rsid w:val="0087605E"/>
    <w:rsid w:val="008B1FEE"/>
    <w:rsid w:val="00903C32"/>
    <w:rsid w:val="00911540"/>
    <w:rsid w:val="009155C8"/>
    <w:rsid w:val="00916429"/>
    <w:rsid w:val="00916B16"/>
    <w:rsid w:val="009173B9"/>
    <w:rsid w:val="009209D3"/>
    <w:rsid w:val="009232A0"/>
    <w:rsid w:val="0093335D"/>
    <w:rsid w:val="0093613E"/>
    <w:rsid w:val="00943026"/>
    <w:rsid w:val="00966B81"/>
    <w:rsid w:val="0099072B"/>
    <w:rsid w:val="009962E4"/>
    <w:rsid w:val="009B3C36"/>
    <w:rsid w:val="009C7720"/>
    <w:rsid w:val="009E05CA"/>
    <w:rsid w:val="009F5882"/>
    <w:rsid w:val="00A20504"/>
    <w:rsid w:val="00A23AFA"/>
    <w:rsid w:val="00A31B3E"/>
    <w:rsid w:val="00A401FF"/>
    <w:rsid w:val="00A45C2E"/>
    <w:rsid w:val="00A532F3"/>
    <w:rsid w:val="00A609E6"/>
    <w:rsid w:val="00A8489E"/>
    <w:rsid w:val="00A924CB"/>
    <w:rsid w:val="00AA2971"/>
    <w:rsid w:val="00AB383B"/>
    <w:rsid w:val="00AC29F3"/>
    <w:rsid w:val="00AE4F82"/>
    <w:rsid w:val="00AF3E76"/>
    <w:rsid w:val="00B0043F"/>
    <w:rsid w:val="00B05238"/>
    <w:rsid w:val="00B07547"/>
    <w:rsid w:val="00B131E5"/>
    <w:rsid w:val="00B21303"/>
    <w:rsid w:val="00B231E5"/>
    <w:rsid w:val="00B40316"/>
    <w:rsid w:val="00B56B4A"/>
    <w:rsid w:val="00B75A94"/>
    <w:rsid w:val="00B75DE7"/>
    <w:rsid w:val="00B8130B"/>
    <w:rsid w:val="00B832E3"/>
    <w:rsid w:val="00BC7A55"/>
    <w:rsid w:val="00C02B87"/>
    <w:rsid w:val="00C07181"/>
    <w:rsid w:val="00C25D1F"/>
    <w:rsid w:val="00C368F2"/>
    <w:rsid w:val="00C4086D"/>
    <w:rsid w:val="00C41F19"/>
    <w:rsid w:val="00C522AA"/>
    <w:rsid w:val="00C7524D"/>
    <w:rsid w:val="00CA1896"/>
    <w:rsid w:val="00CA40C0"/>
    <w:rsid w:val="00CB120D"/>
    <w:rsid w:val="00CB5B28"/>
    <w:rsid w:val="00CD3C87"/>
    <w:rsid w:val="00CF5371"/>
    <w:rsid w:val="00CF6D85"/>
    <w:rsid w:val="00D0323A"/>
    <w:rsid w:val="00D0559F"/>
    <w:rsid w:val="00D077E9"/>
    <w:rsid w:val="00D16111"/>
    <w:rsid w:val="00D37EAA"/>
    <w:rsid w:val="00D42CB7"/>
    <w:rsid w:val="00D5413D"/>
    <w:rsid w:val="00D570A9"/>
    <w:rsid w:val="00D614DD"/>
    <w:rsid w:val="00D70D02"/>
    <w:rsid w:val="00D770C7"/>
    <w:rsid w:val="00D77FC7"/>
    <w:rsid w:val="00D8002A"/>
    <w:rsid w:val="00D86945"/>
    <w:rsid w:val="00D90290"/>
    <w:rsid w:val="00D94BE0"/>
    <w:rsid w:val="00DD152F"/>
    <w:rsid w:val="00DD3106"/>
    <w:rsid w:val="00DE213F"/>
    <w:rsid w:val="00DF027C"/>
    <w:rsid w:val="00E00A32"/>
    <w:rsid w:val="00E10633"/>
    <w:rsid w:val="00E22ACD"/>
    <w:rsid w:val="00E23CF9"/>
    <w:rsid w:val="00E57345"/>
    <w:rsid w:val="00E620B0"/>
    <w:rsid w:val="00E7445A"/>
    <w:rsid w:val="00E756CF"/>
    <w:rsid w:val="00E81B40"/>
    <w:rsid w:val="00E92312"/>
    <w:rsid w:val="00EC2719"/>
    <w:rsid w:val="00ED1FD9"/>
    <w:rsid w:val="00EE1A2A"/>
    <w:rsid w:val="00EE1D0C"/>
    <w:rsid w:val="00EF555B"/>
    <w:rsid w:val="00EF60FF"/>
    <w:rsid w:val="00F027BB"/>
    <w:rsid w:val="00F11880"/>
    <w:rsid w:val="00F11DCF"/>
    <w:rsid w:val="00F137B0"/>
    <w:rsid w:val="00F1466B"/>
    <w:rsid w:val="00F162EA"/>
    <w:rsid w:val="00F268A7"/>
    <w:rsid w:val="00F31181"/>
    <w:rsid w:val="00F359F9"/>
    <w:rsid w:val="00F50E0E"/>
    <w:rsid w:val="00F52D27"/>
    <w:rsid w:val="00F83527"/>
    <w:rsid w:val="00F916B9"/>
    <w:rsid w:val="00F97A82"/>
    <w:rsid w:val="00FA006E"/>
    <w:rsid w:val="00FB48D1"/>
    <w:rsid w:val="00FD583F"/>
    <w:rsid w:val="00FD5879"/>
    <w:rsid w:val="00FD7488"/>
    <w:rsid w:val="00FE300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38D40"/>
  <w15:docId w15:val="{0694D232-8D6D-4634-9A75-065F508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E3009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09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9209D3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9209D3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0A15A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552601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5260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35258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E0FA6"/>
    <w:rPr>
      <w:color w:val="3592CF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9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t.gov/d/5mzw-sjtu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/item/27-04-2020-who-timeline---covid-19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v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2D77FB8FE74E0CA6396B04905F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20A8C-147C-4AC1-A45E-1215E451D65D}"/>
      </w:docPartPr>
      <w:docPartBody>
        <w:p w:rsidR="00D33EEC" w:rsidRDefault="003B3206">
          <w:pPr>
            <w:pStyle w:val="602D77FB8FE74E0CA6396B04905F644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37601F84DC6D4590A432949C27FE2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FC610-BFE5-489A-BDB8-E7D415F55432}"/>
      </w:docPartPr>
      <w:docPartBody>
        <w:p w:rsidR="00D33EEC" w:rsidRDefault="003B3206">
          <w:pPr>
            <w:pStyle w:val="37601F84DC6D4590A432949C27FE2514"/>
          </w:pPr>
          <w:r>
            <w:t>COMPANY NAME</w:t>
          </w:r>
        </w:p>
      </w:docPartBody>
    </w:docPart>
    <w:docPart>
      <w:docPartPr>
        <w:name w:val="091CC72DEA554404A892CEAB6A01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84E5-D1F7-4770-ADDD-94C1DAE89832}"/>
      </w:docPartPr>
      <w:docPartBody>
        <w:p w:rsidR="00D33EEC" w:rsidRDefault="003B3206" w:rsidP="003B3206">
          <w:pPr>
            <w:pStyle w:val="091CC72DEA554404A892CEAB6A01B98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06"/>
    <w:rsid w:val="003B3206"/>
    <w:rsid w:val="00B63178"/>
    <w:rsid w:val="00D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602D77FB8FE74E0CA6396B04905F644E">
    <w:name w:val="602D77FB8FE74E0CA6396B04905F644E"/>
  </w:style>
  <w:style w:type="paragraph" w:customStyle="1" w:styleId="37601F84DC6D4590A432949C27FE2514">
    <w:name w:val="37601F84DC6D4590A432949C27FE2514"/>
  </w:style>
  <w:style w:type="paragraph" w:customStyle="1" w:styleId="091CC72DEA554404A892CEAB6A01B982">
    <w:name w:val="091CC72DEA554404A892CEAB6A01B982"/>
    <w:rsid w:val="003B3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142</TotalTime>
  <Pages>6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Sherwyn</dc:creator>
  <cp:keywords/>
  <cp:lastModifiedBy>Aaron Sherwyn</cp:lastModifiedBy>
  <cp:revision>140</cp:revision>
  <cp:lastPrinted>2022-12-22T15:16:00Z</cp:lastPrinted>
  <dcterms:created xsi:type="dcterms:W3CDTF">2022-12-20T00:21:00Z</dcterms:created>
  <dcterms:modified xsi:type="dcterms:W3CDTF">2022-12-22T15:18:00Z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