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288B" w:rsidRDefault="0014665A" w:rsidP="0014665A">
      <w:pPr>
        <w:pStyle w:val="Title"/>
        <w:ind w:firstLine="0"/>
        <w:contextualSpacing w:val="0"/>
        <w:jc w:val="center"/>
      </w:pPr>
      <w:r>
        <w:rPr>
          <w:b/>
        </w:rPr>
        <w:t>ICA 01 – Uke 4</w:t>
      </w:r>
    </w:p>
    <w:p w:rsidR="0071288B" w:rsidRDefault="00EA2036">
      <w:pPr>
        <w:spacing w:before="60"/>
      </w:pPr>
      <w:bookmarkStart w:id="0" w:name="h.vb8p0lepu9vn" w:colFirst="0" w:colLast="0"/>
      <w:bookmarkEnd w:id="0"/>
      <w:r>
        <w:rPr>
          <w:noProof/>
        </w:rPr>
        <w:drawing>
          <wp:inline distT="114300" distB="114300" distL="114300" distR="114300">
            <wp:extent cx="5943600" cy="38100"/>
            <wp:effectExtent l="0" t="0" r="0" b="0"/>
            <wp:docPr id="5" name="image15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AFF" w:rsidRDefault="00015AFF" w:rsidP="00015AFF"/>
    <w:p w:rsidR="0014665A" w:rsidRPr="0014665A" w:rsidRDefault="0014665A" w:rsidP="0014665A">
      <w:pPr>
        <w:jc w:val="both"/>
        <w:rPr>
          <w:b/>
          <w:color w:val="auto"/>
          <w:sz w:val="26"/>
          <w:szCs w:val="26"/>
        </w:rPr>
      </w:pPr>
      <w:r w:rsidRPr="0014665A">
        <w:rPr>
          <w:b/>
          <w:color w:val="auto"/>
          <w:sz w:val="26"/>
          <w:szCs w:val="26"/>
        </w:rPr>
        <w:t>Oppgave 1.2.1</w:t>
      </w:r>
      <w:r>
        <w:rPr>
          <w:b/>
          <w:color w:val="auto"/>
          <w:sz w:val="26"/>
          <w:szCs w:val="26"/>
        </w:rPr>
        <w:t xml:space="preserve"> Informasjonsmengde 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06"/>
        <w:gridCol w:w="1506"/>
      </w:tblGrid>
      <w:tr w:rsidR="0014665A" w:rsidTr="0014665A">
        <w:trPr>
          <w:trHeight w:val="261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Binær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Base_10</w:t>
            </w:r>
          </w:p>
        </w:tc>
      </w:tr>
      <w:tr w:rsidR="0014665A" w:rsidTr="0014665A">
        <w:trPr>
          <w:trHeight w:val="248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001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14665A" w:rsidTr="0014665A">
        <w:trPr>
          <w:trHeight w:val="261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010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  <w:tr w:rsidR="0014665A" w:rsidTr="0014665A">
        <w:trPr>
          <w:trHeight w:val="261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011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14665A" w:rsidTr="0014665A">
        <w:trPr>
          <w:trHeight w:val="248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14665A" w:rsidTr="0014665A">
        <w:trPr>
          <w:trHeight w:val="261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14665A" w:rsidTr="0014665A">
        <w:trPr>
          <w:trHeight w:val="248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110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14665A" w:rsidTr="0014665A">
        <w:trPr>
          <w:trHeight w:val="261"/>
        </w:trPr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111</w:t>
            </w:r>
          </w:p>
        </w:tc>
        <w:tc>
          <w:tcPr>
            <w:tcW w:w="1506" w:type="dxa"/>
          </w:tcPr>
          <w:p w:rsidR="0014665A" w:rsidRDefault="0014665A" w:rsidP="0014665A">
            <w:pPr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</w:tr>
    </w:tbl>
    <w:p w:rsidR="0014665A" w:rsidRDefault="0014665A" w:rsidP="0014665A">
      <w:pPr>
        <w:ind w:left="0"/>
        <w:jc w:val="both"/>
        <w:rPr>
          <w:color w:val="auto"/>
        </w:rPr>
      </w:pPr>
    </w:p>
    <w:p w:rsidR="0014665A" w:rsidRPr="0014665A" w:rsidRDefault="0014665A" w:rsidP="0014665A">
      <w:pPr>
        <w:pStyle w:val="ListParagraph"/>
        <w:numPr>
          <w:ilvl w:val="0"/>
          <w:numId w:val="2"/>
        </w:numPr>
        <w:jc w:val="both"/>
        <w:rPr>
          <w:b/>
          <w:color w:val="996633"/>
        </w:rPr>
      </w:pPr>
      <w:r w:rsidRPr="0014665A">
        <w:rPr>
          <w:b/>
          <w:color w:val="996633"/>
        </w:rPr>
        <w:t>Lise har fått vite /</w:t>
      </w:r>
      <w:r w:rsidR="005A67F4">
        <w:rPr>
          <w:b/>
          <w:color w:val="996633"/>
        </w:rPr>
        <w:t xml:space="preserve"> lærer at tallet er et oddetall</w:t>
      </w:r>
    </w:p>
    <w:p w:rsidR="0014665A" w:rsidRDefault="0014665A" w:rsidP="0014665A">
      <w:pPr>
        <w:pStyle w:val="ListParagraph"/>
        <w:jc w:val="both"/>
        <w:rPr>
          <w:color w:val="auto"/>
        </w:rPr>
      </w:pPr>
      <w:r>
        <w:rPr>
          <w:color w:val="auto"/>
        </w:rPr>
        <w:t xml:space="preserve">Mulige binærkoder med informasjonen gitt: </w:t>
      </w:r>
      <w:r w:rsidRPr="005A67F4">
        <w:rPr>
          <w:b/>
          <w:color w:val="auto"/>
        </w:rPr>
        <w:t>011, 101 og 111.</w:t>
      </w:r>
      <w:r>
        <w:rPr>
          <w:color w:val="auto"/>
        </w:rPr>
        <w:t xml:space="preserve"> </w:t>
      </w:r>
    </w:p>
    <w:p w:rsidR="0014665A" w:rsidRDefault="0014665A" w:rsidP="0014665A">
      <w:pPr>
        <w:pStyle w:val="ListParagraph"/>
        <w:jc w:val="both"/>
        <w:rPr>
          <w:color w:val="auto"/>
        </w:rPr>
      </w:pPr>
    </w:p>
    <w:p w:rsidR="0014665A" w:rsidRDefault="0014665A" w:rsidP="0014665A">
      <w:pPr>
        <w:pStyle w:val="ListParagraph"/>
        <w:numPr>
          <w:ilvl w:val="0"/>
          <w:numId w:val="2"/>
        </w:numPr>
        <w:jc w:val="both"/>
        <w:rPr>
          <w:b/>
          <w:color w:val="996633"/>
          <w:sz w:val="24"/>
          <w:szCs w:val="24"/>
        </w:rPr>
      </w:pPr>
      <w:r w:rsidRPr="0014665A">
        <w:rPr>
          <w:b/>
          <w:color w:val="996633"/>
          <w:sz w:val="24"/>
          <w:szCs w:val="24"/>
        </w:rPr>
        <w:t>Per har fått vite at tallet er IKKE et multiplum av 3 (dvs. ikke 0, 3, 6)</w:t>
      </w:r>
    </w:p>
    <w:p w:rsidR="005A67F4" w:rsidRDefault="0014665A" w:rsidP="0014665A">
      <w:pPr>
        <w:pStyle w:val="ListParagraph"/>
        <w:rPr>
          <w:color w:val="auto"/>
        </w:rPr>
      </w:pPr>
      <w:r>
        <w:rPr>
          <w:color w:val="auto"/>
        </w:rPr>
        <w:t xml:space="preserve">Luker ut følgende binærkoder: 001, 010, 100, 101 og 111. </w:t>
      </w:r>
      <w:r w:rsidR="005A67F4">
        <w:rPr>
          <w:color w:val="auto"/>
        </w:rPr>
        <w:t xml:space="preserve"> Følgende binærkoder som kan være riktige kode: </w:t>
      </w:r>
      <w:r w:rsidR="005A67F4" w:rsidRPr="005A67F4">
        <w:rPr>
          <w:b/>
          <w:color w:val="auto"/>
        </w:rPr>
        <w:t>101 og 111.</w:t>
      </w:r>
    </w:p>
    <w:p w:rsidR="005A67F4" w:rsidRDefault="005A67F4" w:rsidP="0014665A">
      <w:pPr>
        <w:pStyle w:val="ListParagraph"/>
        <w:rPr>
          <w:color w:val="auto"/>
        </w:rPr>
      </w:pPr>
    </w:p>
    <w:p w:rsidR="005A67F4" w:rsidRPr="005A67F4" w:rsidRDefault="005A67F4" w:rsidP="005A67F4">
      <w:pPr>
        <w:pStyle w:val="ListParagraph"/>
        <w:numPr>
          <w:ilvl w:val="0"/>
          <w:numId w:val="2"/>
        </w:numPr>
        <w:rPr>
          <w:b/>
          <w:color w:val="auto"/>
          <w:sz w:val="24"/>
          <w:szCs w:val="24"/>
        </w:rPr>
      </w:pPr>
      <w:r w:rsidRPr="005A67F4">
        <w:rPr>
          <w:b/>
          <w:color w:val="996633"/>
          <w:sz w:val="24"/>
          <w:szCs w:val="24"/>
        </w:rPr>
        <w:t>Oskar har fått vite at tallet inneholder nøyaktig 2 enere</w:t>
      </w:r>
    </w:p>
    <w:p w:rsidR="005A67F4" w:rsidRDefault="005A67F4" w:rsidP="005A67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Siden det bare er den binære koden </w:t>
      </w:r>
      <w:r w:rsidRPr="005A67F4">
        <w:rPr>
          <w:b/>
          <w:color w:val="000000" w:themeColor="text1"/>
        </w:rPr>
        <w:t>101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som innehar 2 enere, er det også derfor dette tallet vi skal frem til. </w:t>
      </w:r>
    </w:p>
    <w:p w:rsidR="005A67F4" w:rsidRDefault="005A67F4" w:rsidP="005A67F4">
      <w:pPr>
        <w:pStyle w:val="ListParagraph"/>
        <w:rPr>
          <w:color w:val="000000" w:themeColor="text1"/>
        </w:rPr>
      </w:pPr>
    </w:p>
    <w:p w:rsidR="005A67F4" w:rsidRDefault="005A67F4" w:rsidP="005A67F4">
      <w:pPr>
        <w:pStyle w:val="ListParagraph"/>
        <w:numPr>
          <w:ilvl w:val="0"/>
          <w:numId w:val="2"/>
        </w:numPr>
        <w:rPr>
          <w:b/>
          <w:color w:val="auto"/>
          <w:sz w:val="24"/>
          <w:szCs w:val="24"/>
        </w:rPr>
      </w:pPr>
      <w:r w:rsidRPr="005A67F4">
        <w:rPr>
          <w:b/>
          <w:color w:val="996633"/>
          <w:sz w:val="24"/>
          <w:szCs w:val="24"/>
        </w:rPr>
        <w:t>Louise har fått vite alt det Lise, Per og Oskar vet</w:t>
      </w:r>
    </w:p>
    <w:p w:rsidR="005A67F4" w:rsidRDefault="005A67F4" w:rsidP="005A67F4">
      <w:pPr>
        <w:pStyle w:val="ListParagraph"/>
        <w:rPr>
          <w:color w:val="auto"/>
        </w:rPr>
      </w:pPr>
      <w:proofErr w:type="spellStart"/>
      <w:r>
        <w:rPr>
          <w:color w:val="auto"/>
        </w:rPr>
        <w:t>Luise</w:t>
      </w:r>
      <w:proofErr w:type="spellEnd"/>
      <w:r>
        <w:rPr>
          <w:color w:val="auto"/>
        </w:rPr>
        <w:t xml:space="preserve"> har som nevnt fått den samme informasjon som er nevnt over.</w:t>
      </w:r>
    </w:p>
    <w:p w:rsidR="005A67F4" w:rsidRDefault="005A67F4" w:rsidP="005A67F4">
      <w:pPr>
        <w:pStyle w:val="ListParagraph"/>
        <w:rPr>
          <w:color w:val="auto"/>
        </w:rPr>
      </w:pPr>
    </w:p>
    <w:p w:rsidR="005A67F4" w:rsidRDefault="005A67F4" w:rsidP="005A67F4">
      <w:pPr>
        <w:pStyle w:val="ListParagraph"/>
        <w:rPr>
          <w:color w:val="auto"/>
        </w:rPr>
      </w:pPr>
    </w:p>
    <w:p w:rsidR="005A67F4" w:rsidRDefault="005A67F4" w:rsidP="005A67F4">
      <w:pPr>
        <w:pStyle w:val="ListParagraph"/>
        <w:numPr>
          <w:ilvl w:val="0"/>
          <w:numId w:val="2"/>
        </w:numPr>
        <w:jc w:val="center"/>
        <w:rPr>
          <w:b/>
          <w:color w:val="auto"/>
          <w:sz w:val="24"/>
          <w:szCs w:val="24"/>
        </w:rPr>
      </w:pPr>
      <w:r w:rsidRPr="005A67F4">
        <w:rPr>
          <w:b/>
          <w:color w:val="996633"/>
          <w:sz w:val="24"/>
          <w:szCs w:val="24"/>
        </w:rPr>
        <w:lastRenderedPageBreak/>
        <w:t>Hvor mye informasjon (i bits) har hver spiller fått?</w:t>
      </w:r>
    </w:p>
    <w:p w:rsidR="005A67F4" w:rsidRPr="005A67F4" w:rsidRDefault="005A67F4" w:rsidP="005A67F4">
      <w:pPr>
        <w:pStyle w:val="ListParagraph"/>
        <w:rPr>
          <w:b/>
          <w:color w:val="auto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lo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=1,73 bits</m:t>
          </m:r>
        </m:oMath>
      </m:oMathPara>
    </w:p>
    <w:p w:rsidR="005A67F4" w:rsidRPr="005A67F4" w:rsidRDefault="005A67F4" w:rsidP="005A67F4">
      <w:pPr>
        <w:pStyle w:val="ListParagraph"/>
        <w:rPr>
          <w:b/>
          <w:color w:val="auto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lo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=0,51 bits</m:t>
          </m:r>
        </m:oMath>
      </m:oMathPara>
    </w:p>
    <w:p w:rsidR="005A67F4" w:rsidRPr="005A67F4" w:rsidRDefault="005A67F4" w:rsidP="005A67F4">
      <w:pPr>
        <w:pStyle w:val="ListParagraph"/>
        <w:rPr>
          <w:b/>
          <w:color w:val="auto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lo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=1 bit</m:t>
          </m:r>
        </m:oMath>
      </m:oMathPara>
    </w:p>
    <w:p w:rsidR="005A67F4" w:rsidRPr="005A67F4" w:rsidRDefault="005A67F4" w:rsidP="005A67F4">
      <w:pPr>
        <w:pStyle w:val="ListParagraph"/>
        <w:rPr>
          <w:b/>
          <w:color w:val="auto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1,73+0,51+1=3,24 bits</m:t>
          </m:r>
        </m:oMath>
      </m:oMathPara>
    </w:p>
    <w:p w:rsidR="00BF6813" w:rsidRPr="00BF6813" w:rsidRDefault="005A67F4" w:rsidP="005A67F4">
      <w:pPr>
        <w:pStyle w:val="ListParagraph"/>
        <w:rPr>
          <w:b/>
          <w:color w:val="auto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auto"/>
              <w:sz w:val="24"/>
              <w:szCs w:val="24"/>
            </w:rPr>
            <m:t>Total=3,24+3,24=6,48 bits</m:t>
          </m:r>
        </m:oMath>
      </m:oMathPara>
    </w:p>
    <w:p w:rsidR="0014665A" w:rsidRPr="005A67F4" w:rsidRDefault="0014665A" w:rsidP="005A67F4">
      <w:pPr>
        <w:pStyle w:val="ListParagraph"/>
        <w:rPr>
          <w:color w:val="auto"/>
        </w:rPr>
      </w:pPr>
      <w:r w:rsidRPr="005A67F4">
        <w:rPr>
          <w:b/>
          <w:color w:val="auto"/>
          <w:sz w:val="24"/>
          <w:szCs w:val="24"/>
        </w:rPr>
        <w:br/>
      </w:r>
      <w:r w:rsidR="005A67F4">
        <w:rPr>
          <w:color w:val="auto"/>
        </w:rPr>
        <w:t xml:space="preserve">Formlene er i rekkefølge av oppgavene, altså første formell som har resultat 1,73 bits representerer resultatet av oppgave a. </w:t>
      </w:r>
    </w:p>
    <w:p w:rsidR="0071288B" w:rsidRDefault="0071288B" w:rsidP="00015AFF">
      <w:pPr>
        <w:ind w:left="0"/>
      </w:pPr>
    </w:p>
    <w:p w:rsidR="00E32409" w:rsidRDefault="00E32409" w:rsidP="00015AFF">
      <w:pPr>
        <w:ind w:left="0"/>
        <w:rPr>
          <w:b/>
          <w:color w:val="996633"/>
          <w:sz w:val="24"/>
          <w:szCs w:val="24"/>
        </w:rPr>
      </w:pPr>
      <w:r w:rsidRPr="00E32409">
        <w:rPr>
          <w:b/>
          <w:color w:val="996633"/>
          <w:sz w:val="24"/>
          <w:szCs w:val="24"/>
        </w:rPr>
        <w:t>Oppgave 1.2.2</w:t>
      </w:r>
    </w:p>
    <w:p w:rsidR="00E32409" w:rsidRDefault="00E32409" w:rsidP="00E32409">
      <w:pPr>
        <w:ind w:left="0"/>
        <w:rPr>
          <w:color w:val="auto"/>
        </w:rPr>
      </w:pPr>
      <w:r>
        <w:rPr>
          <w:color w:val="auto"/>
        </w:rPr>
        <w:t xml:space="preserve">Sannsynligheten: </w:t>
      </w:r>
    </w:p>
    <w:p w:rsidR="00E32409" w:rsidRDefault="00E32409" w:rsidP="00E32409">
      <w:pPr>
        <w:ind w:left="0"/>
        <w:rPr>
          <w:color w:val="auto"/>
        </w:rPr>
      </w:pPr>
      <w:r>
        <w:rPr>
          <w:color w:val="auto"/>
        </w:rPr>
        <w:t>P («</w:t>
      </w:r>
      <w:proofErr w:type="spellStart"/>
      <w:r>
        <w:rPr>
          <w:color w:val="auto"/>
        </w:rPr>
        <w:t>X</w:t>
      </w:r>
      <w:proofErr w:type="spellEnd"/>
      <w:r>
        <w:rPr>
          <w:color w:val="auto"/>
        </w:rPr>
        <w:t>») = 0,8</w:t>
      </w:r>
      <w:r>
        <w:rPr>
          <w:color w:val="auto"/>
        </w:rPr>
        <w:br/>
        <w:t>P («Y») = 0,1</w:t>
      </w:r>
      <w:r>
        <w:rPr>
          <w:color w:val="auto"/>
        </w:rPr>
        <w:br/>
        <w:t>P («Z») = 0,1</w:t>
      </w:r>
    </w:p>
    <w:p w:rsidR="00E32409" w:rsidRDefault="00E32409" w:rsidP="00E32409">
      <w:pPr>
        <w:ind w:left="0"/>
        <w:rPr>
          <w:color w:val="auto"/>
        </w:rPr>
      </w:pPr>
      <w:r>
        <w:rPr>
          <w:color w:val="auto"/>
        </w:rPr>
        <w:t xml:space="preserve">Koden: </w:t>
      </w:r>
    </w:p>
    <w:p w:rsidR="00E32409" w:rsidRDefault="00E32409" w:rsidP="00E32409">
      <w:pPr>
        <w:ind w:left="0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X</w:t>
      </w:r>
      <w:proofErr w:type="spellEnd"/>
      <w:r>
        <w:rPr>
          <w:color w:val="auto"/>
        </w:rPr>
        <w:t>» = «</w:t>
      </w:r>
      <w:proofErr w:type="gramStart"/>
      <w:r>
        <w:rPr>
          <w:color w:val="auto"/>
        </w:rPr>
        <w:t>0»</w:t>
      </w:r>
      <w:r>
        <w:rPr>
          <w:color w:val="auto"/>
        </w:rPr>
        <w:br/>
        <w:t>«</w:t>
      </w:r>
      <w:proofErr w:type="gramEnd"/>
      <w:r>
        <w:rPr>
          <w:color w:val="auto"/>
        </w:rPr>
        <w:t>Y» = «10»</w:t>
      </w:r>
      <w:r>
        <w:rPr>
          <w:color w:val="auto"/>
        </w:rPr>
        <w:br/>
        <w:t>«Z» = «11»</w:t>
      </w:r>
    </w:p>
    <w:p w:rsidR="00E32409" w:rsidRDefault="00E32409" w:rsidP="00E32409">
      <w:pPr>
        <w:pStyle w:val="ListParagraph"/>
        <w:numPr>
          <w:ilvl w:val="0"/>
          <w:numId w:val="4"/>
        </w:numPr>
        <w:rPr>
          <w:b/>
          <w:color w:val="996633"/>
          <w:sz w:val="24"/>
          <w:szCs w:val="24"/>
        </w:rPr>
      </w:pPr>
      <w:r w:rsidRPr="00E32409">
        <w:rPr>
          <w:b/>
          <w:color w:val="996633"/>
          <w:sz w:val="24"/>
          <w:szCs w:val="24"/>
        </w:rPr>
        <w:t>Hvorfor er en slik kode et bedre valg enn å kode alle valg med en 2-bits kode (“</w:t>
      </w:r>
      <w:proofErr w:type="spellStart"/>
      <w:r w:rsidRPr="00E32409">
        <w:rPr>
          <w:b/>
          <w:color w:val="996633"/>
          <w:sz w:val="24"/>
          <w:szCs w:val="24"/>
        </w:rPr>
        <w:t>X</w:t>
      </w:r>
      <w:proofErr w:type="spellEnd"/>
      <w:r w:rsidRPr="00E32409">
        <w:rPr>
          <w:b/>
          <w:color w:val="996633"/>
          <w:sz w:val="24"/>
          <w:szCs w:val="24"/>
        </w:rPr>
        <w:t>” med “00”, for eksempel)?</w:t>
      </w:r>
    </w:p>
    <w:p w:rsidR="00E32409" w:rsidRDefault="00E32409" w:rsidP="00E32409">
      <w:pPr>
        <w:pStyle w:val="ListParagraph"/>
        <w:rPr>
          <w:color w:val="auto"/>
        </w:rPr>
      </w:pPr>
      <w:r>
        <w:rPr>
          <w:color w:val="auto"/>
        </w:rPr>
        <w:t>Fordi ved å komprimere koden til kun 2 siffer, vil koden ta mindre plass å overføre og lagres på RAM.</w:t>
      </w:r>
    </w:p>
    <w:p w:rsidR="00E32409" w:rsidRDefault="00E32409" w:rsidP="00E32409">
      <w:pPr>
        <w:pStyle w:val="ListParagraph"/>
        <w:numPr>
          <w:ilvl w:val="0"/>
          <w:numId w:val="4"/>
        </w:numPr>
        <w:rPr>
          <w:b/>
          <w:color w:val="996633"/>
          <w:sz w:val="24"/>
          <w:szCs w:val="24"/>
        </w:rPr>
      </w:pPr>
      <w:r w:rsidRPr="00E32409">
        <w:rPr>
          <w:b/>
          <w:color w:val="996633"/>
          <w:sz w:val="24"/>
          <w:szCs w:val="24"/>
        </w:rPr>
        <w:lastRenderedPageBreak/>
        <w:t>Analyser følgende kildekode (“</w:t>
      </w:r>
      <w:proofErr w:type="spellStart"/>
      <w:r w:rsidRPr="00E32409">
        <w:rPr>
          <w:b/>
          <w:color w:val="996633"/>
          <w:sz w:val="24"/>
          <w:szCs w:val="24"/>
        </w:rPr>
        <w:t>source</w:t>
      </w:r>
      <w:proofErr w:type="spellEnd"/>
      <w:r w:rsidRPr="00E32409">
        <w:rPr>
          <w:b/>
          <w:color w:val="996633"/>
          <w:sz w:val="24"/>
          <w:szCs w:val="24"/>
        </w:rPr>
        <w:t xml:space="preserve"> </w:t>
      </w:r>
      <w:proofErr w:type="spellStart"/>
      <w:r w:rsidRPr="00E32409">
        <w:rPr>
          <w:b/>
          <w:color w:val="996633"/>
          <w:sz w:val="24"/>
          <w:szCs w:val="24"/>
        </w:rPr>
        <w:t>code</w:t>
      </w:r>
      <w:proofErr w:type="spellEnd"/>
      <w:r w:rsidRPr="00E32409">
        <w:rPr>
          <w:b/>
          <w:color w:val="996633"/>
          <w:sz w:val="24"/>
          <w:szCs w:val="24"/>
        </w:rPr>
        <w:t xml:space="preserve">”) “00101001100000”. Kildekoden skal leses fra venstre til høyre. Dekodere kildekoden og finn den opprinnelige meldingen (representert med </w:t>
      </w:r>
      <w:proofErr w:type="spellStart"/>
      <w:r w:rsidRPr="00E32409">
        <w:rPr>
          <w:b/>
          <w:color w:val="996633"/>
          <w:sz w:val="24"/>
          <w:szCs w:val="24"/>
        </w:rPr>
        <w:t>X</w:t>
      </w:r>
      <w:proofErr w:type="spellEnd"/>
      <w:r w:rsidRPr="00E32409">
        <w:rPr>
          <w:b/>
          <w:color w:val="996633"/>
          <w:sz w:val="24"/>
          <w:szCs w:val="24"/>
        </w:rPr>
        <w:t>, Y og Z).</w:t>
      </w:r>
    </w:p>
    <w:p w:rsidR="00E32409" w:rsidRDefault="00E32409" w:rsidP="00E324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Source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: «</w:t>
      </w:r>
      <w:proofErr w:type="gramStart"/>
      <w:r>
        <w:rPr>
          <w:color w:val="000000" w:themeColor="text1"/>
        </w:rPr>
        <w:t>00101001100000»</w:t>
      </w:r>
      <w:r>
        <w:rPr>
          <w:color w:val="000000" w:themeColor="text1"/>
        </w:rPr>
        <w:br/>
        <w:t>Dekodes</w:t>
      </w:r>
      <w:proofErr w:type="gramEnd"/>
      <w:r>
        <w:rPr>
          <w:color w:val="000000" w:themeColor="text1"/>
        </w:rPr>
        <w:t xml:space="preserve"> til: «</w:t>
      </w:r>
      <w:proofErr w:type="spellStart"/>
      <w:r>
        <w:rPr>
          <w:color w:val="000000" w:themeColor="text1"/>
        </w:rPr>
        <w:t>xxyyxzxxxxx</w:t>
      </w:r>
      <w:proofErr w:type="spellEnd"/>
      <w:r>
        <w:rPr>
          <w:color w:val="000000" w:themeColor="text1"/>
        </w:rPr>
        <w:t>»</w:t>
      </w:r>
      <w:bookmarkStart w:id="1" w:name="_GoBack"/>
      <w:bookmarkEnd w:id="1"/>
    </w:p>
    <w:p w:rsidR="00E32409" w:rsidRDefault="00E32409" w:rsidP="00E32409">
      <w:pPr>
        <w:pStyle w:val="ListParagraph"/>
        <w:rPr>
          <w:color w:val="000000" w:themeColor="text1"/>
        </w:rPr>
      </w:pPr>
    </w:p>
    <w:p w:rsidR="00E32409" w:rsidRPr="00E32409" w:rsidRDefault="00E32409" w:rsidP="00E32409">
      <w:pPr>
        <w:pStyle w:val="ListParagraph"/>
        <w:ind w:left="360"/>
        <w:rPr>
          <w:color w:val="000000" w:themeColor="text1"/>
        </w:rPr>
      </w:pPr>
    </w:p>
    <w:sectPr w:rsidR="00E32409" w:rsidRPr="00E3240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DE" w:rsidRDefault="00B152DE">
      <w:pPr>
        <w:spacing w:before="0" w:line="240" w:lineRule="auto"/>
      </w:pPr>
      <w:r>
        <w:separator/>
      </w:r>
    </w:p>
  </w:endnote>
  <w:endnote w:type="continuationSeparator" w:id="0">
    <w:p w:rsidR="00B152DE" w:rsidRDefault="00B152D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88B" w:rsidRDefault="00EA2036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1288B" w:rsidRDefault="00EA2036">
    <w:pPr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 w:rsidR="00E3240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88B" w:rsidRDefault="00EA2036">
    <w:pP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6" name="image16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1288B" w:rsidRDefault="00F71A4B">
    <w:pPr>
      <w:pStyle w:val="Subtitle"/>
      <w:contextualSpacing w:val="0"/>
    </w:pPr>
    <w:bookmarkStart w:id="3" w:name="h.w494w0yg8rg0" w:colFirst="0" w:colLast="0"/>
    <w:bookmarkEnd w:id="3"/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DE" w:rsidRDefault="00B152DE">
      <w:pPr>
        <w:spacing w:before="0" w:line="240" w:lineRule="auto"/>
      </w:pPr>
      <w:r>
        <w:separator/>
      </w:r>
    </w:p>
  </w:footnote>
  <w:footnote w:type="continuationSeparator" w:id="0">
    <w:p w:rsidR="00B152DE" w:rsidRDefault="00B152D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88B" w:rsidRDefault="0071288B">
    <w:pPr>
      <w:pStyle w:val="Subtitle"/>
      <w:spacing w:before="600"/>
      <w:contextualSpacing w:val="0"/>
    </w:pPr>
    <w:bookmarkStart w:id="2" w:name="h.leajue2ys1lr" w:colFirst="0" w:colLast="0"/>
    <w:bookmarkEnd w:id="2"/>
  </w:p>
  <w:p w:rsidR="0071288B" w:rsidRDefault="00EA2036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8" name="image1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54901"/>
    <w:multiLevelType w:val="hybridMultilevel"/>
    <w:tmpl w:val="D2FC8CC6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5780E"/>
    <w:multiLevelType w:val="hybridMultilevel"/>
    <w:tmpl w:val="FD46F604"/>
    <w:lvl w:ilvl="0" w:tplc="030E6CE4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D277609"/>
    <w:multiLevelType w:val="hybridMultilevel"/>
    <w:tmpl w:val="F3D84810"/>
    <w:lvl w:ilvl="0" w:tplc="EBFCA0C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996633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601B1"/>
    <w:multiLevelType w:val="hybridMultilevel"/>
    <w:tmpl w:val="73667BA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5A"/>
    <w:rsid w:val="00015AFF"/>
    <w:rsid w:val="00125343"/>
    <w:rsid w:val="0014665A"/>
    <w:rsid w:val="005A67F4"/>
    <w:rsid w:val="0071288B"/>
    <w:rsid w:val="00B152DE"/>
    <w:rsid w:val="00BF6813"/>
    <w:rsid w:val="00D81B1B"/>
    <w:rsid w:val="00E32409"/>
    <w:rsid w:val="00EA2036"/>
    <w:rsid w:val="00F7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2E42E-365D-43AF-A378-D55D0372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2"/>
        <w:szCs w:val="22"/>
        <w:lang w:val="nb-NO" w:eastAsia="nb-NO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contextualSpacing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rFonts w:ascii="Economica" w:eastAsia="Economica" w:hAnsi="Economica" w:cs="Economica"/>
      <w:color w:val="99999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1A4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4B"/>
  </w:style>
  <w:style w:type="paragraph" w:styleId="Footer">
    <w:name w:val="footer"/>
    <w:basedOn w:val="Normal"/>
    <w:link w:val="FooterChar"/>
    <w:uiPriority w:val="99"/>
    <w:unhideWhenUsed/>
    <w:rsid w:val="00F71A4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4B"/>
  </w:style>
  <w:style w:type="table" w:styleId="TableGrid">
    <w:name w:val="Table Grid"/>
    <w:basedOn w:val="TableNormal"/>
    <w:uiPriority w:val="39"/>
    <w:rsid w:val="0014665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%20Ole\Documents\Custom%20Office%20Templates\MALFORINNLEV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MALFORINNLEVERING</Template>
  <TotalTime>43</TotalTime>
  <Pages>3</Pages>
  <Words>263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 Ole</dc:creator>
  <cp:lastModifiedBy>Tor Ole Lerbæk</cp:lastModifiedBy>
  <cp:revision>3</cp:revision>
  <dcterms:created xsi:type="dcterms:W3CDTF">2016-02-10T08:54:00Z</dcterms:created>
  <dcterms:modified xsi:type="dcterms:W3CDTF">2016-02-10T09:37:00Z</dcterms:modified>
</cp:coreProperties>
</file>