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CORTEX</w:t>
      </w:r>
    </w:p>
    <w:p>
      <w:pPr>
        <w:pBdr>
          <w:bottom w:val="single" w:color="4F8EF7" w:sz="12" w:space="4"/>
        </w:pBdr>
        <w:spacing w:after="80" w:before="0"/>
      </w:pPr>
      <w:r>
        <w:rPr>
          <w:rFonts w:ascii="Arial" w:cs="Arial" w:eastAsia="Arial" w:hAnsi="Arial"/>
          <w:color w:val="4F8EF7"/>
          <w:sz w:val="40"/>
          <w:szCs w:val="40"/>
        </w:rPr>
        <w:t xml:space="preserve">Architecture Specification</w:t>
      </w:r>
    </w:p>
    <w:p>
      <w:pPr>
        <w:spacing w:after="0" w:before="16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Project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Flickersong / fail.academy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Version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0.2 — Per-Service Cloak Gating Added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Status   </w:t>
      </w:r>
      <w:r>
        <w:rPr>
          <w:rFonts w:ascii="Arial" w:cs="Arial" w:eastAsia="Arial" w:hAnsi="Arial"/>
          <w:color w:val="D97706"/>
          <w:sz w:val="22"/>
          <w:szCs w:val="22"/>
        </w:rPr>
        <w:t xml:space="preserve">Pre-implementation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Date   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2026-03-20</w:t>
      </w:r>
    </w:p>
    <w:p>
      <w:pPr>
        <w:spacing w:after="0" w:before="400"/>
      </w:pPr>
      <w:r>
        <w:t xml:space="preserve"/>
      </w:r>
    </w:p>
    <w:p>
      <w:pPr>
        <w:pBdr>
          <w:left w:val="single" w:color="4F8EF7" w:sz="16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Cortex is the central nervous system of the fail.academy self-hosted AI infrastructure — a unified meta-interface over all downstream services, exposing a single HTTP API and a federated MCP server.</w:t>
      </w:r>
    </w:p>
    <w:p>
      <w:r>
        <w:br w:type="page"/>
      </w:r>
    </w:p>
    <w:p>
      <w:pPr>
        <w:pStyle w:val="Heading1"/>
        <w:pBdr>
          <w:bottom w:val="single" w:color="4F8EF7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Overview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Cortex is a Rust/Axum service that acts as a unified meta-interface over all downstream services — Episteme, Cerebro, Datastore, IDEA pipeline, and all future additions. It exposes a single HTTP API for human and agent consumers and a federated MCP server for Claude and Wheelhouse agents.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Cortex does not own business logic. It owns routing, service health, failure orchestration, and delegation to Cloak for all access control decisions.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1.1 Core Properties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Dumb proxy, not smart router. Cortex forwards requests to downstream services. Fan-out and cross-service result joining are future extensions, not v0.1 targets.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Fail closed on auth. If Cloak is unreachable, Cortex returns 503 auth_service_unavailable immediately. No queue, no retry, no degradation for auth failures.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Graceful degradation on data services. Downstream service failures follow a four-stage cascade: queue → degrade → partial → hard fail.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Conservative defaults throughout. Structural correctness over premature optimization.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4F8EF7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System Topology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HUMAN INTERFACE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(Cloudflare Tunnel — HTTPS)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│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┌──────────▼──────────┐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│   CORTEX  :9000     │──────────────────┐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│  Router · Health FSM│  agent token     │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│  MCP Surface        │  validates via   │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│  YubiKey Kill Switch│  Cloak           │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└──────────┬──────────┘                  │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│  Tailscale                  │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┌──────┬──────────┼──────┬──────────┐           │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▼      ▼          ▼      ▼          ▼           │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Cloak Episteme  Cerebro Datastore  IDEA/n8n        │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:8300  :8100    :8101   :8102    (webhook)         │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▲ │    │◄─SSE   │◄─SSE  │◄─SSE  (halt channels) │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│ └────┴─────────┴───────┘                       │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│   startup registration; signing key issued once │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└───────────────────────────────────────────────-─┘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│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Infisical :8200  (Cloak only)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2.1 Trust Model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Tailscale provides transport security only — network presence does not confer authorization. Every service on the mesh is independently gated by Cloak. A compromised Episteme cannot call Datastore simply by being on the tailnet.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Layer 1 — Service registration (startup, session-based): each service registers with Cloak at boot, receives a signing key, and opens a persistent SSE channel for halt signals. No per-request round-trips after this point.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Layer 2 — Request authorization (per-request, agent tokens): tokens verified locally using the signing key from registration — no network hop to Cloak at request time. Cloak remains authoritative because it issued the key.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2.2 Network Boundary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100"/>
        <w:gridCol w:w="36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Traffic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Human → Cortex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Cloudflare Tunnel → :9000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Double-door (§5)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Human → Cloak admin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Tailscale → :8300/admin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YubiKey + session auth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 → Cortex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Tailscale → :9000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Disposable scoped token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Cortex → downstream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Tailscale → service ports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Tailscale identity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Cortex → Cloak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Tailscale → :8300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Internal service token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Cloak → Infisical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Tailscale → :8200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Infisical service token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External webhooks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Cloudflare Tunnel → n8n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Webhook secret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4F8EF7" w:sz="16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Infisical is never exposed to anything except Cloak. No other service, agent, or human has a path to Infisical's API.</w:t>
      </w:r>
    </w:p>
    <w:p>
      <w:r>
        <w:br w:type="page"/>
      </w:r>
    </w:p>
    <w:p>
      <w:pPr>
        <w:pStyle w:val="Heading1"/>
        <w:pBdr>
          <w:bottom w:val="single" w:color="4F8EF7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Cortex Internal Architecture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3.1 Rust Workspace Structure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cortex/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Cargo.toml               # workspace root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cortex-core/             # shared types: ServiceManifest,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#   HealthState, Token, FailureState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cortex-api/              # Axum HTTP server, routing, proxy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cortex-mcp/              # MCP server, federated tool registry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cortex-auth/             # token validation, YubiKey kill switch,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 #   Cloak client</w:t>
      </w:r>
    </w:p>
    <w:p>
      <w:pPr>
        <w:spacing w:after="0" w:before="80"/>
      </w:pPr>
      <w:r>
        <w:t xml:space="preserve"/>
      </w:r>
    </w:p>
    <w:p>
      <w:pPr>
        <w:pBdr>
          <w:left w:val="single" w:color="4F8EF7" w:sz="16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cortex-core types are designed for eventual sharing with Wheelhouse via path dependency or published crate.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3.2 Service Manifest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Cortex reads a static TOML manifest at startup. This is the authoritative registry of known services. Health checks poll each service at a configurable interval (default: 10s). A service transitions to Unhealthy after two consecutive failed checks and returns to Healthy after one successful check.</w:t>
      </w:r>
    </w:p>
    <w:p>
      <w:pPr>
        <w:spacing w:after="0" w:before="80"/>
      </w:pPr>
      <w:r>
        <w:t xml:space="preserve"/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/etc/cortex/manifest.toml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[services.episteme]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name        = "Episteme"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base_url    = "http://episteme.tailnet:8100"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health_path = "/health"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timeout_ms  = 3000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queue_ttl_s = 30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[services.cloak]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name        = "Cloak"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base_url    = "http://cloak.tailnet:8300"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health_path = "/health"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timeout_ms  = 2000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No queue_ttl — Cloak failures are hard fails only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3.3 Failure State Machine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data service (non-Cloak) maintains an independent failure FSM:</w:t>
      </w:r>
    </w:p>
    <w:p>
      <w:pPr>
        <w:spacing w:after="0" w:before="60"/>
      </w:pPr>
      <w:r>
        <w:t xml:space="preserve"/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HEALTHY ──► QUEUING (TTL timer, retry)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│ TTL exceeded / queue full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DEGRADED (partial results from healthy services)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│ no partial possible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PARTIAL FAIL (structured 503 payload)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│ unrecoverable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HARD FAIL (503 + full service status map)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Cloak failure → bypasses FSM → immediate 503</w:t>
      </w:r>
    </w:p>
    <w:p>
      <w:pPr>
        <w:spacing w:after="0" w:before="80"/>
      </w:pPr>
      <w:r>
        <w:t xml:space="preserve"/>
      </w:r>
    </w:p>
    <w:p>
      <w:pPr>
        <w:pBdr>
          <w:left w:val="single" w:color="4F8EF7" w:sz="16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Queue implementation: tokio::sync::mpsc bounded channel per service. No durable queue. Queue state is lost on Cortex restart. This is intentional for v0.1.</w:t>
      </w:r>
    </w:p>
    <w:p>
      <w:r>
        <w:br w:type="page"/>
      </w:r>
    </w:p>
    <w:p>
      <w:pPr>
        <w:pStyle w:val="Heading1"/>
        <w:pBdr>
          <w:bottom w:val="single" w:color="4F8EF7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Datastore Service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Datastore runs as a standalone FastAPI service on :8102. It is registered in Cortex's manifest and exposed through Cortex's routing layer. Cortex sees a healthy service on a port — it has no awareness of Datastore's internal storage engine choices.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4.1 Storage Engine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Lightweight named databases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SQLite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Zero infra, per-file isolation, portable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Heavy / vector / multi-user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PostgreSQL + pgvector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relational power, vector search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Blob storage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Filesystem /secure/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DB stays lean, files stay portable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Blob metadata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SQLite or Postgres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Path + hash + mime stored in DB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4F8EF7" w:sz="16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PostgreSQL complexity is fully encapsulated inside Datastore. A single install script provisions Postgres, creates the Datastore role, and configures the connection. You never touch psql unless you choose to.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4.2 Schema Discipline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table in every Datastore database — SQLite or Postgres — follows this pattern: typed core columns defined at creation time, plus a mandatory meta JSONB/TEXT sidecar column on every row. No pure schema-on-read. The sidecar absorbs overflow without sacrificing core column discipline.</w:t>
      </w:r>
    </w:p>
    <w:p>
      <w:pPr>
        <w:spacing w:after="0" w:before="60"/>
      </w:pPr>
      <w:r>
        <w:t xml:space="preserve"/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&lt;name&gt; (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id         TEXT PRIMARY KEY,   -- structured ID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created_at INTEGER NOT NULL,   -- unix timestamp ms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updated_at INTEGER NOT NULL,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-- ... typed core columns ...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meta       JSONB               -- flexible sidecar, always present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4.3 Query Interface Tiers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Tier 1 — ORM-style CRUD (default)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list, get, insert, update, delete on named tables. Caller specifies table, filter predicates, and field map. No SQL exposure.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Tier 2 — Named Queries (curated)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Pre-defined query templates registered in a query library. Callers invoke by name with typed parameters. Zero SQL injection surface.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Tier 3 — Raw SQL Passthrough (privileged)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Available only to tokens with operation_class: admin. Requires X-Raw-SQL: true header. Every call logged with full token identity and query text. This is the escape hatch, not the default path.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4.4 Blob Strategy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Blobs are never stored in the database. Datastore writes files to /secure/blobs/{db}/{uuid}.{ext} and stores metadata (path, sha256, mime_type, size_bytes) as a standard DB row. Blob retrieval streams directly from /secure/ — no intermediary gateway.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4.5 Vector Strategy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pgvector on Postgres for any database declaring vector columns. SQLite databases do not support vector columns in v0.1 — a vector column declaration on a SQLite-backed DB returns a schema error at creation time with a clear message. sqlite-vec is noted as a future extension.</w:t>
      </w:r>
    </w:p>
    <w:p>
      <w:r>
        <w:br w:type="page"/>
      </w:r>
    </w:p>
    <w:p>
      <w:pPr>
        <w:pStyle w:val="Heading1"/>
        <w:pBdr>
          <w:bottom w:val="single" w:color="4F8EF7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Cloak Service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Cloak is a fully independent Rust/Axum process on :8300. It is the unified control plane for all access in the system: address resolution, permission enforcement, and secrets brokerage. No other service talks to Infisical. No agent ever reaches Cloak directly — all agent interactions with Cloak are mediated by Cortex.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5.1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Address Registry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Live map of all internal service endpoints and external API endpoints. Agents query Cortex, Cortex queries Cloak.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Permission Registry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What any given token identity is allowed to reach, at what operation class, on what resources.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Secrets Broker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Pulls from Infisical, serves secrets to authorized callers. Infisical is never exposed to anything else.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Token Validation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Per-request validation of all agent tokens via Infisical API. Cloak validates; Cortex enforces.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5.2 Token Model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Tokens are issued by Infisical through a Cloak-mediated issuance interface. Agents never request their own tokens. Tokens are granted top-down by the Wheelhouse Hub and attached to the AgentBrief for the job.</w:t>
      </w:r>
    </w:p>
    <w:p>
      <w:pPr>
        <w:spacing w:after="0" w:before="80"/>
      </w:pPr>
      <w:r>
        <w:t xml:space="preserve"/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Wheelhouse Hub → POST /cloak/tokens/issue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Cloak validates Hub identity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Cloak constructs scope payload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Cloak calls Infisical to mint token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Infisical returns opaque token string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Cloak returns token + scope record to Hub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Hub attaches token to AgentBrief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Per-request validation: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Agent request → Cortex → Cloak → Infisical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scope check → allowed/denied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(no cached trust window — revocation is immediate)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Token scope payload (stored in Infisical against the token):</w:t>
      </w:r>
    </w:p>
    <w:p>
      <w:pPr>
        <w:spacing w:after="0" w:before="40"/>
      </w:pPr>
      <w:r>
        <w:t xml:space="preserve"/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"job_id": "...", "agent_class": "specialist",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"issued_at": 1234567890, "expires_at": 1234571490,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"services": [{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"service": "datastore",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"operation_class": "read",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"resources": ["/databases/agent-memory"]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}]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Bdr>
          <w:left w:val="single" w:color="4F8EF7" w:sz="16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operation_class values: read | write | admin. Infisical is in the validation hot path by design — no cached trust window. A revoked token is dead on the next request.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5.3 Cloak Failure Behavior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Cloak maintains a local cache of Infisical state (default TTL: 30s) for secrets only — not for token validation.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Infisical is unreachable during token validation, Cloak returns 503 infisical_unavailable and Cortex hard-fails the request.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Cloak itself is unreachable, Cortex hard-fails with 503 auth_service_unavailable. No queue. No degradation.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5.4 YubiKey Kill Switch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Level 1 — Cloak Halt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 /cloak/admin/halt — requires YubiKey-signed FIDO2 challenge. Sets HALTED flag in Cloak. All token validations return 503 operator_halt. Cortex begins hard-failing all authenticated requests immediately.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Level 2 — Cortex Halt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 /cortex/admin/halt — requires YubiKey-signed challenge. Sets global HALTED flag in Cortex. All requests return 503 operator_halt regardless of auth state. Cloak remains running.</w:t>
      </w:r>
    </w:p>
    <w:p>
      <w:pPr>
        <w:pBdr>
          <w:left w:val="single" w:color="4F8EF7" w:sz="16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Resume: POST /cloak/admin/resume or /cortex/admin/resume, both YubiKey-gated.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5.5 Cloak Admin UI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Served at http://cloak.tailnet:8300/admin. Accessible only over Tailscale — never exposed through Cloudflare Tunnel.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Auth: Double-door. First: Tailscale network presence. Second: session-based auth enforced by Cloak. YubiKey required for all destructive operations.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View and edit Address Registry (live endpoint map)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View and edit Permission Registry (token scopes, agent classes)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Issue and revoke tokens manually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View token audit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Halt / resume controls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Infisical sync status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5.6 Service Registration Protocol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service embeds the cloak-sdk crate and executes this registration sequence at startup before accepting any requests. If registration fails, the service does not start — there is no unauthenticated fallback mode.</w:t>
      </w:r>
    </w:p>
    <w:p>
      <w:pPr>
        <w:spacing w:after="0" w:before="80"/>
      </w:pPr>
      <w:r>
        <w:t xml:space="preserve"/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Service boots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cloak_sdk::register(service_id, manifest_token)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POST /cloak/services/register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{ service_id, service_type, version, capabilities[] }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Cloak validates manifest_token (pre-provisioned in Infisical)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Cloak returns: { session_id, signing_key, halt_stream_url }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Service stores signing_key in memory (never on disk)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Service opens persistent SSE connection to halt_stream_url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Service begins accepting requests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signing key is used to verify agent token signatures locally on every inbound request — no Cloak network call at request time. Cloak can rotate the key by pushing a key_rotation event over the SSE channel; services swap atomically without downtime.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Halt signal behavior: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Cloak → SSE: { type: "halt", service_id: "datastore", reason: "operator" }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Service: stop accepting new connections immediately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Service: return 503 { "halted": true } to all new requests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Service: remains running, process alive, state intact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Restart: explicit operator action required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halt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Single named service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SSE push to that service's channel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halt_all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registered services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SSE broadcast to all channels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YubiKey Level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Cloak itself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Internal HALTED flag, all validations rejected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YubiKey Level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Cortex itself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Internal HALTED flag, all routing rejected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4F8EF7" w:sz="16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Per-service halt does NOT require YubiKey — it is an operator action through the Cloak admin UI gated by session auth. YubiKey is only required for halting Cloak or Cortex themselves.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5.7 Cloak SDK Crate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cloak-sdk crate lives inside the cortex workspace as a sub-crate of cortex-core:</w:t>
      </w:r>
    </w:p>
    <w:p>
      <w:pPr>
        <w:spacing w:after="0" w:before="60"/>
      </w:pPr>
      <w:r>
        <w:t xml:space="preserve"/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cortex/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Cargo.toml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cortex-core/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Cargo.toml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src/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manifest.rs    # ServiceManifest, HealthState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token.rs       # Token types, scope structs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failure.rs     # FailureState FSM types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cloak-sdk/         # sub-crate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└── src/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├── registration.rs  # startup registration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├── verification.rs  # local token verification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├── halt.rs          # SSE channel + halt handler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└── middleware.rs    # Axum middleware (drop-in)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cortex-api/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cortex-mcp/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cortex-auth/</w:t>
      </w:r>
    </w:p>
    <w:p>
      <w:pPr>
        <w:spacing w:after="0" w:before="80"/>
      </w:pPr>
      <w:r>
        <w:t xml:space="preserve"/>
      </w:r>
    </w:p>
    <w:p>
      <w:pPr>
        <w:pBdr>
          <w:left w:val="single" w:color="4F8EF7" w:sz="16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Non-Rust services (Datastore/FastAPI, n8n/Node) implement a thin client against the cloak-sdk HTTP microprotocol spec. The Rust SDK is the reference implementation. Drift between language ports is a named risk — the spec document is the contract, not the Rust code.</w:t>
      </w:r>
    </w:p>
    <w:p>
      <w:r>
        <w:br w:type="page"/>
      </w:r>
    </w:p>
    <w:p>
      <w:pPr>
        <w:pStyle w:val="Heading1"/>
        <w:pBdr>
          <w:bottom w:val="single" w:color="4F8EF7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MCP Surface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Cortex exposes a federated MCP server. Tools are auto-generated from the service manifest — when a new service is registered, its tools appear automatically. Each downstream service exposes /openapi.json; Cortex reads it at startup and generates tool wrappers.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6.1 Tool Namespace Convention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{service_name}_{operation}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Examples: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datastore_list_databases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datastore_query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datastore_insert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episteme_search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cerebro_add_node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cortex_service_status</w:t>
      </w:r>
    </w:p>
    <w:p>
      <w:pPr>
        <w:shd w:fill="F0F4FF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cloak_issue_token   ← admin-only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6.2 MCP Auth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MCP connections present a token in the connection handshake. Cortex validates through Cloak. The MCP surface is not a privileged bypass — it is subject to identical token scope enforcement as the HTTP API.</w:t>
      </w:r>
    </w:p>
    <w:p>
      <w:pPr>
        <w:pBdr>
          <w:left w:val="single" w:color="4F8EF7" w:sz="16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Claude (claude.ai / Claude Code) connects with a long-lived human-operator token with broad read/write scope. This token is stored in Infisical and retrieved by the operator — never hardcoded.</w:t>
      </w:r>
    </w:p>
    <w:p>
      <w:r>
        <w:br w:type="page"/>
      </w:r>
    </w:p>
    <w:p>
      <w:pPr>
        <w:pStyle w:val="Heading1"/>
        <w:pBdr>
          <w:bottom w:val="single" w:color="4F8EF7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Port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Cortex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:9000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Human + agent API, MCP surface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Episteme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:8100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Cerebro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:8101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Datastore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:8102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Cloak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:8300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UI at :8300/admin (Tailscale only)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Infisical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:8200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Cloak's backend only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Existing FastAPI gateway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:8000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 be absorbed or replaced by Cortex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Existing peer vault/registry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:8001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 be absorbed by Cloak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8EF7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Open Design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800"/>
        <w:gridCol w:w="6200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Cloak token addressing scheme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Structured canonical IDs encoding agent class, job context, and scope. Required before Wheelhouse integration.</w:t>
            </w:r>
          </w:p>
        </w:tc>
      </w:tr>
      <w:tr>
        <w:trPr>
          <w:tblHeader w:val="false"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Bootstrap manifest token strategy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Pre-provisioned in Infisical, loaded by each service at startup. Rotation strategy needed.</w:t>
            </w:r>
          </w:p>
        </w:tc>
      </w:tr>
      <w:tr>
        <w:trPr>
          <w:tblHeader w:val="false"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Datastore install script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Single script provisions Postgres, creates role, installs pgvector, starts service. Zero psql interaction.</w:t>
            </w:r>
          </w:p>
        </w:tc>
      </w:tr>
      <w:tr>
        <w:trPr>
          <w:tblHeader w:val="false"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MCP tool schema generation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Each service exposes /openapi.json; Cortex reads at startup and generates tool wrappers.</w:t>
            </w:r>
          </w:p>
        </w:tc>
      </w:tr>
      <w:tr>
        <w:trPr>
          <w:tblHeader w:val="false"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:8000 FastAPI gateway fate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Absorb into Cortex or run parallel during migration? Deferred until Cortex is stable.</w:t>
            </w:r>
          </w:p>
        </w:tc>
      </w:tr>
      <w:tr>
        <w:trPr>
          <w:tblHeader w:val="false"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Signing key algorithm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HMAC vs. Ed25519 asymmetric (preferred — services hold public key only). Rotation via SSE key_rotation event.</w:t>
            </w:r>
          </w:p>
        </w:tc>
      </w:tr>
      <w:tr>
        <w:trPr>
          <w:tblHeader w:val="false"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Non-Rust SDK language ports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 (Datastore) and Node (n8n) need thin Cloak clients. Spec document is the contract. Drift is a named risk.</w:t>
            </w:r>
          </w:p>
        </w:tc>
      </w:tr>
      <w:tr>
        <w:trPr>
          <w:tblHeader w:val="false"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SSE channel resilience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Reconnect backoff on transient drop. Self-halt threshold if reconnect fails beyond N attempts. Threshold values TBD.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4F8EF7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Future Extensions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Smart router (fan-out)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Architecture supports it — proxy layer can be extended without restructuring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sqlite-vec vector columns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Waiting on sqlite-vec maturity for SQLite-backed DBs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Durable request queue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In-memory queue is intentional for v0.1. Redis or SQLite-backed when needed.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Wheelhouse ↔ Cortex shared crate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cortex-core types shared via path dependency once Wheelhouse build is active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Backblaze backup for /secure/ blobs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Noted dependency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Vault migration path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Infisical Community is correct now. Vault if audit logs become necessary.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7C3AE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2026-03-20T15:41:11.969Z</dcterms:created>
  <dcterms:modified xsi:type="dcterms:W3CDTF">2026-03-20T15:41:11.970Z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