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847EE" w14:textId="77777777" w:rsidR="000B4375" w:rsidRDefault="000B4375" w:rsidP="000B4375">
      <w:pPr>
        <w:spacing w:after="120" w:line="240" w:lineRule="auto"/>
        <w:jc w:val="right"/>
        <w:rPr>
          <w:rFonts w:asciiTheme="majorHAnsi" w:eastAsiaTheme="majorEastAsia" w:hAnsiTheme="majorHAnsi" w:cstheme="majorBidi"/>
          <w:b/>
          <w:color w:val="1A1A1A"/>
          <w:spacing w:val="-10"/>
          <w:kern w:val="28"/>
          <w:sz w:val="32"/>
          <w:szCs w:val="56"/>
        </w:rPr>
      </w:pPr>
      <w:r w:rsidRPr="000B4375">
        <w:rPr>
          <w:rFonts w:asciiTheme="majorHAnsi" w:eastAsiaTheme="majorEastAsia" w:hAnsiTheme="majorHAnsi" w:cstheme="majorBidi"/>
          <w:b/>
          <w:color w:val="1A1A1A"/>
          <w:spacing w:val="-10"/>
          <w:kern w:val="28"/>
          <w:sz w:val="32"/>
          <w:szCs w:val="56"/>
        </w:rPr>
        <w:t>Comprehensive Proposal for Building a Rural Development Strategy</w:t>
      </w:r>
    </w:p>
    <w:p w14:paraId="100C5F56" w14:textId="77777777" w:rsidR="000B4375" w:rsidRDefault="000B4375" w:rsidP="000B4375">
      <w:pPr>
        <w:spacing w:after="120" w:line="240" w:lineRule="auto"/>
        <w:jc w:val="right"/>
        <w:rPr>
          <w:b/>
          <w:color w:val="1A1A1A"/>
          <w:sz w:val="32"/>
        </w:rPr>
      </w:pPr>
    </w:p>
    <w:p w14:paraId="45B2330B" w14:textId="77777777"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Introduction</w:t>
      </w:r>
    </w:p>
    <w:p w14:paraId="605D0DCD" w14:textId="77777777" w:rsidR="000B4375" w:rsidRDefault="000B4375" w:rsidP="000B4375">
      <w:pPr>
        <w:spacing w:after="120" w:line="240" w:lineRule="auto"/>
        <w:jc w:val="right"/>
        <w:rPr>
          <w:color w:val="4A4A4A"/>
          <w:sz w:val="22"/>
        </w:rPr>
      </w:pPr>
      <w:r w:rsidRPr="000B4375">
        <w:rPr>
          <w:color w:val="4A4A4A"/>
          <w:sz w:val="22"/>
        </w:rPr>
        <w:t>Rural development plays a vital role in achieving sustainable development, aimed at enhancing the quality of life for residents in rural areas while empowering their economic and social capabilities. This project aspires to develop innovative development strategies that align with the Kingdom's Vision 2030, focusing on three selected regions. The competition arises from an initiative to establish and launch non-profit developmental villages, aimed at strengthening the non-profit sector's role in sustainable development. The scope of work includes community needs analysis and designing innovative solutions that cater to the challenges and opportunities within each area. Furthermore, the competition documentation costs 500 Saudi Riyals, and competitors will bear all costs associated with preparing their proposals. Timely submission of proposals is critical, with deadlines specified according to the competition schedule. To qualify, competitors must possess certain requirements, including a commercial registration and necessary certifications to ensure their capacity to implement the project successfully.</w:t>
      </w:r>
    </w:p>
    <w:p w14:paraId="6CE76562" w14:textId="77777777" w:rsidR="000B4375" w:rsidRDefault="000B4375" w:rsidP="000B4375">
      <w:pPr>
        <w:spacing w:after="120" w:line="240" w:lineRule="auto"/>
        <w:jc w:val="right"/>
        <w:rPr>
          <w:color w:val="4A4A4A"/>
          <w:sz w:val="22"/>
        </w:rPr>
      </w:pPr>
      <w:r w:rsidRPr="000B4375">
        <w:rPr>
          <w:color w:val="4A4A4A"/>
          <w:sz w:val="22"/>
        </w:rPr>
        <w:t>Adhere to specified deadlines and costs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783AFA77" w14:textId="77777777" w:rsidTr="000B4375">
        <w:tblPrEx>
          <w:tblCellMar>
            <w:top w:w="0" w:type="dxa"/>
            <w:bottom w:w="0" w:type="dxa"/>
          </w:tblCellMar>
        </w:tblPrEx>
        <w:tc>
          <w:tcPr>
            <w:tcW w:w="2500" w:type="pct"/>
          </w:tcPr>
          <w:p w14:paraId="042960BC" w14:textId="77777777" w:rsidR="000B4375" w:rsidRPr="000B4375" w:rsidRDefault="000B4375" w:rsidP="000B4375">
            <w:pPr>
              <w:spacing w:after="120" w:line="240" w:lineRule="auto"/>
              <w:jc w:val="center"/>
              <w:rPr>
                <w:b/>
                <w:color w:val="000000"/>
                <w:sz w:val="20"/>
              </w:rPr>
            </w:pPr>
            <w:r w:rsidRPr="000B4375">
              <w:rPr>
                <w:b/>
                <w:color w:val="000000"/>
                <w:sz w:val="20"/>
              </w:rPr>
              <w:t>Key Aspect</w:t>
            </w:r>
          </w:p>
        </w:tc>
        <w:tc>
          <w:tcPr>
            <w:tcW w:w="2500" w:type="pct"/>
          </w:tcPr>
          <w:p w14:paraId="4270B0CA" w14:textId="77777777"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79A4276A" w14:textId="77777777" w:rsidTr="000B4375">
        <w:tblPrEx>
          <w:tblCellMar>
            <w:top w:w="0" w:type="dxa"/>
            <w:bottom w:w="0" w:type="dxa"/>
          </w:tblCellMar>
        </w:tblPrEx>
        <w:tc>
          <w:tcPr>
            <w:tcW w:w="2500" w:type="pct"/>
          </w:tcPr>
          <w:p w14:paraId="09A79335" w14:textId="77777777" w:rsidR="000B4375" w:rsidRPr="000B4375" w:rsidRDefault="000B4375" w:rsidP="000B4375">
            <w:pPr>
              <w:spacing w:after="120" w:line="240" w:lineRule="auto"/>
              <w:jc w:val="right"/>
              <w:rPr>
                <w:color w:val="000000"/>
                <w:sz w:val="20"/>
              </w:rPr>
            </w:pPr>
            <w:r w:rsidRPr="000B4375">
              <w:rPr>
                <w:color w:val="000000"/>
                <w:sz w:val="20"/>
              </w:rPr>
              <w:t>Purpose</w:t>
            </w:r>
          </w:p>
        </w:tc>
        <w:tc>
          <w:tcPr>
            <w:tcW w:w="2500" w:type="pct"/>
          </w:tcPr>
          <w:p w14:paraId="7CC701FC" w14:textId="77777777" w:rsidR="000B4375" w:rsidRPr="000B4375" w:rsidRDefault="000B4375" w:rsidP="000B4375">
            <w:pPr>
              <w:spacing w:after="120" w:line="240" w:lineRule="auto"/>
              <w:jc w:val="right"/>
              <w:rPr>
                <w:color w:val="000000"/>
                <w:sz w:val="20"/>
              </w:rPr>
            </w:pPr>
            <w:r w:rsidRPr="000B4375">
              <w:rPr>
                <w:color w:val="000000"/>
                <w:sz w:val="20"/>
              </w:rPr>
              <w:t>Enhance quality of life in rural areas</w:t>
            </w:r>
          </w:p>
        </w:tc>
      </w:tr>
      <w:tr w:rsidR="000B4375" w14:paraId="13C2A145" w14:textId="77777777" w:rsidTr="000B4375">
        <w:tblPrEx>
          <w:tblCellMar>
            <w:top w:w="0" w:type="dxa"/>
            <w:bottom w:w="0" w:type="dxa"/>
          </w:tblCellMar>
        </w:tblPrEx>
        <w:tc>
          <w:tcPr>
            <w:tcW w:w="2500" w:type="pct"/>
          </w:tcPr>
          <w:p w14:paraId="29890BEA" w14:textId="77777777" w:rsidR="000B4375" w:rsidRPr="000B4375" w:rsidRDefault="000B4375" w:rsidP="000B4375">
            <w:pPr>
              <w:spacing w:after="120" w:line="240" w:lineRule="auto"/>
              <w:jc w:val="right"/>
              <w:rPr>
                <w:color w:val="000000"/>
                <w:sz w:val="20"/>
              </w:rPr>
            </w:pPr>
            <w:r w:rsidRPr="000B4375">
              <w:rPr>
                <w:color w:val="000000"/>
                <w:sz w:val="20"/>
              </w:rPr>
              <w:t>Scope</w:t>
            </w:r>
          </w:p>
        </w:tc>
        <w:tc>
          <w:tcPr>
            <w:tcW w:w="2500" w:type="pct"/>
          </w:tcPr>
          <w:p w14:paraId="099AD3F9" w14:textId="77777777" w:rsidR="000B4375" w:rsidRPr="000B4375" w:rsidRDefault="000B4375" w:rsidP="000B4375">
            <w:pPr>
              <w:spacing w:after="120" w:line="240" w:lineRule="auto"/>
              <w:jc w:val="right"/>
              <w:rPr>
                <w:color w:val="000000"/>
                <w:sz w:val="20"/>
              </w:rPr>
            </w:pPr>
            <w:r w:rsidRPr="000B4375">
              <w:rPr>
                <w:color w:val="000000"/>
                <w:sz w:val="20"/>
              </w:rPr>
              <w:t>Community needs analysis and innovative solutions</w:t>
            </w:r>
          </w:p>
        </w:tc>
      </w:tr>
    </w:tbl>
    <w:p w14:paraId="2CB1952E" w14:textId="77777777" w:rsidR="000B4375" w:rsidRDefault="000B4375" w:rsidP="000B4375">
      <w:pPr>
        <w:spacing w:after="120" w:line="240" w:lineRule="auto"/>
        <w:jc w:val="right"/>
        <w:rPr>
          <w:color w:val="4A4A4A"/>
          <w:sz w:val="22"/>
        </w:rPr>
      </w:pPr>
    </w:p>
    <w:p w14:paraId="33B4D9A2" w14:textId="77777777"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General Provisions</w:t>
      </w:r>
    </w:p>
    <w:p w14:paraId="3C0DE01D" w14:textId="77777777" w:rsidR="000B4375" w:rsidRDefault="000B4375" w:rsidP="000B4375">
      <w:pPr>
        <w:spacing w:after="120" w:line="240" w:lineRule="auto"/>
        <w:jc w:val="right"/>
        <w:rPr>
          <w:color w:val="4A4A4A"/>
          <w:sz w:val="22"/>
        </w:rPr>
      </w:pPr>
      <w:r w:rsidRPr="000B4375">
        <w:rPr>
          <w:color w:val="4A4A4A"/>
          <w:sz w:val="22"/>
        </w:rPr>
        <w:t>The government entity is committed to providing transparent information to all competitors, ensuring non-discrimination and fostering trust in the competitive process. Competitors must disclose any potential conflicts of interest to avoid any negative impact on the competition's integrity. All parties are required to adhere to professional conduct standards and ethical practices, promoting a culture of transparency and integrity. Furthermore, competitors are obliged to maintain confidentiality regarding any information related to the competition and shall not disclose it without prior permission. This approach ensures that all aspects of the competition are conducted fairly and transparently, reinforcing the integrity of the process.</w:t>
      </w:r>
    </w:p>
    <w:p w14:paraId="7B5B7E37" w14:textId="77777777" w:rsidR="000B4375" w:rsidRDefault="000B4375" w:rsidP="000B4375">
      <w:pPr>
        <w:spacing w:after="120" w:line="240" w:lineRule="auto"/>
        <w:jc w:val="right"/>
        <w:rPr>
          <w:color w:val="4A4A4A"/>
          <w:sz w:val="22"/>
        </w:rPr>
      </w:pPr>
      <w:r w:rsidRPr="000B4375">
        <w:rPr>
          <w:color w:val="4A4A4A"/>
          <w:sz w:val="22"/>
        </w:rPr>
        <w:t>Adherence to professional ethics and conduct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7744B0CD" w14:textId="77777777" w:rsidTr="000B4375">
        <w:tblPrEx>
          <w:tblCellMar>
            <w:top w:w="0" w:type="dxa"/>
            <w:bottom w:w="0" w:type="dxa"/>
          </w:tblCellMar>
        </w:tblPrEx>
        <w:tc>
          <w:tcPr>
            <w:tcW w:w="2500" w:type="pct"/>
          </w:tcPr>
          <w:p w14:paraId="00060157" w14:textId="77777777" w:rsidR="000B4375" w:rsidRPr="000B4375" w:rsidRDefault="000B4375" w:rsidP="000B4375">
            <w:pPr>
              <w:spacing w:after="120" w:line="240" w:lineRule="auto"/>
              <w:jc w:val="center"/>
              <w:rPr>
                <w:b/>
                <w:color w:val="000000"/>
                <w:sz w:val="20"/>
              </w:rPr>
            </w:pPr>
            <w:r w:rsidRPr="000B4375">
              <w:rPr>
                <w:b/>
                <w:color w:val="000000"/>
                <w:sz w:val="20"/>
              </w:rPr>
              <w:t>Provision</w:t>
            </w:r>
          </w:p>
        </w:tc>
        <w:tc>
          <w:tcPr>
            <w:tcW w:w="2500" w:type="pct"/>
          </w:tcPr>
          <w:p w14:paraId="016E15BD" w14:textId="77777777"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5C507FB4" w14:textId="77777777" w:rsidTr="000B4375">
        <w:tblPrEx>
          <w:tblCellMar>
            <w:top w:w="0" w:type="dxa"/>
            <w:bottom w:w="0" w:type="dxa"/>
          </w:tblCellMar>
        </w:tblPrEx>
        <w:tc>
          <w:tcPr>
            <w:tcW w:w="2500" w:type="pct"/>
          </w:tcPr>
          <w:p w14:paraId="213F985C" w14:textId="77777777" w:rsidR="000B4375" w:rsidRPr="000B4375" w:rsidRDefault="000B4375" w:rsidP="000B4375">
            <w:pPr>
              <w:spacing w:after="120" w:line="240" w:lineRule="auto"/>
              <w:jc w:val="right"/>
              <w:rPr>
                <w:color w:val="000000"/>
                <w:sz w:val="20"/>
              </w:rPr>
            </w:pPr>
            <w:r w:rsidRPr="000B4375">
              <w:rPr>
                <w:color w:val="000000"/>
                <w:sz w:val="20"/>
              </w:rPr>
              <w:t>Transparency</w:t>
            </w:r>
          </w:p>
        </w:tc>
        <w:tc>
          <w:tcPr>
            <w:tcW w:w="2500" w:type="pct"/>
          </w:tcPr>
          <w:p w14:paraId="1FC4CF46" w14:textId="77777777" w:rsidR="000B4375" w:rsidRPr="000B4375" w:rsidRDefault="000B4375" w:rsidP="000B4375">
            <w:pPr>
              <w:spacing w:after="120" w:line="240" w:lineRule="auto"/>
              <w:jc w:val="right"/>
              <w:rPr>
                <w:color w:val="000000"/>
                <w:sz w:val="20"/>
              </w:rPr>
            </w:pPr>
            <w:r w:rsidRPr="000B4375">
              <w:rPr>
                <w:color w:val="000000"/>
                <w:sz w:val="20"/>
              </w:rPr>
              <w:t>Information provided to all competitors</w:t>
            </w:r>
          </w:p>
        </w:tc>
      </w:tr>
      <w:tr w:rsidR="000B4375" w14:paraId="719CAA5B" w14:textId="77777777" w:rsidTr="000B4375">
        <w:tblPrEx>
          <w:tblCellMar>
            <w:top w:w="0" w:type="dxa"/>
            <w:bottom w:w="0" w:type="dxa"/>
          </w:tblCellMar>
        </w:tblPrEx>
        <w:tc>
          <w:tcPr>
            <w:tcW w:w="2500" w:type="pct"/>
          </w:tcPr>
          <w:p w14:paraId="173FFCFA" w14:textId="77777777" w:rsidR="000B4375" w:rsidRPr="000B4375" w:rsidRDefault="000B4375" w:rsidP="000B4375">
            <w:pPr>
              <w:spacing w:after="120" w:line="240" w:lineRule="auto"/>
              <w:jc w:val="right"/>
              <w:rPr>
                <w:color w:val="000000"/>
                <w:sz w:val="20"/>
              </w:rPr>
            </w:pPr>
            <w:r w:rsidRPr="000B4375">
              <w:rPr>
                <w:color w:val="000000"/>
                <w:sz w:val="20"/>
              </w:rPr>
              <w:t>Confidentiality</w:t>
            </w:r>
          </w:p>
        </w:tc>
        <w:tc>
          <w:tcPr>
            <w:tcW w:w="2500" w:type="pct"/>
          </w:tcPr>
          <w:p w14:paraId="0CD8BB78" w14:textId="77777777" w:rsidR="000B4375" w:rsidRPr="000B4375" w:rsidRDefault="000B4375" w:rsidP="000B4375">
            <w:pPr>
              <w:spacing w:after="120" w:line="240" w:lineRule="auto"/>
              <w:jc w:val="right"/>
              <w:rPr>
                <w:color w:val="000000"/>
                <w:sz w:val="20"/>
              </w:rPr>
            </w:pPr>
            <w:r w:rsidRPr="000B4375">
              <w:rPr>
                <w:color w:val="000000"/>
                <w:sz w:val="20"/>
              </w:rPr>
              <w:t>Protection of sensitive competition information</w:t>
            </w:r>
          </w:p>
        </w:tc>
      </w:tr>
    </w:tbl>
    <w:p w14:paraId="22405501" w14:textId="77777777" w:rsidR="000B4375" w:rsidRDefault="000B4375" w:rsidP="000B4375">
      <w:pPr>
        <w:spacing w:after="120" w:line="240" w:lineRule="auto"/>
        <w:jc w:val="right"/>
        <w:rPr>
          <w:color w:val="4A4A4A"/>
          <w:sz w:val="22"/>
        </w:rPr>
      </w:pPr>
    </w:p>
    <w:p w14:paraId="1909C93A" w14:textId="77777777"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Vertical Technical Architecture</w:t>
      </w:r>
    </w:p>
    <w:p w14:paraId="277982F3" w14:textId="77777777" w:rsidR="000B4375" w:rsidRDefault="000B4375" w:rsidP="000B4375">
      <w:pPr>
        <w:spacing w:after="120" w:line="240" w:lineRule="auto"/>
        <w:jc w:val="right"/>
        <w:rPr>
          <w:color w:val="4A4A4A"/>
          <w:sz w:val="22"/>
        </w:rPr>
      </w:pPr>
      <w:r w:rsidRPr="000B4375">
        <w:rPr>
          <w:color w:val="4A4A4A"/>
          <w:sz w:val="22"/>
        </w:rPr>
        <w:t>The following VERTICAL diagram shows the proposed system architecture with layered design:</w:t>
      </w:r>
    </w:p>
    <w:p w14:paraId="0BED5AB8" w14:textId="3F490E91" w:rsidR="000B4375" w:rsidRDefault="000B4375" w:rsidP="000B4375">
      <w:pPr>
        <w:spacing w:after="120" w:line="240" w:lineRule="auto"/>
        <w:jc w:val="center"/>
        <w:rPr>
          <w:color w:val="4A4A4A"/>
          <w:sz w:val="22"/>
        </w:rPr>
      </w:pPr>
      <w:r>
        <w:rPr>
          <w:noProof/>
          <w:color w:val="4A4A4A"/>
          <w:sz w:val="22"/>
        </w:rPr>
        <w:drawing>
          <wp:inline distT="0" distB="0" distL="0" distR="0" wp14:anchorId="70C0A6EA" wp14:editId="431F1288">
            <wp:extent cx="4445000" cy="5715000"/>
            <wp:effectExtent l="0" t="0" r="0" b="0"/>
            <wp:docPr id="2066526196" name="Picture 1"/>
            <wp:cNvGraphicFramePr/>
            <a:graphic xmlns:a="http://schemas.openxmlformats.org/drawingml/2006/main">
              <a:graphicData uri="http://schemas.openxmlformats.org/drawingml/2006/picture">
                <pic:pic xmlns:pic="http://schemas.openxmlformats.org/drawingml/2006/picture">
                  <pic:nvPicPr>
                    <pic:cNvPr id="2066526196" name=""/>
                    <pic:cNvPicPr/>
                  </pic:nvPicPr>
                  <pic:blipFill>
                    <a:blip r:embed="rId6">
                      <a:extLst>
                        <a:ext uri="{28A0092B-C50C-407E-A947-70E740481C1C}">
                          <a14:useLocalDpi xmlns:a14="http://schemas.microsoft.com/office/drawing/2010/main" val="0"/>
                        </a:ext>
                      </a:extLst>
                    </a:blip>
                    <a:stretch>
                      <a:fillRect/>
                    </a:stretch>
                  </pic:blipFill>
                  <pic:spPr>
                    <a:xfrm>
                      <a:off x="0" y="0"/>
                      <a:ext cx="4445000" cy="5715000"/>
                    </a:xfrm>
                    <a:prstGeom prst="rect">
                      <a:avLst/>
                    </a:prstGeom>
                  </pic:spPr>
                </pic:pic>
              </a:graphicData>
            </a:graphic>
          </wp:inline>
        </w:drawing>
      </w:r>
    </w:p>
    <w:p w14:paraId="34369914" w14:textId="77777777" w:rsidR="000B4375" w:rsidRDefault="000B4375" w:rsidP="000B4375">
      <w:pPr>
        <w:spacing w:after="120" w:line="240" w:lineRule="auto"/>
        <w:jc w:val="right"/>
        <w:rPr>
          <w:color w:val="4A4A4A"/>
          <w:sz w:val="22"/>
        </w:rPr>
      </w:pPr>
    </w:p>
    <w:p w14:paraId="79209675" w14:textId="77777777" w:rsidR="000B4375" w:rsidRDefault="000B4375" w:rsidP="000B4375">
      <w:pPr>
        <w:spacing w:after="120" w:line="240" w:lineRule="auto"/>
        <w:jc w:val="right"/>
        <w:rPr>
          <w:color w:val="4A4A4A"/>
          <w:sz w:val="22"/>
        </w:rPr>
      </w:pPr>
    </w:p>
    <w:p w14:paraId="4B8D55EE" w14:textId="08266873" w:rsidR="000B4375" w:rsidRDefault="000B4375" w:rsidP="000B4375">
      <w:pPr>
        <w:spacing w:after="120" w:line="240" w:lineRule="auto"/>
        <w:jc w:val="right"/>
        <w:rPr>
          <w:color w:val="4A4A4A"/>
          <w:sz w:val="18"/>
        </w:rPr>
      </w:pPr>
      <w:r w:rsidRPr="000B4375">
        <w:rPr>
          <w:color w:val="4A4A4A"/>
          <w:sz w:val="18"/>
        </w:rPr>
        <w:t>Note: The diagram is designed VERTICALLY to clearly show different system layers and top-to-bottom data flow.</w:t>
      </w:r>
    </w:p>
    <w:p w14:paraId="58F2530F" w14:textId="6369435C" w:rsidR="000B4375" w:rsidRDefault="000B4375" w:rsidP="000B4375">
      <w:pPr>
        <w:spacing w:after="120" w:line="240" w:lineRule="auto"/>
        <w:jc w:val="right"/>
        <w:rPr>
          <w:color w:val="4A4A4A"/>
          <w:sz w:val="22"/>
        </w:rPr>
      </w:pPr>
      <w:r w:rsidRPr="000B4375">
        <w:rPr>
          <w:color w:val="4A4A4A"/>
          <w:sz w:val="22"/>
        </w:rPr>
        <w:t>The following vertical diagram illustrates the proposed system architecture with top-to-bottom data flow showing system layers.</w:t>
      </w:r>
    </w:p>
    <w:p w14:paraId="52449DDE" w14:textId="2D693E58" w:rsidR="000B4375" w:rsidRDefault="000B4375" w:rsidP="000B4375">
      <w:pPr>
        <w:spacing w:after="120" w:line="240" w:lineRule="auto"/>
        <w:jc w:val="right"/>
        <w:rPr>
          <w:color w:val="4A4A4A"/>
          <w:sz w:val="22"/>
        </w:rPr>
      </w:pPr>
      <w:r w:rsidRPr="000B4375">
        <w:rPr>
          <w:color w:val="4A4A4A"/>
          <w:sz w:val="22"/>
        </w:rPr>
        <w:t>System layers and external integrations</w:t>
      </w:r>
    </w:p>
    <w:p w14:paraId="4DD16E4B" w14:textId="76810630"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Proposal Preparation</w:t>
      </w:r>
    </w:p>
    <w:p w14:paraId="0473457F" w14:textId="0DBA6B1A" w:rsidR="000B4375" w:rsidRDefault="000B4375" w:rsidP="000B4375">
      <w:pPr>
        <w:spacing w:after="120" w:line="240" w:lineRule="auto"/>
        <w:jc w:val="right"/>
        <w:rPr>
          <w:color w:val="4A4A4A"/>
          <w:sz w:val="22"/>
        </w:rPr>
      </w:pPr>
      <w:r w:rsidRPr="000B4375">
        <w:rPr>
          <w:color w:val="4A4A4A"/>
          <w:sz w:val="22"/>
        </w:rPr>
        <w:t>Proposals must be written in Arabic, although other languages may be used when necessary. The approved currency for all transactions is the Saudi Riyal. Proposals should remain valid for 90 days from the date of opening. Competitors shall bear all costs associated with the preparation of proposals, including due diligence expenses. Each technical proposal must include a methodology for executing services, a timeline, previous experiences, and a dedicated team. It is essential that proposals are crafted with precision to reflect the capabilities and insights of the competitors, ensuring that they align with the project's objectives and expectations.</w:t>
      </w:r>
    </w:p>
    <w:p w14:paraId="5FF1F92C" w14:textId="60F0ECD1" w:rsidR="000B4375" w:rsidRDefault="000B4375" w:rsidP="000B4375">
      <w:pPr>
        <w:spacing w:after="120" w:line="240" w:lineRule="auto"/>
        <w:jc w:val="right"/>
        <w:rPr>
          <w:color w:val="4A4A4A"/>
          <w:sz w:val="22"/>
        </w:rPr>
      </w:pPr>
      <w:r w:rsidRPr="000B4375">
        <w:rPr>
          <w:color w:val="4A4A4A"/>
          <w:sz w:val="22"/>
        </w:rPr>
        <w:t>Provide comprehensive technical documentation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45CD37BC" w14:textId="77777777" w:rsidTr="000B4375">
        <w:tblPrEx>
          <w:tblCellMar>
            <w:top w:w="0" w:type="dxa"/>
            <w:bottom w:w="0" w:type="dxa"/>
          </w:tblCellMar>
        </w:tblPrEx>
        <w:tc>
          <w:tcPr>
            <w:tcW w:w="2500" w:type="pct"/>
          </w:tcPr>
          <w:p w14:paraId="4E544390" w14:textId="4420854D" w:rsidR="000B4375" w:rsidRPr="000B4375" w:rsidRDefault="000B4375" w:rsidP="000B4375">
            <w:pPr>
              <w:spacing w:after="120" w:line="240" w:lineRule="auto"/>
              <w:jc w:val="center"/>
              <w:rPr>
                <w:b/>
                <w:color w:val="000000"/>
                <w:sz w:val="20"/>
              </w:rPr>
            </w:pPr>
            <w:r w:rsidRPr="000B4375">
              <w:rPr>
                <w:b/>
                <w:color w:val="000000"/>
                <w:sz w:val="20"/>
              </w:rPr>
              <w:t>Requirement</w:t>
            </w:r>
          </w:p>
        </w:tc>
        <w:tc>
          <w:tcPr>
            <w:tcW w:w="2500" w:type="pct"/>
          </w:tcPr>
          <w:p w14:paraId="11B0C6F4" w14:textId="2EA6C380"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306C2565" w14:textId="77777777" w:rsidTr="000B4375">
        <w:tblPrEx>
          <w:tblCellMar>
            <w:top w:w="0" w:type="dxa"/>
            <w:bottom w:w="0" w:type="dxa"/>
          </w:tblCellMar>
        </w:tblPrEx>
        <w:tc>
          <w:tcPr>
            <w:tcW w:w="2500" w:type="pct"/>
          </w:tcPr>
          <w:p w14:paraId="6CE010DE" w14:textId="4EA6C7E3" w:rsidR="000B4375" w:rsidRPr="000B4375" w:rsidRDefault="000B4375" w:rsidP="000B4375">
            <w:pPr>
              <w:spacing w:after="120" w:line="240" w:lineRule="auto"/>
              <w:jc w:val="right"/>
              <w:rPr>
                <w:color w:val="000000"/>
                <w:sz w:val="20"/>
              </w:rPr>
            </w:pPr>
            <w:r w:rsidRPr="000B4375">
              <w:rPr>
                <w:color w:val="000000"/>
                <w:sz w:val="20"/>
              </w:rPr>
              <w:t>Language</w:t>
            </w:r>
          </w:p>
        </w:tc>
        <w:tc>
          <w:tcPr>
            <w:tcW w:w="2500" w:type="pct"/>
          </w:tcPr>
          <w:p w14:paraId="6AF4123A" w14:textId="6F4F26C1" w:rsidR="000B4375" w:rsidRPr="000B4375" w:rsidRDefault="000B4375" w:rsidP="000B4375">
            <w:pPr>
              <w:spacing w:after="120" w:line="240" w:lineRule="auto"/>
              <w:jc w:val="right"/>
              <w:rPr>
                <w:color w:val="000000"/>
                <w:sz w:val="20"/>
              </w:rPr>
            </w:pPr>
            <w:r w:rsidRPr="000B4375">
              <w:rPr>
                <w:color w:val="000000"/>
                <w:sz w:val="20"/>
              </w:rPr>
              <w:t>Arabic with potential for other languages</w:t>
            </w:r>
          </w:p>
        </w:tc>
      </w:tr>
      <w:tr w:rsidR="000B4375" w14:paraId="248602A7" w14:textId="77777777" w:rsidTr="000B4375">
        <w:tblPrEx>
          <w:tblCellMar>
            <w:top w:w="0" w:type="dxa"/>
            <w:bottom w:w="0" w:type="dxa"/>
          </w:tblCellMar>
        </w:tblPrEx>
        <w:tc>
          <w:tcPr>
            <w:tcW w:w="2500" w:type="pct"/>
          </w:tcPr>
          <w:p w14:paraId="3FE363F1" w14:textId="4A8EAB68" w:rsidR="000B4375" w:rsidRPr="000B4375" w:rsidRDefault="000B4375" w:rsidP="000B4375">
            <w:pPr>
              <w:spacing w:after="120" w:line="240" w:lineRule="auto"/>
              <w:jc w:val="right"/>
              <w:rPr>
                <w:color w:val="000000"/>
                <w:sz w:val="20"/>
              </w:rPr>
            </w:pPr>
            <w:r w:rsidRPr="000B4375">
              <w:rPr>
                <w:color w:val="000000"/>
                <w:sz w:val="20"/>
              </w:rPr>
              <w:t>Validity</w:t>
            </w:r>
          </w:p>
        </w:tc>
        <w:tc>
          <w:tcPr>
            <w:tcW w:w="2500" w:type="pct"/>
          </w:tcPr>
          <w:p w14:paraId="117DDCA3" w14:textId="5E5280D5" w:rsidR="000B4375" w:rsidRPr="000B4375" w:rsidRDefault="000B4375" w:rsidP="000B4375">
            <w:pPr>
              <w:spacing w:after="120" w:line="240" w:lineRule="auto"/>
              <w:jc w:val="right"/>
              <w:rPr>
                <w:color w:val="000000"/>
                <w:sz w:val="20"/>
              </w:rPr>
            </w:pPr>
            <w:r w:rsidRPr="000B4375">
              <w:rPr>
                <w:color w:val="000000"/>
                <w:sz w:val="20"/>
              </w:rPr>
              <w:t>90 days from opening date</w:t>
            </w:r>
          </w:p>
        </w:tc>
      </w:tr>
    </w:tbl>
    <w:p w14:paraId="5002F37B" w14:textId="77777777" w:rsidR="000B4375" w:rsidRDefault="000B4375" w:rsidP="000B4375">
      <w:pPr>
        <w:spacing w:after="120" w:line="240" w:lineRule="auto"/>
        <w:jc w:val="right"/>
        <w:rPr>
          <w:color w:val="4A4A4A"/>
          <w:sz w:val="22"/>
        </w:rPr>
      </w:pPr>
    </w:p>
    <w:p w14:paraId="20E1EB9D" w14:textId="1618AB6C"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Proposal Submission</w:t>
      </w:r>
    </w:p>
    <w:p w14:paraId="7A3668D5" w14:textId="117982A6" w:rsidR="000B4375" w:rsidRDefault="000B4375" w:rsidP="000B4375">
      <w:pPr>
        <w:spacing w:after="120" w:line="240" w:lineRule="auto"/>
        <w:jc w:val="right"/>
        <w:rPr>
          <w:color w:val="4A4A4A"/>
          <w:sz w:val="22"/>
        </w:rPr>
      </w:pPr>
      <w:r w:rsidRPr="000B4375">
        <w:rPr>
          <w:color w:val="4A4A4A"/>
          <w:sz w:val="22"/>
        </w:rPr>
        <w:t>Proposals must be submitted through the electronic portal or an alternative method, adhering to specified deadlines. Late submissions will not be accepted under any circumstances. The government entity reserves the right to extend the proposal submission period in certain situations. Additionally, competitors may withdraw their proposals before the deadline, provided they comply with the stipulated conditions. This structured approach to proposal submission ensures clarity and fairness, allowing all competitors an equal opportunity to present their solutions.</w:t>
      </w:r>
    </w:p>
    <w:p w14:paraId="3DC51A1F" w14:textId="4D87F931" w:rsidR="000B4375" w:rsidRDefault="000B4375" w:rsidP="000B4375">
      <w:pPr>
        <w:spacing w:after="120" w:line="240" w:lineRule="auto"/>
        <w:jc w:val="right"/>
        <w:rPr>
          <w:color w:val="4A4A4A"/>
          <w:sz w:val="22"/>
        </w:rPr>
      </w:pPr>
      <w:r w:rsidRPr="000B4375">
        <w:rPr>
          <w:color w:val="4A4A4A"/>
          <w:sz w:val="22"/>
        </w:rPr>
        <w:t>Possibility to withdraw proposals before the deadline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0CC02EAC" w14:textId="77777777" w:rsidTr="000B4375">
        <w:tblPrEx>
          <w:tblCellMar>
            <w:top w:w="0" w:type="dxa"/>
            <w:bottom w:w="0" w:type="dxa"/>
          </w:tblCellMar>
        </w:tblPrEx>
        <w:tc>
          <w:tcPr>
            <w:tcW w:w="2500" w:type="pct"/>
          </w:tcPr>
          <w:p w14:paraId="150815E2" w14:textId="403A03CF" w:rsidR="000B4375" w:rsidRPr="000B4375" w:rsidRDefault="000B4375" w:rsidP="000B4375">
            <w:pPr>
              <w:spacing w:after="120" w:line="240" w:lineRule="auto"/>
              <w:jc w:val="center"/>
              <w:rPr>
                <w:b/>
                <w:color w:val="000000"/>
                <w:sz w:val="20"/>
              </w:rPr>
            </w:pPr>
            <w:r w:rsidRPr="000B4375">
              <w:rPr>
                <w:b/>
                <w:color w:val="000000"/>
                <w:sz w:val="20"/>
              </w:rPr>
              <w:t>Submission Aspect</w:t>
            </w:r>
          </w:p>
        </w:tc>
        <w:tc>
          <w:tcPr>
            <w:tcW w:w="2500" w:type="pct"/>
          </w:tcPr>
          <w:p w14:paraId="723C4216" w14:textId="0CB0F7EA"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62A7B4CC" w14:textId="77777777" w:rsidTr="000B4375">
        <w:tblPrEx>
          <w:tblCellMar>
            <w:top w:w="0" w:type="dxa"/>
            <w:bottom w:w="0" w:type="dxa"/>
          </w:tblCellMar>
        </w:tblPrEx>
        <w:tc>
          <w:tcPr>
            <w:tcW w:w="2500" w:type="pct"/>
          </w:tcPr>
          <w:p w14:paraId="43CB2685" w14:textId="7C238C11" w:rsidR="000B4375" w:rsidRPr="000B4375" w:rsidRDefault="000B4375" w:rsidP="000B4375">
            <w:pPr>
              <w:spacing w:after="120" w:line="240" w:lineRule="auto"/>
              <w:jc w:val="right"/>
              <w:rPr>
                <w:color w:val="000000"/>
                <w:sz w:val="20"/>
              </w:rPr>
            </w:pPr>
            <w:r w:rsidRPr="000B4375">
              <w:rPr>
                <w:color w:val="000000"/>
                <w:sz w:val="20"/>
              </w:rPr>
              <w:t>Method</w:t>
            </w:r>
          </w:p>
        </w:tc>
        <w:tc>
          <w:tcPr>
            <w:tcW w:w="2500" w:type="pct"/>
          </w:tcPr>
          <w:p w14:paraId="63919255" w14:textId="7AC173FD" w:rsidR="000B4375" w:rsidRPr="000B4375" w:rsidRDefault="000B4375" w:rsidP="000B4375">
            <w:pPr>
              <w:spacing w:after="120" w:line="240" w:lineRule="auto"/>
              <w:jc w:val="right"/>
              <w:rPr>
                <w:color w:val="000000"/>
                <w:sz w:val="20"/>
              </w:rPr>
            </w:pPr>
            <w:r w:rsidRPr="000B4375">
              <w:rPr>
                <w:color w:val="000000"/>
                <w:sz w:val="20"/>
              </w:rPr>
              <w:t>Submit via electronic portal</w:t>
            </w:r>
          </w:p>
        </w:tc>
      </w:tr>
      <w:tr w:rsidR="000B4375" w14:paraId="448F1589" w14:textId="77777777" w:rsidTr="000B4375">
        <w:tblPrEx>
          <w:tblCellMar>
            <w:top w:w="0" w:type="dxa"/>
            <w:bottom w:w="0" w:type="dxa"/>
          </w:tblCellMar>
        </w:tblPrEx>
        <w:tc>
          <w:tcPr>
            <w:tcW w:w="2500" w:type="pct"/>
          </w:tcPr>
          <w:p w14:paraId="56CFE1DB" w14:textId="6A8BAF03" w:rsidR="000B4375" w:rsidRPr="000B4375" w:rsidRDefault="000B4375" w:rsidP="000B4375">
            <w:pPr>
              <w:spacing w:after="120" w:line="240" w:lineRule="auto"/>
              <w:jc w:val="right"/>
              <w:rPr>
                <w:color w:val="000000"/>
                <w:sz w:val="20"/>
              </w:rPr>
            </w:pPr>
            <w:r w:rsidRPr="000B4375">
              <w:rPr>
                <w:color w:val="000000"/>
                <w:sz w:val="20"/>
              </w:rPr>
              <w:t>Late Proposals</w:t>
            </w:r>
          </w:p>
        </w:tc>
        <w:tc>
          <w:tcPr>
            <w:tcW w:w="2500" w:type="pct"/>
          </w:tcPr>
          <w:p w14:paraId="0018700B" w14:textId="0BC5FAE8" w:rsidR="000B4375" w:rsidRPr="000B4375" w:rsidRDefault="000B4375" w:rsidP="000B4375">
            <w:pPr>
              <w:spacing w:after="120" w:line="240" w:lineRule="auto"/>
              <w:jc w:val="right"/>
              <w:rPr>
                <w:color w:val="000000"/>
                <w:sz w:val="20"/>
              </w:rPr>
            </w:pPr>
            <w:r w:rsidRPr="000B4375">
              <w:rPr>
                <w:color w:val="000000"/>
                <w:sz w:val="20"/>
              </w:rPr>
              <w:t>Not accepted</w:t>
            </w:r>
          </w:p>
        </w:tc>
      </w:tr>
    </w:tbl>
    <w:p w14:paraId="0A6F56BA" w14:textId="77777777" w:rsidR="000B4375" w:rsidRDefault="000B4375" w:rsidP="000B4375">
      <w:pPr>
        <w:spacing w:after="120" w:line="240" w:lineRule="auto"/>
        <w:jc w:val="right"/>
        <w:rPr>
          <w:color w:val="4A4A4A"/>
          <w:sz w:val="22"/>
        </w:rPr>
      </w:pPr>
    </w:p>
    <w:p w14:paraId="70E7BED7" w14:textId="059122AA"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Proposal Evaluation</w:t>
      </w:r>
    </w:p>
    <w:p w14:paraId="6E1C2770" w14:textId="3428CA71" w:rsidR="000B4375" w:rsidRDefault="000B4375" w:rsidP="000B4375">
      <w:pPr>
        <w:spacing w:after="120" w:line="240" w:lineRule="auto"/>
        <w:jc w:val="right"/>
        <w:rPr>
          <w:color w:val="4A4A4A"/>
          <w:sz w:val="22"/>
        </w:rPr>
      </w:pPr>
      <w:r w:rsidRPr="000B4375">
        <w:rPr>
          <w:color w:val="4A4A4A"/>
          <w:sz w:val="22"/>
        </w:rPr>
        <w:t>The government entity commits to maintaining confidentiality throughout the proposal evaluation process, ensuring that no information related to the evaluation of proposals is disclosed. Evaluation criteria will encompass both technical and financial aspects, with proposals assessed against clearly defined standards. A dedicated evaluation committee will review all submitted proposals in accordance with the established criteria. Finally, the results of the competition will be announced via the electronic portal, ensuring transparency and accessibility for all stakeholders involved.</w:t>
      </w:r>
    </w:p>
    <w:p w14:paraId="2C5EF532" w14:textId="51F147B2" w:rsidR="000B4375" w:rsidRDefault="000B4375" w:rsidP="000B4375">
      <w:pPr>
        <w:spacing w:after="120" w:line="240" w:lineRule="auto"/>
        <w:jc w:val="right"/>
        <w:rPr>
          <w:color w:val="4A4A4A"/>
          <w:sz w:val="22"/>
        </w:rPr>
      </w:pPr>
      <w:r w:rsidRPr="000B4375">
        <w:rPr>
          <w:color w:val="4A4A4A"/>
          <w:sz w:val="22"/>
        </w:rPr>
        <w:t>Announce results transparently</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6F44E057" w14:textId="77777777" w:rsidTr="000B4375">
        <w:tblPrEx>
          <w:tblCellMar>
            <w:top w:w="0" w:type="dxa"/>
            <w:bottom w:w="0" w:type="dxa"/>
          </w:tblCellMar>
        </w:tblPrEx>
        <w:tc>
          <w:tcPr>
            <w:tcW w:w="2500" w:type="pct"/>
          </w:tcPr>
          <w:p w14:paraId="7B8EC03F" w14:textId="2EE25DA0" w:rsidR="000B4375" w:rsidRPr="000B4375" w:rsidRDefault="000B4375" w:rsidP="000B4375">
            <w:pPr>
              <w:spacing w:after="120" w:line="240" w:lineRule="auto"/>
              <w:jc w:val="center"/>
              <w:rPr>
                <w:b/>
                <w:color w:val="000000"/>
                <w:sz w:val="20"/>
              </w:rPr>
            </w:pPr>
            <w:r w:rsidRPr="000B4375">
              <w:rPr>
                <w:b/>
                <w:color w:val="000000"/>
                <w:sz w:val="20"/>
              </w:rPr>
              <w:t>Evaluation Aspect</w:t>
            </w:r>
          </w:p>
        </w:tc>
        <w:tc>
          <w:tcPr>
            <w:tcW w:w="2500" w:type="pct"/>
          </w:tcPr>
          <w:p w14:paraId="2E723AC2" w14:textId="3D2E7E8B"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2AC0E9D2" w14:textId="77777777" w:rsidTr="000B4375">
        <w:tblPrEx>
          <w:tblCellMar>
            <w:top w:w="0" w:type="dxa"/>
            <w:bottom w:w="0" w:type="dxa"/>
          </w:tblCellMar>
        </w:tblPrEx>
        <w:tc>
          <w:tcPr>
            <w:tcW w:w="2500" w:type="pct"/>
          </w:tcPr>
          <w:p w14:paraId="405F6ED4" w14:textId="3BB98169" w:rsidR="000B4375" w:rsidRPr="000B4375" w:rsidRDefault="000B4375" w:rsidP="000B4375">
            <w:pPr>
              <w:spacing w:after="120" w:line="240" w:lineRule="auto"/>
              <w:jc w:val="right"/>
              <w:rPr>
                <w:color w:val="000000"/>
                <w:sz w:val="20"/>
              </w:rPr>
            </w:pPr>
            <w:r w:rsidRPr="000B4375">
              <w:rPr>
                <w:color w:val="000000"/>
                <w:sz w:val="20"/>
              </w:rPr>
              <w:t>Confidentiality</w:t>
            </w:r>
          </w:p>
        </w:tc>
        <w:tc>
          <w:tcPr>
            <w:tcW w:w="2500" w:type="pct"/>
          </w:tcPr>
          <w:p w14:paraId="282B935C" w14:textId="56A6724F" w:rsidR="000B4375" w:rsidRPr="000B4375" w:rsidRDefault="000B4375" w:rsidP="000B4375">
            <w:pPr>
              <w:spacing w:after="120" w:line="240" w:lineRule="auto"/>
              <w:jc w:val="right"/>
              <w:rPr>
                <w:color w:val="000000"/>
                <w:sz w:val="20"/>
              </w:rPr>
            </w:pPr>
            <w:r w:rsidRPr="000B4375">
              <w:rPr>
                <w:color w:val="000000"/>
                <w:sz w:val="20"/>
              </w:rPr>
              <w:t>No disclosure of evaluation information</w:t>
            </w:r>
          </w:p>
        </w:tc>
      </w:tr>
      <w:tr w:rsidR="000B4375" w14:paraId="011C1F1D" w14:textId="77777777" w:rsidTr="000B4375">
        <w:tblPrEx>
          <w:tblCellMar>
            <w:top w:w="0" w:type="dxa"/>
            <w:bottom w:w="0" w:type="dxa"/>
          </w:tblCellMar>
        </w:tblPrEx>
        <w:tc>
          <w:tcPr>
            <w:tcW w:w="2500" w:type="pct"/>
          </w:tcPr>
          <w:p w14:paraId="45D6D602" w14:textId="4A7C2062" w:rsidR="000B4375" w:rsidRPr="000B4375" w:rsidRDefault="000B4375" w:rsidP="000B4375">
            <w:pPr>
              <w:spacing w:after="120" w:line="240" w:lineRule="auto"/>
              <w:jc w:val="right"/>
              <w:rPr>
                <w:color w:val="000000"/>
                <w:sz w:val="20"/>
              </w:rPr>
            </w:pPr>
            <w:r w:rsidRPr="000B4375">
              <w:rPr>
                <w:color w:val="000000"/>
                <w:sz w:val="20"/>
              </w:rPr>
              <w:t>Criteria</w:t>
            </w:r>
          </w:p>
        </w:tc>
        <w:tc>
          <w:tcPr>
            <w:tcW w:w="2500" w:type="pct"/>
          </w:tcPr>
          <w:p w14:paraId="5DDCF7D2" w14:textId="16F327B8" w:rsidR="000B4375" w:rsidRPr="000B4375" w:rsidRDefault="000B4375" w:rsidP="000B4375">
            <w:pPr>
              <w:spacing w:after="120" w:line="240" w:lineRule="auto"/>
              <w:jc w:val="right"/>
              <w:rPr>
                <w:color w:val="000000"/>
                <w:sz w:val="20"/>
              </w:rPr>
            </w:pPr>
            <w:r w:rsidRPr="000B4375">
              <w:rPr>
                <w:color w:val="000000"/>
                <w:sz w:val="20"/>
              </w:rPr>
              <w:t>Technical and financial standards</w:t>
            </w:r>
          </w:p>
        </w:tc>
      </w:tr>
    </w:tbl>
    <w:p w14:paraId="5EAB0946" w14:textId="77777777" w:rsidR="000B4375" w:rsidRDefault="000B4375" w:rsidP="000B4375">
      <w:pPr>
        <w:spacing w:after="120" w:line="240" w:lineRule="auto"/>
        <w:jc w:val="right"/>
        <w:rPr>
          <w:color w:val="4A4A4A"/>
          <w:sz w:val="22"/>
        </w:rPr>
      </w:pPr>
    </w:p>
    <w:p w14:paraId="18B24178" w14:textId="09864BC6"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Detailed Scope of Work</w:t>
      </w:r>
    </w:p>
    <w:p w14:paraId="1050578F" w14:textId="18B6B3FD" w:rsidR="000B4375" w:rsidRDefault="000B4375" w:rsidP="000B4375">
      <w:pPr>
        <w:spacing w:after="120" w:line="240" w:lineRule="auto"/>
        <w:jc w:val="right"/>
        <w:rPr>
          <w:color w:val="4A4A4A"/>
          <w:sz w:val="22"/>
        </w:rPr>
      </w:pPr>
      <w:r w:rsidRPr="000B4375">
        <w:rPr>
          <w:color w:val="4A4A4A"/>
          <w:sz w:val="22"/>
        </w:rPr>
        <w:t>The project's scope encompasses the study and analysis of community needs followed by the design of innovative developmental strategies. The service provision will occur in two primary phases: the study and analysis phase, and the design and alignment phase. Services will be implemented across all regions of the Kingdom, with a particular emphasis on the targeted rural areas. A comprehensive quantity and pricing table must be submitted, detailing expected outputs and costs. This structured approach ensures that all aspects of the project are well-defined and measurable.</w:t>
      </w:r>
    </w:p>
    <w:p w14:paraId="5BB2483B" w14:textId="6189F764" w:rsidR="000B4375" w:rsidRDefault="000B4375" w:rsidP="000B4375">
      <w:pPr>
        <w:spacing w:after="120" w:line="240" w:lineRule="auto"/>
        <w:jc w:val="right"/>
        <w:rPr>
          <w:color w:val="4A4A4A"/>
          <w:sz w:val="22"/>
        </w:rPr>
      </w:pPr>
      <w:r w:rsidRPr="000B4375">
        <w:rPr>
          <w:color w:val="4A4A4A"/>
          <w:sz w:val="22"/>
        </w:rPr>
        <w:t>Adhere to the quantity and pricing table</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61053A8A" w14:textId="77777777" w:rsidTr="000B4375">
        <w:tblPrEx>
          <w:tblCellMar>
            <w:top w:w="0" w:type="dxa"/>
            <w:bottom w:w="0" w:type="dxa"/>
          </w:tblCellMar>
        </w:tblPrEx>
        <w:tc>
          <w:tcPr>
            <w:tcW w:w="2500" w:type="pct"/>
          </w:tcPr>
          <w:p w14:paraId="0A326F00" w14:textId="2B262220" w:rsidR="000B4375" w:rsidRPr="000B4375" w:rsidRDefault="000B4375" w:rsidP="000B4375">
            <w:pPr>
              <w:spacing w:after="120" w:line="240" w:lineRule="auto"/>
              <w:jc w:val="center"/>
              <w:rPr>
                <w:b/>
                <w:color w:val="000000"/>
                <w:sz w:val="20"/>
              </w:rPr>
            </w:pPr>
            <w:r w:rsidRPr="000B4375">
              <w:rPr>
                <w:b/>
                <w:color w:val="000000"/>
                <w:sz w:val="20"/>
              </w:rPr>
              <w:t>Scope Aspect</w:t>
            </w:r>
          </w:p>
        </w:tc>
        <w:tc>
          <w:tcPr>
            <w:tcW w:w="2500" w:type="pct"/>
          </w:tcPr>
          <w:p w14:paraId="4BD90E45" w14:textId="70F7FFB0"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0BB52CAE" w14:textId="77777777" w:rsidTr="000B4375">
        <w:tblPrEx>
          <w:tblCellMar>
            <w:top w:w="0" w:type="dxa"/>
            <w:bottom w:w="0" w:type="dxa"/>
          </w:tblCellMar>
        </w:tblPrEx>
        <w:tc>
          <w:tcPr>
            <w:tcW w:w="2500" w:type="pct"/>
          </w:tcPr>
          <w:p w14:paraId="20A3B94B" w14:textId="7518E983" w:rsidR="000B4375" w:rsidRPr="000B4375" w:rsidRDefault="000B4375" w:rsidP="000B4375">
            <w:pPr>
              <w:spacing w:after="120" w:line="240" w:lineRule="auto"/>
              <w:jc w:val="right"/>
              <w:rPr>
                <w:color w:val="000000"/>
                <w:sz w:val="20"/>
              </w:rPr>
            </w:pPr>
            <w:r w:rsidRPr="000B4375">
              <w:rPr>
                <w:color w:val="000000"/>
                <w:sz w:val="20"/>
              </w:rPr>
              <w:t>Project Scope</w:t>
            </w:r>
          </w:p>
        </w:tc>
        <w:tc>
          <w:tcPr>
            <w:tcW w:w="2500" w:type="pct"/>
          </w:tcPr>
          <w:p w14:paraId="44084112" w14:textId="57C33A0E" w:rsidR="000B4375" w:rsidRPr="000B4375" w:rsidRDefault="000B4375" w:rsidP="000B4375">
            <w:pPr>
              <w:spacing w:after="120" w:line="240" w:lineRule="auto"/>
              <w:jc w:val="right"/>
              <w:rPr>
                <w:color w:val="000000"/>
                <w:sz w:val="20"/>
              </w:rPr>
            </w:pPr>
            <w:r w:rsidRPr="000B4375">
              <w:rPr>
                <w:color w:val="000000"/>
                <w:sz w:val="20"/>
              </w:rPr>
              <w:t>Community needs study and strategy design</w:t>
            </w:r>
          </w:p>
        </w:tc>
      </w:tr>
      <w:tr w:rsidR="000B4375" w14:paraId="511B9B6A" w14:textId="77777777" w:rsidTr="000B4375">
        <w:tblPrEx>
          <w:tblCellMar>
            <w:top w:w="0" w:type="dxa"/>
            <w:bottom w:w="0" w:type="dxa"/>
          </w:tblCellMar>
        </w:tblPrEx>
        <w:tc>
          <w:tcPr>
            <w:tcW w:w="2500" w:type="pct"/>
          </w:tcPr>
          <w:p w14:paraId="407FBA38" w14:textId="7797017A" w:rsidR="000B4375" w:rsidRPr="000B4375" w:rsidRDefault="000B4375" w:rsidP="000B4375">
            <w:pPr>
              <w:spacing w:after="120" w:line="240" w:lineRule="auto"/>
              <w:jc w:val="right"/>
              <w:rPr>
                <w:color w:val="000000"/>
                <w:sz w:val="20"/>
              </w:rPr>
            </w:pPr>
            <w:r w:rsidRPr="000B4375">
              <w:rPr>
                <w:color w:val="000000"/>
                <w:sz w:val="20"/>
              </w:rPr>
              <w:t>Service Implementation</w:t>
            </w:r>
          </w:p>
        </w:tc>
        <w:tc>
          <w:tcPr>
            <w:tcW w:w="2500" w:type="pct"/>
          </w:tcPr>
          <w:p w14:paraId="7F17DA38" w14:textId="77208FB7" w:rsidR="000B4375" w:rsidRPr="000B4375" w:rsidRDefault="000B4375" w:rsidP="000B4375">
            <w:pPr>
              <w:spacing w:after="120" w:line="240" w:lineRule="auto"/>
              <w:jc w:val="right"/>
              <w:rPr>
                <w:color w:val="000000"/>
                <w:sz w:val="20"/>
              </w:rPr>
            </w:pPr>
            <w:r w:rsidRPr="000B4375">
              <w:rPr>
                <w:color w:val="000000"/>
                <w:sz w:val="20"/>
              </w:rPr>
              <w:t>Focus on targeted rural areas</w:t>
            </w:r>
          </w:p>
        </w:tc>
      </w:tr>
    </w:tbl>
    <w:p w14:paraId="7C9C0D2E" w14:textId="77777777" w:rsidR="000B4375" w:rsidRDefault="000B4375" w:rsidP="000B4375">
      <w:pPr>
        <w:spacing w:after="120" w:line="240" w:lineRule="auto"/>
        <w:jc w:val="right"/>
        <w:rPr>
          <w:color w:val="4A4A4A"/>
          <w:sz w:val="22"/>
        </w:rPr>
      </w:pPr>
    </w:p>
    <w:p w14:paraId="6DC5F49B" w14:textId="5E45DC7C"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Specifications</w:t>
      </w:r>
    </w:p>
    <w:p w14:paraId="5ACEF5AF" w14:textId="772E9E3A" w:rsidR="000B4375" w:rsidRDefault="000B4375" w:rsidP="000B4375">
      <w:pPr>
        <w:spacing w:after="120" w:line="240" w:lineRule="auto"/>
        <w:jc w:val="right"/>
        <w:rPr>
          <w:color w:val="4A4A4A"/>
          <w:sz w:val="22"/>
        </w:rPr>
      </w:pPr>
      <w:r w:rsidRPr="000B4375">
        <w:rPr>
          <w:color w:val="4A4A4A"/>
          <w:sz w:val="22"/>
        </w:rPr>
        <w:t>The project team must consist of specialists with experience in rural development and strategy. All services must adhere to the highest quality standards during execution. A quality assurance plan should be provided for review by the government entity, ensuring accountability for the quality of delivered services. Moreover, compliance with all health and safety regulations is mandatory, ensuring a safe working environment for all stakeholders involved. This commitment to quality and safety is paramount in achieving the project's objectives.</w:t>
      </w:r>
    </w:p>
    <w:p w14:paraId="2B624ED0" w14:textId="75764BD0" w:rsidR="000B4375" w:rsidRDefault="000B4375" w:rsidP="000B4375">
      <w:pPr>
        <w:spacing w:after="120" w:line="240" w:lineRule="auto"/>
        <w:jc w:val="right"/>
        <w:rPr>
          <w:color w:val="4A4A4A"/>
          <w:sz w:val="22"/>
        </w:rPr>
      </w:pPr>
      <w:r w:rsidRPr="000B4375">
        <w:rPr>
          <w:color w:val="4A4A4A"/>
          <w:sz w:val="22"/>
        </w:rPr>
        <w:t>Present a quality assurance plan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2E1F0104" w14:textId="77777777" w:rsidTr="000B4375">
        <w:tblPrEx>
          <w:tblCellMar>
            <w:top w:w="0" w:type="dxa"/>
            <w:bottom w:w="0" w:type="dxa"/>
          </w:tblCellMar>
        </w:tblPrEx>
        <w:tc>
          <w:tcPr>
            <w:tcW w:w="2500" w:type="pct"/>
          </w:tcPr>
          <w:p w14:paraId="496A7BAA" w14:textId="542282A6" w:rsidR="000B4375" w:rsidRPr="000B4375" w:rsidRDefault="000B4375" w:rsidP="000B4375">
            <w:pPr>
              <w:spacing w:after="120" w:line="240" w:lineRule="auto"/>
              <w:jc w:val="center"/>
              <w:rPr>
                <w:b/>
                <w:color w:val="000000"/>
                <w:sz w:val="20"/>
              </w:rPr>
            </w:pPr>
            <w:r w:rsidRPr="000B4375">
              <w:rPr>
                <w:b/>
                <w:color w:val="000000"/>
                <w:sz w:val="20"/>
              </w:rPr>
              <w:t>Specification Aspect</w:t>
            </w:r>
          </w:p>
        </w:tc>
        <w:tc>
          <w:tcPr>
            <w:tcW w:w="2500" w:type="pct"/>
          </w:tcPr>
          <w:p w14:paraId="1516FE1B" w14:textId="4AFAEEC0"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04168279" w14:textId="77777777" w:rsidTr="000B4375">
        <w:tblPrEx>
          <w:tblCellMar>
            <w:top w:w="0" w:type="dxa"/>
            <w:bottom w:w="0" w:type="dxa"/>
          </w:tblCellMar>
        </w:tblPrEx>
        <w:tc>
          <w:tcPr>
            <w:tcW w:w="2500" w:type="pct"/>
          </w:tcPr>
          <w:p w14:paraId="7676BA8F" w14:textId="17A60A6D" w:rsidR="000B4375" w:rsidRPr="000B4375" w:rsidRDefault="000B4375" w:rsidP="000B4375">
            <w:pPr>
              <w:spacing w:after="120" w:line="240" w:lineRule="auto"/>
              <w:jc w:val="right"/>
              <w:rPr>
                <w:color w:val="000000"/>
                <w:sz w:val="20"/>
              </w:rPr>
            </w:pPr>
            <w:r w:rsidRPr="000B4375">
              <w:rPr>
                <w:color w:val="000000"/>
                <w:sz w:val="20"/>
              </w:rPr>
              <w:t>Team Composition</w:t>
            </w:r>
          </w:p>
        </w:tc>
        <w:tc>
          <w:tcPr>
            <w:tcW w:w="2500" w:type="pct"/>
          </w:tcPr>
          <w:p w14:paraId="43E0046C" w14:textId="57EAC6CC" w:rsidR="000B4375" w:rsidRPr="000B4375" w:rsidRDefault="000B4375" w:rsidP="000B4375">
            <w:pPr>
              <w:spacing w:after="120" w:line="240" w:lineRule="auto"/>
              <w:jc w:val="right"/>
              <w:rPr>
                <w:color w:val="000000"/>
                <w:sz w:val="20"/>
              </w:rPr>
            </w:pPr>
            <w:r w:rsidRPr="000B4375">
              <w:rPr>
                <w:color w:val="000000"/>
                <w:sz w:val="20"/>
              </w:rPr>
              <w:t>Specialists in rural development</w:t>
            </w:r>
          </w:p>
        </w:tc>
      </w:tr>
      <w:tr w:rsidR="000B4375" w14:paraId="647413A5" w14:textId="77777777" w:rsidTr="000B4375">
        <w:tblPrEx>
          <w:tblCellMar>
            <w:top w:w="0" w:type="dxa"/>
            <w:bottom w:w="0" w:type="dxa"/>
          </w:tblCellMar>
        </w:tblPrEx>
        <w:tc>
          <w:tcPr>
            <w:tcW w:w="2500" w:type="pct"/>
          </w:tcPr>
          <w:p w14:paraId="6E980A43" w14:textId="64D959B9" w:rsidR="000B4375" w:rsidRPr="000B4375" w:rsidRDefault="000B4375" w:rsidP="000B4375">
            <w:pPr>
              <w:spacing w:after="120" w:line="240" w:lineRule="auto"/>
              <w:jc w:val="right"/>
              <w:rPr>
                <w:color w:val="000000"/>
                <w:sz w:val="20"/>
              </w:rPr>
            </w:pPr>
            <w:r w:rsidRPr="000B4375">
              <w:rPr>
                <w:color w:val="000000"/>
                <w:sz w:val="20"/>
              </w:rPr>
              <w:t>Quality Assurance</w:t>
            </w:r>
          </w:p>
        </w:tc>
        <w:tc>
          <w:tcPr>
            <w:tcW w:w="2500" w:type="pct"/>
          </w:tcPr>
          <w:p w14:paraId="59CE8FEB" w14:textId="0153F157" w:rsidR="000B4375" w:rsidRPr="000B4375" w:rsidRDefault="000B4375" w:rsidP="000B4375">
            <w:pPr>
              <w:spacing w:after="120" w:line="240" w:lineRule="auto"/>
              <w:jc w:val="right"/>
              <w:rPr>
                <w:color w:val="000000"/>
                <w:sz w:val="20"/>
              </w:rPr>
            </w:pPr>
            <w:r w:rsidRPr="000B4375">
              <w:rPr>
                <w:color w:val="000000"/>
                <w:sz w:val="20"/>
              </w:rPr>
              <w:t>Compliance with standards</w:t>
            </w:r>
          </w:p>
        </w:tc>
      </w:tr>
    </w:tbl>
    <w:p w14:paraId="66F935D1" w14:textId="77777777" w:rsidR="000B4375" w:rsidRDefault="000B4375" w:rsidP="000B4375">
      <w:pPr>
        <w:spacing w:after="120" w:line="240" w:lineRule="auto"/>
        <w:jc w:val="right"/>
        <w:rPr>
          <w:color w:val="4A4A4A"/>
          <w:sz w:val="22"/>
        </w:rPr>
      </w:pPr>
    </w:p>
    <w:p w14:paraId="57532266" w14:textId="2B5B7EC5"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Pricing and Terms</w:t>
      </w:r>
    </w:p>
    <w:p w14:paraId="022030A0" w14:textId="27D4AEE1" w:rsidR="000B4375" w:rsidRDefault="000B4375" w:rsidP="000B4375">
      <w:pPr>
        <w:spacing w:after="120" w:line="240" w:lineRule="auto"/>
        <w:jc w:val="right"/>
        <w:rPr>
          <w:color w:val="4A4A4A"/>
          <w:sz w:val="22"/>
        </w:rPr>
      </w:pPr>
      <w:r w:rsidRPr="000B4375">
        <w:rPr>
          <w:color w:val="4A4A4A"/>
          <w:sz w:val="22"/>
        </w:rPr>
        <w:t>Proposals must present clear pricing in accordance with the established table. Terms and conditions regarding the contract and contractor obligations must be explicitly defined. Financial guarantees should be provided as per the specified conditions, ensuring the commitment of the competitors to the agreed terms. All prices must include applicable taxes and fees, ensuring that there are no hidden costs. This structured pricing framework promotes transparency and trust among all parties involved.</w:t>
      </w:r>
    </w:p>
    <w:p w14:paraId="6054FBEC" w14:textId="375184FF" w:rsidR="000B4375" w:rsidRDefault="000B4375" w:rsidP="000B4375">
      <w:pPr>
        <w:spacing w:after="120" w:line="240" w:lineRule="auto"/>
        <w:jc w:val="right"/>
        <w:rPr>
          <w:color w:val="4A4A4A"/>
          <w:sz w:val="22"/>
        </w:rPr>
      </w:pPr>
      <w:r w:rsidRPr="000B4375">
        <w:rPr>
          <w:color w:val="4A4A4A"/>
          <w:sz w:val="22"/>
        </w:rPr>
        <w:t>Include taxes and fees in pricing</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75EBFB78" w14:textId="77777777" w:rsidTr="000B4375">
        <w:tblPrEx>
          <w:tblCellMar>
            <w:top w:w="0" w:type="dxa"/>
            <w:bottom w:w="0" w:type="dxa"/>
          </w:tblCellMar>
        </w:tblPrEx>
        <w:tc>
          <w:tcPr>
            <w:tcW w:w="2500" w:type="pct"/>
          </w:tcPr>
          <w:p w14:paraId="61A1333E" w14:textId="1007D857" w:rsidR="000B4375" w:rsidRPr="000B4375" w:rsidRDefault="000B4375" w:rsidP="000B4375">
            <w:pPr>
              <w:spacing w:after="120" w:line="240" w:lineRule="auto"/>
              <w:jc w:val="center"/>
              <w:rPr>
                <w:b/>
                <w:color w:val="000000"/>
                <w:sz w:val="20"/>
              </w:rPr>
            </w:pPr>
            <w:r w:rsidRPr="000B4375">
              <w:rPr>
                <w:b/>
                <w:color w:val="000000"/>
                <w:sz w:val="20"/>
              </w:rPr>
              <w:t>Pricing Aspect</w:t>
            </w:r>
          </w:p>
        </w:tc>
        <w:tc>
          <w:tcPr>
            <w:tcW w:w="2500" w:type="pct"/>
          </w:tcPr>
          <w:p w14:paraId="0037C0CC" w14:textId="180329FF"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6FB50345" w14:textId="77777777" w:rsidTr="000B4375">
        <w:tblPrEx>
          <w:tblCellMar>
            <w:top w:w="0" w:type="dxa"/>
            <w:bottom w:w="0" w:type="dxa"/>
          </w:tblCellMar>
        </w:tblPrEx>
        <w:tc>
          <w:tcPr>
            <w:tcW w:w="2500" w:type="pct"/>
          </w:tcPr>
          <w:p w14:paraId="791B0E9F" w14:textId="4C6ECB71" w:rsidR="000B4375" w:rsidRPr="000B4375" w:rsidRDefault="000B4375" w:rsidP="000B4375">
            <w:pPr>
              <w:spacing w:after="120" w:line="240" w:lineRule="auto"/>
              <w:jc w:val="right"/>
              <w:rPr>
                <w:color w:val="000000"/>
                <w:sz w:val="20"/>
              </w:rPr>
            </w:pPr>
            <w:r w:rsidRPr="000B4375">
              <w:rPr>
                <w:color w:val="000000"/>
                <w:sz w:val="20"/>
              </w:rPr>
              <w:t>Price Clarity</w:t>
            </w:r>
          </w:p>
        </w:tc>
        <w:tc>
          <w:tcPr>
            <w:tcW w:w="2500" w:type="pct"/>
          </w:tcPr>
          <w:p w14:paraId="1E0CE4DF" w14:textId="517F838B" w:rsidR="000B4375" w:rsidRPr="000B4375" w:rsidRDefault="000B4375" w:rsidP="000B4375">
            <w:pPr>
              <w:spacing w:after="120" w:line="240" w:lineRule="auto"/>
              <w:jc w:val="right"/>
              <w:rPr>
                <w:color w:val="000000"/>
                <w:sz w:val="20"/>
              </w:rPr>
            </w:pPr>
            <w:r w:rsidRPr="000B4375">
              <w:rPr>
                <w:color w:val="000000"/>
                <w:sz w:val="20"/>
              </w:rPr>
              <w:t>Detailed pricing according to established table</w:t>
            </w:r>
          </w:p>
        </w:tc>
      </w:tr>
      <w:tr w:rsidR="000B4375" w14:paraId="7DFA8D33" w14:textId="77777777" w:rsidTr="000B4375">
        <w:tblPrEx>
          <w:tblCellMar>
            <w:top w:w="0" w:type="dxa"/>
            <w:bottom w:w="0" w:type="dxa"/>
          </w:tblCellMar>
        </w:tblPrEx>
        <w:tc>
          <w:tcPr>
            <w:tcW w:w="2500" w:type="pct"/>
          </w:tcPr>
          <w:p w14:paraId="0E4B5A1E" w14:textId="23E64F01" w:rsidR="000B4375" w:rsidRPr="000B4375" w:rsidRDefault="000B4375" w:rsidP="000B4375">
            <w:pPr>
              <w:spacing w:after="120" w:line="240" w:lineRule="auto"/>
              <w:jc w:val="right"/>
              <w:rPr>
                <w:color w:val="000000"/>
                <w:sz w:val="20"/>
              </w:rPr>
            </w:pPr>
            <w:r w:rsidRPr="000B4375">
              <w:rPr>
                <w:color w:val="000000"/>
                <w:sz w:val="20"/>
              </w:rPr>
              <w:t>Terms</w:t>
            </w:r>
          </w:p>
        </w:tc>
        <w:tc>
          <w:tcPr>
            <w:tcW w:w="2500" w:type="pct"/>
          </w:tcPr>
          <w:p w14:paraId="7BCCE1AC" w14:textId="5571953B" w:rsidR="000B4375" w:rsidRPr="000B4375" w:rsidRDefault="000B4375" w:rsidP="000B4375">
            <w:pPr>
              <w:spacing w:after="120" w:line="240" w:lineRule="auto"/>
              <w:jc w:val="right"/>
              <w:rPr>
                <w:color w:val="000000"/>
                <w:sz w:val="20"/>
              </w:rPr>
            </w:pPr>
            <w:r w:rsidRPr="000B4375">
              <w:rPr>
                <w:color w:val="000000"/>
                <w:sz w:val="20"/>
              </w:rPr>
              <w:t>Explicit contract obligations</w:t>
            </w:r>
          </w:p>
        </w:tc>
      </w:tr>
    </w:tbl>
    <w:p w14:paraId="7103C185" w14:textId="77777777" w:rsidR="000B4375" w:rsidRDefault="000B4375" w:rsidP="000B4375">
      <w:pPr>
        <w:spacing w:after="120" w:line="240" w:lineRule="auto"/>
        <w:jc w:val="right"/>
        <w:rPr>
          <w:color w:val="4A4A4A"/>
          <w:sz w:val="22"/>
        </w:rPr>
      </w:pPr>
    </w:p>
    <w:p w14:paraId="26711005" w14:textId="5A804DC8"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Risk Analysis and Mitigation Strategies</w:t>
      </w:r>
    </w:p>
    <w:p w14:paraId="54F43396" w14:textId="104C68CC" w:rsidR="000B4375" w:rsidRDefault="000B4375" w:rsidP="000B4375">
      <w:pPr>
        <w:spacing w:after="120" w:line="240" w:lineRule="auto"/>
        <w:jc w:val="right"/>
        <w:rPr>
          <w:color w:val="4A4A4A"/>
          <w:sz w:val="22"/>
        </w:rPr>
      </w:pPr>
      <w:r w:rsidRPr="000B4375">
        <w:rPr>
          <w:color w:val="4A4A4A"/>
          <w:sz w:val="22"/>
        </w:rPr>
        <w:t>Identifying potential risks that may affect the project is crucial for its success. A thorough risk analysis will be conducted to outline these potential challenges. Subsequently, effective strategies will be developed to address the identified risks, ensuring that the project remains on track. Performance indicators will be established to monitor the project's progress and effectiveness. A comprehensive project management plan will be devised to oversee all project aspects, facilitating timely adjustments as necessary. This proactive approach to risk management is essential for achieving the desired outcomes.</w:t>
      </w:r>
    </w:p>
    <w:p w14:paraId="72132BC2" w14:textId="6482AD2E" w:rsidR="000B4375" w:rsidRDefault="000B4375" w:rsidP="000B4375">
      <w:pPr>
        <w:spacing w:after="120" w:line="240" w:lineRule="auto"/>
        <w:jc w:val="right"/>
        <w:rPr>
          <w:color w:val="4A4A4A"/>
          <w:sz w:val="22"/>
        </w:rPr>
      </w:pPr>
      <w:r w:rsidRPr="000B4375">
        <w:rPr>
          <w:color w:val="4A4A4A"/>
          <w:sz w:val="22"/>
        </w:rPr>
        <w:t>Establish performance measurement indicators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2F415FE9" w14:textId="77777777" w:rsidTr="000B4375">
        <w:tblPrEx>
          <w:tblCellMar>
            <w:top w:w="0" w:type="dxa"/>
            <w:bottom w:w="0" w:type="dxa"/>
          </w:tblCellMar>
        </w:tblPrEx>
        <w:tc>
          <w:tcPr>
            <w:tcW w:w="2500" w:type="pct"/>
          </w:tcPr>
          <w:p w14:paraId="05E5AB74" w14:textId="2982D665" w:rsidR="000B4375" w:rsidRPr="000B4375" w:rsidRDefault="000B4375" w:rsidP="000B4375">
            <w:pPr>
              <w:spacing w:after="120" w:line="240" w:lineRule="auto"/>
              <w:jc w:val="center"/>
              <w:rPr>
                <w:b/>
                <w:color w:val="000000"/>
                <w:sz w:val="20"/>
              </w:rPr>
            </w:pPr>
            <w:r w:rsidRPr="000B4375">
              <w:rPr>
                <w:b/>
                <w:color w:val="000000"/>
                <w:sz w:val="20"/>
              </w:rPr>
              <w:t>Risk Aspect</w:t>
            </w:r>
          </w:p>
        </w:tc>
        <w:tc>
          <w:tcPr>
            <w:tcW w:w="2500" w:type="pct"/>
          </w:tcPr>
          <w:p w14:paraId="56EF23E8" w14:textId="1B67BA75"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446E3A7B" w14:textId="77777777" w:rsidTr="000B4375">
        <w:tblPrEx>
          <w:tblCellMar>
            <w:top w:w="0" w:type="dxa"/>
            <w:bottom w:w="0" w:type="dxa"/>
          </w:tblCellMar>
        </w:tblPrEx>
        <w:tc>
          <w:tcPr>
            <w:tcW w:w="2500" w:type="pct"/>
          </w:tcPr>
          <w:p w14:paraId="7A09454F" w14:textId="7568E534" w:rsidR="000B4375" w:rsidRPr="000B4375" w:rsidRDefault="000B4375" w:rsidP="000B4375">
            <w:pPr>
              <w:spacing w:after="120" w:line="240" w:lineRule="auto"/>
              <w:jc w:val="right"/>
              <w:rPr>
                <w:color w:val="000000"/>
                <w:sz w:val="20"/>
              </w:rPr>
            </w:pPr>
            <w:r w:rsidRPr="000B4375">
              <w:rPr>
                <w:color w:val="000000"/>
                <w:sz w:val="20"/>
              </w:rPr>
              <w:t>Risk Identification</w:t>
            </w:r>
          </w:p>
        </w:tc>
        <w:tc>
          <w:tcPr>
            <w:tcW w:w="2500" w:type="pct"/>
          </w:tcPr>
          <w:p w14:paraId="50B4D578" w14:textId="542DFFC3" w:rsidR="000B4375" w:rsidRPr="000B4375" w:rsidRDefault="000B4375" w:rsidP="000B4375">
            <w:pPr>
              <w:spacing w:after="120" w:line="240" w:lineRule="auto"/>
              <w:jc w:val="right"/>
              <w:rPr>
                <w:color w:val="000000"/>
                <w:sz w:val="20"/>
              </w:rPr>
            </w:pPr>
            <w:r w:rsidRPr="000B4375">
              <w:rPr>
                <w:color w:val="000000"/>
                <w:sz w:val="20"/>
              </w:rPr>
              <w:t>Outline potential project risks</w:t>
            </w:r>
          </w:p>
        </w:tc>
      </w:tr>
      <w:tr w:rsidR="000B4375" w14:paraId="0A70EEB9" w14:textId="77777777" w:rsidTr="000B4375">
        <w:tblPrEx>
          <w:tblCellMar>
            <w:top w:w="0" w:type="dxa"/>
            <w:bottom w:w="0" w:type="dxa"/>
          </w:tblCellMar>
        </w:tblPrEx>
        <w:tc>
          <w:tcPr>
            <w:tcW w:w="2500" w:type="pct"/>
          </w:tcPr>
          <w:p w14:paraId="53C64B03" w14:textId="03B9D00F" w:rsidR="000B4375" w:rsidRPr="000B4375" w:rsidRDefault="000B4375" w:rsidP="000B4375">
            <w:pPr>
              <w:spacing w:after="120" w:line="240" w:lineRule="auto"/>
              <w:jc w:val="right"/>
              <w:rPr>
                <w:color w:val="000000"/>
                <w:sz w:val="20"/>
              </w:rPr>
            </w:pPr>
            <w:r w:rsidRPr="000B4375">
              <w:rPr>
                <w:color w:val="000000"/>
                <w:sz w:val="20"/>
              </w:rPr>
              <w:t>Mitigation Strategies</w:t>
            </w:r>
          </w:p>
        </w:tc>
        <w:tc>
          <w:tcPr>
            <w:tcW w:w="2500" w:type="pct"/>
          </w:tcPr>
          <w:p w14:paraId="7938931E" w14:textId="0A6F785D" w:rsidR="000B4375" w:rsidRPr="000B4375" w:rsidRDefault="000B4375" w:rsidP="000B4375">
            <w:pPr>
              <w:spacing w:after="120" w:line="240" w:lineRule="auto"/>
              <w:jc w:val="right"/>
              <w:rPr>
                <w:color w:val="000000"/>
                <w:sz w:val="20"/>
              </w:rPr>
            </w:pPr>
            <w:r w:rsidRPr="000B4375">
              <w:rPr>
                <w:color w:val="000000"/>
                <w:sz w:val="20"/>
              </w:rPr>
              <w:t>Develop strategies to manage risks</w:t>
            </w:r>
          </w:p>
        </w:tc>
      </w:tr>
    </w:tbl>
    <w:p w14:paraId="16DE35D2" w14:textId="77777777" w:rsidR="000B4375" w:rsidRDefault="000B4375" w:rsidP="000B4375">
      <w:pPr>
        <w:spacing w:after="120" w:line="240" w:lineRule="auto"/>
        <w:jc w:val="right"/>
        <w:rPr>
          <w:color w:val="4A4A4A"/>
          <w:sz w:val="22"/>
        </w:rPr>
      </w:pPr>
    </w:p>
    <w:p w14:paraId="6894EE3B" w14:textId="34843C7A"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Innovation and Creative Solutions</w:t>
      </w:r>
    </w:p>
    <w:p w14:paraId="1B939E46" w14:textId="443A2963" w:rsidR="000B4375" w:rsidRDefault="000B4375" w:rsidP="000B4375">
      <w:pPr>
        <w:spacing w:after="120" w:line="240" w:lineRule="auto"/>
        <w:jc w:val="right"/>
        <w:rPr>
          <w:color w:val="4A4A4A"/>
          <w:sz w:val="22"/>
        </w:rPr>
      </w:pPr>
      <w:r w:rsidRPr="000B4375">
        <w:rPr>
          <w:color w:val="4A4A4A"/>
          <w:sz w:val="22"/>
        </w:rPr>
        <w:t>The proposal emphasizes the importance of delivering innovative solutions that meet the needs of the local community. Building partnerships with relevant stakeholders is crucial for enhancing the project's effectiveness and reach. Encouraging local community engagement in the design and implementation of solutions will foster a sense of ownership and commitment to the project. Additionally, leveraging modern technologies will be integral in enhancing the efficiency of the services provided. This focus on innovation and collaboration is vital for ensuring the project's long-term sustainability and impact.</w:t>
      </w:r>
    </w:p>
    <w:p w14:paraId="37259A7D" w14:textId="38A4836E" w:rsidR="000B4375" w:rsidRDefault="000B4375" w:rsidP="000B4375">
      <w:pPr>
        <w:spacing w:after="120" w:line="240" w:lineRule="auto"/>
        <w:jc w:val="right"/>
        <w:rPr>
          <w:color w:val="4A4A4A"/>
          <w:sz w:val="22"/>
        </w:rPr>
      </w:pPr>
      <w:r w:rsidRPr="000B4375">
        <w:rPr>
          <w:color w:val="4A4A4A"/>
          <w:sz w:val="22"/>
        </w:rPr>
        <w:t>Enhance community engagement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2A1EE597" w14:textId="77777777" w:rsidTr="000B4375">
        <w:tblPrEx>
          <w:tblCellMar>
            <w:top w:w="0" w:type="dxa"/>
            <w:bottom w:w="0" w:type="dxa"/>
          </w:tblCellMar>
        </w:tblPrEx>
        <w:tc>
          <w:tcPr>
            <w:tcW w:w="2500" w:type="pct"/>
          </w:tcPr>
          <w:p w14:paraId="3458E2C8" w14:textId="349A23E7" w:rsidR="000B4375" w:rsidRPr="000B4375" w:rsidRDefault="000B4375" w:rsidP="000B4375">
            <w:pPr>
              <w:spacing w:after="120" w:line="240" w:lineRule="auto"/>
              <w:jc w:val="center"/>
              <w:rPr>
                <w:b/>
                <w:color w:val="000000"/>
                <w:sz w:val="20"/>
              </w:rPr>
            </w:pPr>
            <w:r w:rsidRPr="000B4375">
              <w:rPr>
                <w:b/>
                <w:color w:val="000000"/>
                <w:sz w:val="20"/>
              </w:rPr>
              <w:t>Innovation Aspect</w:t>
            </w:r>
          </w:p>
        </w:tc>
        <w:tc>
          <w:tcPr>
            <w:tcW w:w="2500" w:type="pct"/>
          </w:tcPr>
          <w:p w14:paraId="5100E35A" w14:textId="186021DF"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2FF5D884" w14:textId="77777777" w:rsidTr="000B4375">
        <w:tblPrEx>
          <w:tblCellMar>
            <w:top w:w="0" w:type="dxa"/>
            <w:bottom w:w="0" w:type="dxa"/>
          </w:tblCellMar>
        </w:tblPrEx>
        <w:tc>
          <w:tcPr>
            <w:tcW w:w="2500" w:type="pct"/>
          </w:tcPr>
          <w:p w14:paraId="7E5A88ED" w14:textId="3B003065" w:rsidR="000B4375" w:rsidRPr="000B4375" w:rsidRDefault="000B4375" w:rsidP="000B4375">
            <w:pPr>
              <w:spacing w:after="120" w:line="240" w:lineRule="auto"/>
              <w:jc w:val="right"/>
              <w:rPr>
                <w:color w:val="000000"/>
                <w:sz w:val="20"/>
              </w:rPr>
            </w:pPr>
            <w:r w:rsidRPr="000B4375">
              <w:rPr>
                <w:color w:val="000000"/>
                <w:sz w:val="20"/>
              </w:rPr>
              <w:t>Solutions</w:t>
            </w:r>
          </w:p>
        </w:tc>
        <w:tc>
          <w:tcPr>
            <w:tcW w:w="2500" w:type="pct"/>
          </w:tcPr>
          <w:p w14:paraId="7243D957" w14:textId="114D5801" w:rsidR="000B4375" w:rsidRPr="000B4375" w:rsidRDefault="000B4375" w:rsidP="000B4375">
            <w:pPr>
              <w:spacing w:after="120" w:line="240" w:lineRule="auto"/>
              <w:jc w:val="right"/>
              <w:rPr>
                <w:color w:val="000000"/>
                <w:sz w:val="20"/>
              </w:rPr>
            </w:pPr>
            <w:r w:rsidRPr="000B4375">
              <w:rPr>
                <w:color w:val="000000"/>
                <w:sz w:val="20"/>
              </w:rPr>
              <w:t>Deliver innovative community-specific solutions</w:t>
            </w:r>
          </w:p>
        </w:tc>
      </w:tr>
      <w:tr w:rsidR="000B4375" w14:paraId="0DE56681" w14:textId="77777777" w:rsidTr="000B4375">
        <w:tblPrEx>
          <w:tblCellMar>
            <w:top w:w="0" w:type="dxa"/>
            <w:bottom w:w="0" w:type="dxa"/>
          </w:tblCellMar>
        </w:tblPrEx>
        <w:tc>
          <w:tcPr>
            <w:tcW w:w="2500" w:type="pct"/>
          </w:tcPr>
          <w:p w14:paraId="058007D0" w14:textId="5F35D283" w:rsidR="000B4375" w:rsidRPr="000B4375" w:rsidRDefault="000B4375" w:rsidP="000B4375">
            <w:pPr>
              <w:spacing w:after="120" w:line="240" w:lineRule="auto"/>
              <w:jc w:val="right"/>
              <w:rPr>
                <w:color w:val="000000"/>
                <w:sz w:val="20"/>
              </w:rPr>
            </w:pPr>
            <w:r w:rsidRPr="000B4375">
              <w:rPr>
                <w:color w:val="000000"/>
                <w:sz w:val="20"/>
              </w:rPr>
              <w:t>Partnerships</w:t>
            </w:r>
          </w:p>
        </w:tc>
        <w:tc>
          <w:tcPr>
            <w:tcW w:w="2500" w:type="pct"/>
          </w:tcPr>
          <w:p w14:paraId="1BB87175" w14:textId="2ED9D59D" w:rsidR="000B4375" w:rsidRPr="000B4375" w:rsidRDefault="000B4375" w:rsidP="000B4375">
            <w:pPr>
              <w:spacing w:after="120" w:line="240" w:lineRule="auto"/>
              <w:jc w:val="right"/>
              <w:rPr>
                <w:color w:val="000000"/>
                <w:sz w:val="20"/>
              </w:rPr>
            </w:pPr>
            <w:r w:rsidRPr="000B4375">
              <w:rPr>
                <w:color w:val="000000"/>
                <w:sz w:val="20"/>
              </w:rPr>
              <w:t>Enhance project effectiveness through collaborations</w:t>
            </w:r>
          </w:p>
        </w:tc>
      </w:tr>
    </w:tbl>
    <w:p w14:paraId="47069234" w14:textId="77777777" w:rsidR="000B4375" w:rsidRDefault="000B4375" w:rsidP="000B4375">
      <w:pPr>
        <w:spacing w:after="120" w:line="240" w:lineRule="auto"/>
        <w:jc w:val="right"/>
        <w:rPr>
          <w:color w:val="4A4A4A"/>
          <w:sz w:val="22"/>
        </w:rPr>
      </w:pPr>
    </w:p>
    <w:p w14:paraId="4B065713" w14:textId="4D476186" w:rsidR="000B4375" w:rsidRDefault="000B4375" w:rsidP="000B4375">
      <w:pPr>
        <w:spacing w:after="120" w:line="240" w:lineRule="auto"/>
        <w:jc w:val="right"/>
        <w:rPr>
          <w:rFonts w:asciiTheme="majorHAnsi" w:eastAsiaTheme="majorEastAsia" w:hAnsiTheme="majorHAnsi" w:cstheme="majorBidi"/>
          <w:b/>
          <w:color w:val="2D2D2D"/>
          <w:sz w:val="28"/>
          <w:szCs w:val="40"/>
        </w:rPr>
      </w:pPr>
      <w:r w:rsidRPr="000B4375">
        <w:rPr>
          <w:rFonts w:asciiTheme="majorHAnsi" w:eastAsiaTheme="majorEastAsia" w:hAnsiTheme="majorHAnsi" w:cstheme="majorBidi"/>
          <w:b/>
          <w:color w:val="2D2D2D"/>
          <w:sz w:val="28"/>
          <w:szCs w:val="40"/>
        </w:rPr>
        <w:t>Conclusion</w:t>
      </w:r>
    </w:p>
    <w:p w14:paraId="2470523B" w14:textId="5537ED95" w:rsidR="000B4375" w:rsidRDefault="000B4375" w:rsidP="000B4375">
      <w:pPr>
        <w:spacing w:after="120" w:line="240" w:lineRule="auto"/>
        <w:jc w:val="right"/>
        <w:rPr>
          <w:color w:val="4A4A4A"/>
          <w:sz w:val="22"/>
        </w:rPr>
      </w:pPr>
      <w:r w:rsidRPr="000B4375">
        <w:rPr>
          <w:color w:val="4A4A4A"/>
          <w:sz w:val="22"/>
        </w:rPr>
        <w:t>In conclusion, this proposal outlines a comprehensive plan for building a rural development strategy that aligns with the Kingdom's Vision 2030. By focusing on in-depth analysis of community needs and designing innovative solutions, we aim to enhance sustainable development in rural areas and achieve a positive impact on the quality of life for residents. The structured approach and commitment to excellence presented in this proposal will ensure successful project implementation and long-term benefits for the communities involved.</w:t>
      </w:r>
    </w:p>
    <w:p w14:paraId="7628345A" w14:textId="7F6D4B9D" w:rsidR="000B4375" w:rsidRDefault="000B4375" w:rsidP="000B4375">
      <w:pPr>
        <w:spacing w:after="120" w:line="240" w:lineRule="auto"/>
        <w:jc w:val="right"/>
        <w:rPr>
          <w:color w:val="4A4A4A"/>
          <w:sz w:val="22"/>
        </w:rPr>
      </w:pPr>
      <w:r w:rsidRPr="000B4375">
        <w:rPr>
          <w:color w:val="4A4A4A"/>
          <w:sz w:val="22"/>
        </w:rPr>
        <w:t>Commitment to sustainable development</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0B4375" w14:paraId="0006F0B0" w14:textId="77777777" w:rsidTr="000B4375">
        <w:tblPrEx>
          <w:tblCellMar>
            <w:top w:w="0" w:type="dxa"/>
            <w:bottom w:w="0" w:type="dxa"/>
          </w:tblCellMar>
        </w:tblPrEx>
        <w:tc>
          <w:tcPr>
            <w:tcW w:w="2500" w:type="pct"/>
          </w:tcPr>
          <w:p w14:paraId="55E7472C" w14:textId="4654AE54" w:rsidR="000B4375" w:rsidRPr="000B4375" w:rsidRDefault="000B4375" w:rsidP="000B4375">
            <w:pPr>
              <w:spacing w:after="120" w:line="240" w:lineRule="auto"/>
              <w:jc w:val="center"/>
              <w:rPr>
                <w:b/>
                <w:color w:val="000000"/>
                <w:sz w:val="20"/>
              </w:rPr>
            </w:pPr>
            <w:r w:rsidRPr="000B4375">
              <w:rPr>
                <w:b/>
                <w:color w:val="000000"/>
                <w:sz w:val="20"/>
              </w:rPr>
              <w:t>Conclusion Aspect</w:t>
            </w:r>
          </w:p>
        </w:tc>
        <w:tc>
          <w:tcPr>
            <w:tcW w:w="2500" w:type="pct"/>
          </w:tcPr>
          <w:p w14:paraId="24A24392" w14:textId="39B0AAC7" w:rsidR="000B4375" w:rsidRPr="000B4375" w:rsidRDefault="000B4375" w:rsidP="000B4375">
            <w:pPr>
              <w:spacing w:after="120" w:line="240" w:lineRule="auto"/>
              <w:jc w:val="center"/>
              <w:rPr>
                <w:b/>
                <w:color w:val="000000"/>
                <w:sz w:val="20"/>
              </w:rPr>
            </w:pPr>
            <w:r w:rsidRPr="000B4375">
              <w:rPr>
                <w:b/>
                <w:color w:val="000000"/>
                <w:sz w:val="20"/>
              </w:rPr>
              <w:t>Details</w:t>
            </w:r>
          </w:p>
        </w:tc>
      </w:tr>
      <w:tr w:rsidR="000B4375" w14:paraId="6FACA0CE" w14:textId="77777777" w:rsidTr="000B4375">
        <w:tblPrEx>
          <w:tblCellMar>
            <w:top w:w="0" w:type="dxa"/>
            <w:bottom w:w="0" w:type="dxa"/>
          </w:tblCellMar>
        </w:tblPrEx>
        <w:tc>
          <w:tcPr>
            <w:tcW w:w="2500" w:type="pct"/>
          </w:tcPr>
          <w:p w14:paraId="254C4FB4" w14:textId="49945B1A" w:rsidR="000B4375" w:rsidRPr="000B4375" w:rsidRDefault="000B4375" w:rsidP="000B4375">
            <w:pPr>
              <w:spacing w:after="120" w:line="240" w:lineRule="auto"/>
              <w:jc w:val="right"/>
              <w:rPr>
                <w:color w:val="000000"/>
                <w:sz w:val="20"/>
              </w:rPr>
            </w:pPr>
            <w:r w:rsidRPr="000B4375">
              <w:rPr>
                <w:color w:val="000000"/>
                <w:sz w:val="20"/>
              </w:rPr>
              <w:t>Vision Alignment</w:t>
            </w:r>
          </w:p>
        </w:tc>
        <w:tc>
          <w:tcPr>
            <w:tcW w:w="2500" w:type="pct"/>
          </w:tcPr>
          <w:p w14:paraId="7B9A75F8" w14:textId="5B77C0DF" w:rsidR="000B4375" w:rsidRPr="000B4375" w:rsidRDefault="000B4375" w:rsidP="000B4375">
            <w:pPr>
              <w:spacing w:after="120" w:line="240" w:lineRule="auto"/>
              <w:jc w:val="right"/>
              <w:rPr>
                <w:color w:val="000000"/>
                <w:sz w:val="20"/>
              </w:rPr>
            </w:pPr>
            <w:r w:rsidRPr="000B4375">
              <w:rPr>
                <w:color w:val="000000"/>
                <w:sz w:val="20"/>
              </w:rPr>
              <w:t>Comprehensive strategy supporting Vision 2030</w:t>
            </w:r>
          </w:p>
        </w:tc>
      </w:tr>
      <w:tr w:rsidR="000B4375" w14:paraId="4A916175" w14:textId="77777777" w:rsidTr="000B4375">
        <w:tblPrEx>
          <w:tblCellMar>
            <w:top w:w="0" w:type="dxa"/>
            <w:bottom w:w="0" w:type="dxa"/>
          </w:tblCellMar>
        </w:tblPrEx>
        <w:tc>
          <w:tcPr>
            <w:tcW w:w="2500" w:type="pct"/>
          </w:tcPr>
          <w:p w14:paraId="4CA1E676" w14:textId="1C2F0F58" w:rsidR="000B4375" w:rsidRPr="000B4375" w:rsidRDefault="000B4375" w:rsidP="000B4375">
            <w:pPr>
              <w:spacing w:after="120" w:line="240" w:lineRule="auto"/>
              <w:jc w:val="right"/>
              <w:rPr>
                <w:color w:val="000000"/>
                <w:sz w:val="20"/>
              </w:rPr>
            </w:pPr>
            <w:r w:rsidRPr="000B4375">
              <w:rPr>
                <w:color w:val="000000"/>
                <w:sz w:val="20"/>
              </w:rPr>
              <w:t>Community Impact</w:t>
            </w:r>
          </w:p>
        </w:tc>
        <w:tc>
          <w:tcPr>
            <w:tcW w:w="2500" w:type="pct"/>
          </w:tcPr>
          <w:p w14:paraId="7A131ECC" w14:textId="546C5EC3" w:rsidR="000B4375" w:rsidRPr="000B4375" w:rsidRDefault="000B4375" w:rsidP="000B4375">
            <w:pPr>
              <w:spacing w:after="120" w:line="240" w:lineRule="auto"/>
              <w:jc w:val="right"/>
              <w:rPr>
                <w:color w:val="000000"/>
                <w:sz w:val="20"/>
              </w:rPr>
            </w:pPr>
            <w:r w:rsidRPr="000B4375">
              <w:rPr>
                <w:color w:val="000000"/>
                <w:sz w:val="20"/>
              </w:rPr>
              <w:t>Positive change in residents' quality of life</w:t>
            </w:r>
          </w:p>
        </w:tc>
      </w:tr>
    </w:tbl>
    <w:p w14:paraId="6180C1C5" w14:textId="77777777" w:rsidR="000B4375" w:rsidRDefault="000B4375" w:rsidP="000B4375">
      <w:pPr>
        <w:spacing w:after="120" w:line="240" w:lineRule="auto"/>
        <w:jc w:val="right"/>
        <w:rPr>
          <w:color w:val="4A4A4A"/>
          <w:sz w:val="22"/>
        </w:rPr>
      </w:pPr>
    </w:p>
    <w:p w14:paraId="244C803F" w14:textId="77777777" w:rsidR="000B4375" w:rsidRPr="000B4375" w:rsidRDefault="000B4375" w:rsidP="000B4375">
      <w:pPr>
        <w:spacing w:after="120" w:line="240" w:lineRule="auto"/>
        <w:jc w:val="right"/>
        <w:rPr>
          <w:color w:val="4A4A4A"/>
          <w:sz w:val="22"/>
        </w:rPr>
      </w:pPr>
    </w:p>
    <w:sectPr w:rsidR="000B4375" w:rsidRPr="000B4375" w:rsidSect="000B43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8AC93" w14:textId="77777777" w:rsidR="000B4375" w:rsidRDefault="000B4375" w:rsidP="000B4375">
      <w:pPr>
        <w:spacing w:after="0" w:line="240" w:lineRule="auto"/>
      </w:pPr>
      <w:r>
        <w:separator/>
      </w:r>
    </w:p>
  </w:endnote>
  <w:endnote w:type="continuationSeparator" w:id="0">
    <w:p w14:paraId="4C132BA9" w14:textId="77777777" w:rsidR="000B4375" w:rsidRDefault="000B4375" w:rsidP="000B4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D00F5" w14:textId="77777777" w:rsidR="000B4375" w:rsidRDefault="000B4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0B4375" w14:paraId="296EC08A" w14:textId="77777777" w:rsidTr="000B4375">
      <w:tblPrEx>
        <w:tblCellMar>
          <w:top w:w="0" w:type="dxa"/>
          <w:bottom w:w="0" w:type="dxa"/>
        </w:tblCellMar>
      </w:tblPrEx>
      <w:tc>
        <w:tcPr>
          <w:tcW w:w="3120" w:type="dxa"/>
        </w:tcPr>
        <w:p w14:paraId="470A080A" w14:textId="77777777" w:rsidR="000B4375" w:rsidRDefault="000B4375" w:rsidP="000B4375">
          <w:pPr>
            <w:pStyle w:val="Footer"/>
          </w:pPr>
        </w:p>
      </w:tc>
      <w:tc>
        <w:tcPr>
          <w:tcW w:w="3120" w:type="dxa"/>
        </w:tcPr>
        <w:p w14:paraId="66E34A9C" w14:textId="77777777" w:rsidR="000B4375" w:rsidRDefault="000B4375" w:rsidP="000B4375">
          <w:pPr>
            <w:pStyle w:val="Footer"/>
            <w:jc w:val="center"/>
          </w:pPr>
        </w:p>
      </w:tc>
      <w:tc>
        <w:tcPr>
          <w:tcW w:w="3120" w:type="dxa"/>
        </w:tcPr>
        <w:p w14:paraId="38B240DA" w14:textId="77777777" w:rsidR="000B4375" w:rsidRDefault="000B4375" w:rsidP="000B4375">
          <w:pPr>
            <w:pStyle w:val="Footer"/>
            <w:jc w:val="right"/>
          </w:pPr>
        </w:p>
      </w:tc>
    </w:tr>
  </w:tbl>
  <w:p w14:paraId="18DD43B4" w14:textId="77777777" w:rsidR="000B4375" w:rsidRDefault="000B4375" w:rsidP="000B4375">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14BF3" w14:textId="77777777" w:rsidR="000B4375" w:rsidRDefault="000B4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E37C8" w14:textId="77777777" w:rsidR="000B4375" w:rsidRDefault="000B4375" w:rsidP="000B4375">
      <w:pPr>
        <w:spacing w:after="0" w:line="240" w:lineRule="auto"/>
      </w:pPr>
      <w:r>
        <w:separator/>
      </w:r>
    </w:p>
  </w:footnote>
  <w:footnote w:type="continuationSeparator" w:id="0">
    <w:p w14:paraId="358F051A" w14:textId="77777777" w:rsidR="000B4375" w:rsidRDefault="000B4375" w:rsidP="000B43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ED3AD" w14:textId="77777777" w:rsidR="000B4375" w:rsidRDefault="000B43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0B4375" w14:paraId="65032F56" w14:textId="77777777" w:rsidTr="000B4375">
      <w:tblPrEx>
        <w:tblCellMar>
          <w:top w:w="0" w:type="dxa"/>
          <w:bottom w:w="0" w:type="dxa"/>
        </w:tblCellMar>
      </w:tblPrEx>
      <w:tc>
        <w:tcPr>
          <w:tcW w:w="4680" w:type="dxa"/>
        </w:tcPr>
        <w:p w14:paraId="5A83BE14" w14:textId="77777777" w:rsidR="000B4375" w:rsidRPr="000B4375" w:rsidRDefault="000B4375" w:rsidP="000B4375">
          <w:pPr>
            <w:pStyle w:val="Header"/>
            <w:rPr>
              <w:b/>
              <w:sz w:val="28"/>
            </w:rPr>
          </w:pPr>
        </w:p>
      </w:tc>
      <w:tc>
        <w:tcPr>
          <w:tcW w:w="4680" w:type="dxa"/>
        </w:tcPr>
        <w:p w14:paraId="0B1FFB95" w14:textId="77777777" w:rsidR="000B4375" w:rsidRDefault="000B4375" w:rsidP="000B4375">
          <w:pPr>
            <w:pStyle w:val="Header"/>
            <w:jc w:val="right"/>
          </w:pPr>
          <w:r>
            <w:t xml:space="preserve"> </w:t>
          </w:r>
        </w:p>
      </w:tc>
    </w:tr>
  </w:tbl>
  <w:p w14:paraId="463BD686" w14:textId="77777777" w:rsidR="000B4375" w:rsidRDefault="000B4375" w:rsidP="000B437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E509C" w14:textId="77777777" w:rsidR="000B4375" w:rsidRDefault="000B43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375"/>
    <w:rsid w:val="000B4375"/>
    <w:rsid w:val="004B56D6"/>
    <w:rsid w:val="007016E6"/>
    <w:rsid w:val="00CD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DF6E"/>
  <w15:chartTrackingRefBased/>
  <w15:docId w15:val="{120630CA-6433-494D-98A2-286217C72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375"/>
    <w:rPr>
      <w:rFonts w:eastAsiaTheme="majorEastAsia" w:cstheme="majorBidi"/>
      <w:color w:val="272727" w:themeColor="text1" w:themeTint="D8"/>
    </w:rPr>
  </w:style>
  <w:style w:type="paragraph" w:styleId="Title">
    <w:name w:val="Title"/>
    <w:basedOn w:val="Normal"/>
    <w:next w:val="Normal"/>
    <w:link w:val="TitleChar"/>
    <w:uiPriority w:val="10"/>
    <w:qFormat/>
    <w:rsid w:val="000B4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375"/>
    <w:pPr>
      <w:spacing w:before="160"/>
      <w:jc w:val="center"/>
    </w:pPr>
    <w:rPr>
      <w:i/>
      <w:iCs/>
      <w:color w:val="404040" w:themeColor="text1" w:themeTint="BF"/>
    </w:rPr>
  </w:style>
  <w:style w:type="character" w:customStyle="1" w:styleId="QuoteChar">
    <w:name w:val="Quote Char"/>
    <w:basedOn w:val="DefaultParagraphFont"/>
    <w:link w:val="Quote"/>
    <w:uiPriority w:val="29"/>
    <w:rsid w:val="000B4375"/>
    <w:rPr>
      <w:i/>
      <w:iCs/>
      <w:color w:val="404040" w:themeColor="text1" w:themeTint="BF"/>
    </w:rPr>
  </w:style>
  <w:style w:type="paragraph" w:styleId="ListParagraph">
    <w:name w:val="List Paragraph"/>
    <w:basedOn w:val="Normal"/>
    <w:uiPriority w:val="34"/>
    <w:qFormat/>
    <w:rsid w:val="000B4375"/>
    <w:pPr>
      <w:ind w:left="720"/>
      <w:contextualSpacing/>
    </w:pPr>
  </w:style>
  <w:style w:type="character" w:styleId="IntenseEmphasis">
    <w:name w:val="Intense Emphasis"/>
    <w:basedOn w:val="DefaultParagraphFont"/>
    <w:uiPriority w:val="21"/>
    <w:qFormat/>
    <w:rsid w:val="000B4375"/>
    <w:rPr>
      <w:i/>
      <w:iCs/>
      <w:color w:val="0F4761" w:themeColor="accent1" w:themeShade="BF"/>
    </w:rPr>
  </w:style>
  <w:style w:type="paragraph" w:styleId="IntenseQuote">
    <w:name w:val="Intense Quote"/>
    <w:basedOn w:val="Normal"/>
    <w:next w:val="Normal"/>
    <w:link w:val="IntenseQuoteChar"/>
    <w:uiPriority w:val="30"/>
    <w:qFormat/>
    <w:rsid w:val="000B4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375"/>
    <w:rPr>
      <w:i/>
      <w:iCs/>
      <w:color w:val="0F4761" w:themeColor="accent1" w:themeShade="BF"/>
    </w:rPr>
  </w:style>
  <w:style w:type="character" w:styleId="IntenseReference">
    <w:name w:val="Intense Reference"/>
    <w:basedOn w:val="DefaultParagraphFont"/>
    <w:uiPriority w:val="32"/>
    <w:qFormat/>
    <w:rsid w:val="000B4375"/>
    <w:rPr>
      <w:b/>
      <w:bCs/>
      <w:smallCaps/>
      <w:color w:val="0F4761" w:themeColor="accent1" w:themeShade="BF"/>
      <w:spacing w:val="5"/>
    </w:rPr>
  </w:style>
  <w:style w:type="paragraph" w:styleId="Header">
    <w:name w:val="header"/>
    <w:basedOn w:val="Normal"/>
    <w:link w:val="HeaderChar"/>
    <w:uiPriority w:val="99"/>
    <w:unhideWhenUsed/>
    <w:rsid w:val="000B43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375"/>
  </w:style>
  <w:style w:type="paragraph" w:styleId="Footer">
    <w:name w:val="footer"/>
    <w:basedOn w:val="Normal"/>
    <w:link w:val="FooterChar"/>
    <w:uiPriority w:val="99"/>
    <w:unhideWhenUsed/>
    <w:rsid w:val="000B43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1438</Words>
  <Characters>8199</Characters>
  <Application>Microsoft Office Word</Application>
  <DocSecurity>0</DocSecurity>
  <Lines>68</Lines>
  <Paragraphs>19</Paragraphs>
  <ScaleCrop>false</ScaleCrop>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2025-09-17T06:56:00Z</dcterms:created>
  <dcterms:modified xsi:type="dcterms:W3CDTF">2025-09-17T06:56:00Z</dcterms:modified>
</cp:coreProperties>
</file>