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1CAC1" w14:textId="77777777" w:rsidR="004D0447" w:rsidRDefault="004D0447">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00AA1965" w14:textId="34CC443D" w:rsidR="004D0447" w:rsidRDefault="004D0447" w:rsidP="004D0447">
      <w:pPr>
        <w:spacing w:after="120" w:line="240" w:lineRule="auto"/>
        <w:rPr>
          <w:rFonts w:asciiTheme="majorHAnsi" w:eastAsiaTheme="majorEastAsia" w:hAnsiTheme="majorHAnsi" w:cstheme="majorBidi"/>
          <w:b/>
          <w:color w:val="1A1A1A"/>
          <w:spacing w:val="-10"/>
          <w:kern w:val="28"/>
          <w:sz w:val="32"/>
          <w:szCs w:val="56"/>
        </w:rPr>
      </w:pPr>
      <w:r w:rsidRPr="004D0447">
        <w:rPr>
          <w:rFonts w:asciiTheme="majorHAnsi" w:eastAsiaTheme="majorEastAsia" w:hAnsiTheme="majorHAnsi" w:cstheme="majorBidi"/>
          <w:b/>
          <w:color w:val="1A1A1A"/>
          <w:spacing w:val="-10"/>
          <w:kern w:val="28"/>
          <w:sz w:val="32"/>
          <w:szCs w:val="56"/>
        </w:rPr>
        <w:t>Prepared by: Impetus Strategy</w:t>
      </w:r>
    </w:p>
    <w:p w14:paraId="3381A51D" w14:textId="77777777" w:rsidR="004D0447" w:rsidRDefault="004D0447" w:rsidP="004D0447">
      <w:pPr>
        <w:spacing w:after="120" w:line="240" w:lineRule="auto"/>
        <w:rPr>
          <w:b/>
          <w:color w:val="1A1A1A"/>
          <w:sz w:val="32"/>
        </w:rPr>
      </w:pPr>
    </w:p>
    <w:p w14:paraId="0949AAD7" w14:textId="6A2B9EF8"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Executive Summary</w:t>
      </w:r>
    </w:p>
    <w:p w14:paraId="496FEB63" w14:textId="63029C8E" w:rsidR="004D0447" w:rsidRDefault="004D0447" w:rsidP="004D0447">
      <w:pPr>
        <w:spacing w:after="120" w:line="240" w:lineRule="auto"/>
        <w:rPr>
          <w:color w:val="4A4A4A"/>
          <w:sz w:val="22"/>
        </w:rPr>
      </w:pPr>
      <w:r w:rsidRPr="004D0447">
        <w:rPr>
          <w:color w:val="4A4A4A"/>
          <w:sz w:val="22"/>
        </w:rPr>
        <w:t>This proposal outlines Impetus Strategy's comprehensive approach to developing job standards and qualifications for Hajj and Umrah service providers. Our mission is to prioritize impact beyond profitability, aiming to elevate and inspire positive change within the service sector associated with Hajj and Umrah. We understand the critical importance of establishing clear job standards that align with the national objectives of enhancing service quality and ensuring a rewarding experience for pilgrims. Our proposal is structured to address key objectives outlined in the RFP, leveraging our extensive experience in social development and public sector consulting. We will utilize a phased methodology, incorporating best practices and innovative solutions to enhance service delivery, ensuring that our approach is not only effective but also sustainable in the long term.</w:t>
      </w:r>
    </w:p>
    <w:p w14:paraId="1FE86749" w14:textId="4C7B3582" w:rsidR="004D0447" w:rsidRDefault="004D0447" w:rsidP="004D0447">
      <w:pPr>
        <w:spacing w:after="120" w:line="240" w:lineRule="auto"/>
        <w:rPr>
          <w:color w:val="4A4A4A"/>
          <w:sz w:val="22"/>
        </w:rPr>
      </w:pPr>
      <w:r w:rsidRPr="004D0447">
        <w:rPr>
          <w:color w:val="4A4A4A"/>
          <w:sz w:val="22"/>
        </w:rPr>
        <w:t>Comprehensive strategy for job standards development.</w:t>
      </w:r>
    </w:p>
    <w:p w14:paraId="70A7959E" w14:textId="6823BA85" w:rsidR="004D0447" w:rsidRDefault="004D0447" w:rsidP="004D0447">
      <w:pPr>
        <w:spacing w:after="120" w:line="240" w:lineRule="auto"/>
        <w:rPr>
          <w:color w:val="4A4A4A"/>
          <w:sz w:val="22"/>
        </w:rPr>
      </w:pPr>
      <w:r w:rsidRPr="004D0447">
        <w:rPr>
          <w:color w:val="4A4A4A"/>
          <w:sz w:val="22"/>
        </w:rPr>
        <w:t>Focus on enhancing service quality for pilgrims.</w:t>
      </w:r>
    </w:p>
    <w:p w14:paraId="30DAC9BD" w14:textId="547A1E04" w:rsidR="004D0447" w:rsidRDefault="004D0447" w:rsidP="004D0447">
      <w:pPr>
        <w:spacing w:after="120" w:line="240" w:lineRule="auto"/>
        <w:rPr>
          <w:color w:val="4A4A4A"/>
          <w:sz w:val="22"/>
        </w:rPr>
      </w:pPr>
      <w:r w:rsidRPr="004D0447">
        <w:rPr>
          <w:color w:val="4A4A4A"/>
          <w:sz w:val="22"/>
        </w:rPr>
        <w:t>Alignment with national development objectives.</w:t>
      </w:r>
    </w:p>
    <w:p w14:paraId="76A95C20" w14:textId="5A403EB8" w:rsidR="004D0447" w:rsidRDefault="004D0447" w:rsidP="004D0447">
      <w:pPr>
        <w:spacing w:after="120" w:line="240" w:lineRule="auto"/>
        <w:rPr>
          <w:color w:val="4A4A4A"/>
          <w:sz w:val="22"/>
        </w:rPr>
      </w:pPr>
      <w:r w:rsidRPr="004D0447">
        <w:rPr>
          <w:color w:val="4A4A4A"/>
          <w:sz w:val="22"/>
        </w:rPr>
        <w:t>Phased methodology ensuring effective implementation.</w:t>
      </w:r>
    </w:p>
    <w:p w14:paraId="4ED7A4AB" w14:textId="41D50AD0" w:rsidR="004D0447" w:rsidRDefault="004D0447" w:rsidP="004D0447">
      <w:pPr>
        <w:spacing w:after="120" w:line="240" w:lineRule="auto"/>
        <w:rPr>
          <w:color w:val="4A4A4A"/>
          <w:sz w:val="22"/>
        </w:rPr>
      </w:pPr>
      <w:r w:rsidRPr="004D0447">
        <w:rPr>
          <w:color w:val="4A4A4A"/>
          <w:sz w:val="22"/>
        </w:rPr>
        <w:t>Commitment to sustainability and impact.</w:t>
      </w:r>
    </w:p>
    <w:p w14:paraId="4B3F592F" w14:textId="584D4F6B"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Company Introduction</w:t>
      </w:r>
    </w:p>
    <w:p w14:paraId="5A3F2FA3" w14:textId="67F94090" w:rsidR="004D0447" w:rsidRDefault="004D0447" w:rsidP="004D0447">
      <w:pPr>
        <w:spacing w:after="120" w:line="240" w:lineRule="auto"/>
        <w:rPr>
          <w:color w:val="4A4A4A"/>
          <w:sz w:val="22"/>
        </w:rPr>
      </w:pPr>
      <w:r w:rsidRPr="004D0447">
        <w:rPr>
          <w:color w:val="4A4A4A"/>
          <w:sz w:val="22"/>
        </w:rPr>
        <w:t>Impetus Strategy is a leading consulting firm based in Riyadh, Saudi Arabia, with a focus on delivering impactful solutions across various sectors, including public, private, and social development. Founded with the mission to prioritize impact beyond profitability, we aim to elevate and inspire positive change through analytical thinking, collaboration, and integrity. Our team comprises local and international experts with extensive experience in strategy development, social innovation, and governance. We have successfully completed over 120 projects, with a combined value exceeding 40 million SAR, demonstrating our deep sector expertise and commitment to delivering high-quality consulting services. Our partnerships with reputable organizations such as PEMANDU Associates and Simon-Kucher further enhance our capabilities and allow us to leverage global best practices in our projects.</w:t>
      </w:r>
    </w:p>
    <w:p w14:paraId="4E10BDEA" w14:textId="73528EAD" w:rsidR="004D0447" w:rsidRDefault="004D0447" w:rsidP="004D0447">
      <w:pPr>
        <w:spacing w:after="120" w:line="240" w:lineRule="auto"/>
        <w:rPr>
          <w:color w:val="4A4A4A"/>
          <w:sz w:val="22"/>
        </w:rPr>
      </w:pPr>
      <w:r w:rsidRPr="004D0447">
        <w:rPr>
          <w:color w:val="4A4A4A"/>
          <w:sz w:val="22"/>
        </w:rPr>
        <w:t>Established presence in Saudi Arabia with local expertise.</w:t>
      </w:r>
    </w:p>
    <w:p w14:paraId="64C7AF49" w14:textId="5B9C788E" w:rsidR="004D0447" w:rsidRDefault="004D0447" w:rsidP="004D0447">
      <w:pPr>
        <w:spacing w:after="120" w:line="240" w:lineRule="auto"/>
        <w:rPr>
          <w:color w:val="4A4A4A"/>
          <w:sz w:val="22"/>
        </w:rPr>
      </w:pPr>
      <w:r w:rsidRPr="004D0447">
        <w:rPr>
          <w:color w:val="4A4A4A"/>
          <w:sz w:val="22"/>
        </w:rPr>
        <w:t>Commitment to impactful consulting in diverse sectors.</w:t>
      </w:r>
    </w:p>
    <w:p w14:paraId="341DEDC1" w14:textId="7B36D236" w:rsidR="004D0447" w:rsidRDefault="004D0447" w:rsidP="004D0447">
      <w:pPr>
        <w:spacing w:after="120" w:line="240" w:lineRule="auto"/>
        <w:rPr>
          <w:color w:val="4A4A4A"/>
          <w:sz w:val="22"/>
        </w:rPr>
      </w:pPr>
      <w:r w:rsidRPr="004D0447">
        <w:rPr>
          <w:color w:val="4A4A4A"/>
          <w:sz w:val="22"/>
        </w:rPr>
        <w:t>Strong track record with over 120 successful projects.</w:t>
      </w:r>
    </w:p>
    <w:p w14:paraId="1D8586B7" w14:textId="268DCAE3" w:rsidR="004D0447" w:rsidRDefault="004D0447" w:rsidP="004D0447">
      <w:pPr>
        <w:spacing w:after="120" w:line="240" w:lineRule="auto"/>
        <w:rPr>
          <w:color w:val="4A4A4A"/>
          <w:sz w:val="22"/>
        </w:rPr>
      </w:pPr>
      <w:r w:rsidRPr="004D0447">
        <w:rPr>
          <w:color w:val="4A4A4A"/>
          <w:sz w:val="22"/>
        </w:rPr>
        <w:t>Collaborations with renowned global partners.</w:t>
      </w:r>
    </w:p>
    <w:p w14:paraId="49548897" w14:textId="4B08D5A8" w:rsidR="004D0447" w:rsidRDefault="004D0447" w:rsidP="004D0447">
      <w:pPr>
        <w:spacing w:after="120" w:line="240" w:lineRule="auto"/>
        <w:rPr>
          <w:color w:val="4A4A4A"/>
          <w:sz w:val="22"/>
        </w:rPr>
      </w:pPr>
      <w:r w:rsidRPr="004D0447">
        <w:rPr>
          <w:color w:val="4A4A4A"/>
          <w:sz w:val="22"/>
        </w:rPr>
        <w:t>Focus on analytical thinking and integrity.</w:t>
      </w:r>
    </w:p>
    <w:p w14:paraId="53B89DF6" w14:textId="6C90D1D0"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Understanding of the RFP and Objectives</w:t>
      </w:r>
    </w:p>
    <w:p w14:paraId="1CE2AA93" w14:textId="705560AD" w:rsidR="004D0447" w:rsidRDefault="004D0447" w:rsidP="004D0447">
      <w:pPr>
        <w:spacing w:after="120" w:line="240" w:lineRule="auto"/>
        <w:rPr>
          <w:color w:val="4A4A4A"/>
          <w:sz w:val="22"/>
        </w:rPr>
      </w:pPr>
      <w:r w:rsidRPr="004D0447">
        <w:rPr>
          <w:color w:val="4A4A4A"/>
          <w:sz w:val="22"/>
        </w:rPr>
        <w:t>We recognize that the primary objective of this RFP is to develop clear and comprehensive job standards and qualifications for service providers involved in Hajj and Umrah. This initiative aligns with the national goals of enhancing the quality of services provided to pilgrims and ensuring that the workforce is adequately prepared to meet the diverse needs of this unique demographic. Our understanding of the RFP requirements includes the necessity for a detailed analysis of existing service standards, stakeholder engagement to gather insights from various sectors, and the formulation of a robust framework that encompasses the essential competencies and qualifications required for service personnel. We aim to establish a set of standards that not only comply with regulatory requirements but also promote best practices in customer service, cultural sensitivity, and operational efficiency.</w:t>
      </w:r>
    </w:p>
    <w:p w14:paraId="510B4D50" w14:textId="39A1E45C" w:rsidR="004D0447" w:rsidRDefault="004D0447" w:rsidP="004D0447">
      <w:pPr>
        <w:spacing w:after="120" w:line="240" w:lineRule="auto"/>
        <w:rPr>
          <w:color w:val="4A4A4A"/>
          <w:sz w:val="22"/>
        </w:rPr>
      </w:pPr>
      <w:r w:rsidRPr="004D0447">
        <w:rPr>
          <w:color w:val="4A4A4A"/>
          <w:sz w:val="22"/>
        </w:rPr>
        <w:t>Focus on enhancing service quality for Hajj and Umrah.</w:t>
      </w:r>
    </w:p>
    <w:p w14:paraId="71FAA705" w14:textId="37E66B52" w:rsidR="004D0447" w:rsidRDefault="004D0447" w:rsidP="004D0447">
      <w:pPr>
        <w:spacing w:after="120" w:line="240" w:lineRule="auto"/>
        <w:rPr>
          <w:color w:val="4A4A4A"/>
          <w:sz w:val="22"/>
        </w:rPr>
      </w:pPr>
      <w:r w:rsidRPr="004D0447">
        <w:rPr>
          <w:color w:val="4A4A4A"/>
          <w:sz w:val="22"/>
        </w:rPr>
        <w:t>Engagement with stakeholders for comprehensive insights.</w:t>
      </w:r>
    </w:p>
    <w:p w14:paraId="71705E75" w14:textId="7EE4A317" w:rsidR="004D0447" w:rsidRDefault="004D0447" w:rsidP="004D0447">
      <w:pPr>
        <w:spacing w:after="120" w:line="240" w:lineRule="auto"/>
        <w:rPr>
          <w:color w:val="4A4A4A"/>
          <w:sz w:val="22"/>
        </w:rPr>
      </w:pPr>
      <w:r w:rsidRPr="004D0447">
        <w:rPr>
          <w:color w:val="4A4A4A"/>
          <w:sz w:val="22"/>
        </w:rPr>
        <w:t>Formulation of a robust framework for service standards.</w:t>
      </w:r>
    </w:p>
    <w:p w14:paraId="4F55C72A" w14:textId="28C66C5A" w:rsidR="004D0447" w:rsidRDefault="004D0447" w:rsidP="004D0447">
      <w:pPr>
        <w:spacing w:after="120" w:line="240" w:lineRule="auto"/>
        <w:rPr>
          <w:color w:val="4A4A4A"/>
          <w:sz w:val="22"/>
        </w:rPr>
      </w:pPr>
      <w:r w:rsidRPr="004D0447">
        <w:rPr>
          <w:color w:val="4A4A4A"/>
          <w:sz w:val="22"/>
        </w:rPr>
        <w:t>Emphasis on regulatory compliance and best practices.</w:t>
      </w:r>
    </w:p>
    <w:p w14:paraId="5DA5D1CE" w14:textId="3D6EC692" w:rsidR="004D0447" w:rsidRDefault="004D0447" w:rsidP="004D0447">
      <w:pPr>
        <w:spacing w:after="120" w:line="240" w:lineRule="auto"/>
        <w:rPr>
          <w:color w:val="4A4A4A"/>
          <w:sz w:val="22"/>
        </w:rPr>
      </w:pPr>
      <w:r w:rsidRPr="004D0447">
        <w:rPr>
          <w:color w:val="4A4A4A"/>
          <w:sz w:val="22"/>
        </w:rPr>
        <w:t>Commitment to cultural sensitivity and operational efficiency.</w:t>
      </w:r>
    </w:p>
    <w:p w14:paraId="6E437EEC" w14:textId="2E691E18"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Technical Approach and Methodology</w:t>
      </w:r>
    </w:p>
    <w:p w14:paraId="45EAE70E" w14:textId="41AE870E" w:rsidR="004D0447" w:rsidRDefault="004D0447" w:rsidP="004D0447">
      <w:pPr>
        <w:spacing w:after="120" w:line="240" w:lineRule="auto"/>
        <w:rPr>
          <w:color w:val="4A4A4A"/>
          <w:sz w:val="22"/>
        </w:rPr>
      </w:pPr>
      <w:r w:rsidRPr="004D0447">
        <w:rPr>
          <w:color w:val="4A4A4A"/>
          <w:sz w:val="22"/>
        </w:rPr>
        <w:t>Our technical approach to developing job standards and qualifications involves a structured and phased methodology designed to ensure thoroughness and effectiveness. The framework consists of three key components: assessment, design, and implementation. In the assessment phase, we will conduct a comprehensive analysis of existing job roles and standards within the Hajj and Umrah sector, utilizing both qualitative and quantitative research methods. This will be followed by the design phase, where we will formulate specific job descriptions, qualifications, and performance metrics tailored to the needs of service providers. Finally, in the implementation phase, we will collaborate with stakeholders to roll out training programs and support mechanisms to ensure the successful adoption of these standards. Our methodology is grounded in evidence-based practices and aims to foster continuous improvement through feedback loops and iterative enhancements.</w:t>
      </w:r>
    </w:p>
    <w:p w14:paraId="591B2D78" w14:textId="02AC2CCA" w:rsidR="004D0447" w:rsidRDefault="004D0447" w:rsidP="004D0447">
      <w:pPr>
        <w:spacing w:after="120" w:line="240" w:lineRule="auto"/>
        <w:rPr>
          <w:color w:val="4A4A4A"/>
          <w:sz w:val="22"/>
        </w:rPr>
      </w:pPr>
      <w:r w:rsidRPr="004D0447">
        <w:rPr>
          <w:color w:val="4A4A4A"/>
          <w:sz w:val="22"/>
        </w:rPr>
        <w:t>Structured approach with assessment, design, and implementation phases.</w:t>
      </w:r>
    </w:p>
    <w:p w14:paraId="7494D67F" w14:textId="0CF5B243" w:rsidR="004D0447" w:rsidRDefault="004D0447" w:rsidP="004D0447">
      <w:pPr>
        <w:spacing w:after="120" w:line="240" w:lineRule="auto"/>
        <w:rPr>
          <w:color w:val="4A4A4A"/>
          <w:sz w:val="22"/>
        </w:rPr>
      </w:pPr>
      <w:r w:rsidRPr="004D0447">
        <w:rPr>
          <w:color w:val="4A4A4A"/>
          <w:sz w:val="22"/>
        </w:rPr>
        <w:t>Comprehensive analysis of existing standards.</w:t>
      </w:r>
    </w:p>
    <w:p w14:paraId="49131609" w14:textId="7C4143FD" w:rsidR="004D0447" w:rsidRDefault="004D0447" w:rsidP="004D0447">
      <w:pPr>
        <w:spacing w:after="120" w:line="240" w:lineRule="auto"/>
        <w:rPr>
          <w:color w:val="4A4A4A"/>
          <w:sz w:val="22"/>
        </w:rPr>
      </w:pPr>
      <w:r w:rsidRPr="004D0447">
        <w:rPr>
          <w:color w:val="4A4A4A"/>
          <w:sz w:val="22"/>
        </w:rPr>
        <w:t>Formulation of tailored job descriptions and qualifications.</w:t>
      </w:r>
    </w:p>
    <w:p w14:paraId="00B35F33" w14:textId="7C57E2A4" w:rsidR="004D0447" w:rsidRDefault="004D0447" w:rsidP="004D0447">
      <w:pPr>
        <w:spacing w:after="120" w:line="240" w:lineRule="auto"/>
        <w:rPr>
          <w:color w:val="4A4A4A"/>
          <w:sz w:val="22"/>
        </w:rPr>
      </w:pPr>
      <w:r w:rsidRPr="004D0447">
        <w:rPr>
          <w:color w:val="4A4A4A"/>
          <w:sz w:val="22"/>
        </w:rPr>
        <w:t>Collaboration with stakeholders for effective implementation.</w:t>
      </w:r>
    </w:p>
    <w:p w14:paraId="703D0450" w14:textId="6FDB589C" w:rsidR="004D0447" w:rsidRDefault="004D0447" w:rsidP="004D0447">
      <w:pPr>
        <w:spacing w:after="120" w:line="240" w:lineRule="auto"/>
        <w:rPr>
          <w:color w:val="4A4A4A"/>
          <w:sz w:val="22"/>
        </w:rPr>
      </w:pPr>
      <w:r w:rsidRPr="004D0447">
        <w:rPr>
          <w:color w:val="4A4A4A"/>
          <w:sz w:val="22"/>
        </w:rPr>
        <w:t>Focus on continuous improvement and feedback mechanisms.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4D0447" w14:paraId="2F50BB5D" w14:textId="77777777" w:rsidTr="004D0447">
        <w:tblPrEx>
          <w:tblCellMar>
            <w:top w:w="0" w:type="dxa"/>
            <w:bottom w:w="0" w:type="dxa"/>
          </w:tblCellMar>
        </w:tblPrEx>
        <w:tc>
          <w:tcPr>
            <w:tcW w:w="1667" w:type="pct"/>
          </w:tcPr>
          <w:p w14:paraId="4D1326B4" w14:textId="1310CACC" w:rsidR="004D0447" w:rsidRPr="004D0447" w:rsidRDefault="004D0447" w:rsidP="004D0447">
            <w:pPr>
              <w:spacing w:after="120" w:line="240" w:lineRule="auto"/>
              <w:jc w:val="center"/>
              <w:rPr>
                <w:b/>
                <w:color w:val="000000"/>
                <w:sz w:val="20"/>
              </w:rPr>
            </w:pPr>
            <w:r w:rsidRPr="004D0447">
              <w:rPr>
                <w:b/>
                <w:color w:val="000000"/>
                <w:sz w:val="20"/>
              </w:rPr>
              <w:t>Phase</w:t>
            </w:r>
          </w:p>
        </w:tc>
        <w:tc>
          <w:tcPr>
            <w:tcW w:w="1667" w:type="pct"/>
          </w:tcPr>
          <w:p w14:paraId="72C0B2FC" w14:textId="06409D40" w:rsidR="004D0447" w:rsidRPr="004D0447" w:rsidRDefault="004D0447" w:rsidP="004D0447">
            <w:pPr>
              <w:spacing w:after="120" w:line="240" w:lineRule="auto"/>
              <w:jc w:val="center"/>
              <w:rPr>
                <w:b/>
                <w:color w:val="000000"/>
                <w:sz w:val="20"/>
              </w:rPr>
            </w:pPr>
            <w:r w:rsidRPr="004D0447">
              <w:rPr>
                <w:b/>
                <w:color w:val="000000"/>
                <w:sz w:val="20"/>
              </w:rPr>
              <w:t>Activities</w:t>
            </w:r>
          </w:p>
        </w:tc>
        <w:tc>
          <w:tcPr>
            <w:tcW w:w="1667" w:type="pct"/>
          </w:tcPr>
          <w:p w14:paraId="659F6774" w14:textId="77DD4902" w:rsidR="004D0447" w:rsidRPr="004D0447" w:rsidRDefault="004D0447" w:rsidP="004D0447">
            <w:pPr>
              <w:spacing w:after="120" w:line="240" w:lineRule="auto"/>
              <w:jc w:val="center"/>
              <w:rPr>
                <w:b/>
                <w:color w:val="000000"/>
                <w:sz w:val="20"/>
              </w:rPr>
            </w:pPr>
            <w:r w:rsidRPr="004D0447">
              <w:rPr>
                <w:b/>
                <w:color w:val="000000"/>
                <w:sz w:val="20"/>
              </w:rPr>
              <w:t>Outcomes</w:t>
            </w:r>
          </w:p>
        </w:tc>
      </w:tr>
      <w:tr w:rsidR="004D0447" w14:paraId="242072FC" w14:textId="77777777" w:rsidTr="004D0447">
        <w:tblPrEx>
          <w:tblCellMar>
            <w:top w:w="0" w:type="dxa"/>
            <w:bottom w:w="0" w:type="dxa"/>
          </w:tblCellMar>
        </w:tblPrEx>
        <w:tc>
          <w:tcPr>
            <w:tcW w:w="1667" w:type="pct"/>
          </w:tcPr>
          <w:p w14:paraId="473099AE" w14:textId="7F46CABB" w:rsidR="004D0447" w:rsidRPr="004D0447" w:rsidRDefault="004D0447" w:rsidP="004D0447">
            <w:pPr>
              <w:spacing w:after="120" w:line="240" w:lineRule="auto"/>
              <w:jc w:val="center"/>
              <w:rPr>
                <w:color w:val="000000"/>
                <w:sz w:val="20"/>
              </w:rPr>
            </w:pPr>
            <w:r w:rsidRPr="004D0447">
              <w:rPr>
                <w:color w:val="000000"/>
                <w:sz w:val="20"/>
              </w:rPr>
              <w:t>Assessment</w:t>
            </w:r>
          </w:p>
        </w:tc>
        <w:tc>
          <w:tcPr>
            <w:tcW w:w="1667" w:type="pct"/>
          </w:tcPr>
          <w:p w14:paraId="2E847936" w14:textId="59DC759F" w:rsidR="004D0447" w:rsidRPr="004D0447" w:rsidRDefault="004D0447" w:rsidP="004D0447">
            <w:pPr>
              <w:spacing w:after="120" w:line="240" w:lineRule="auto"/>
              <w:jc w:val="center"/>
              <w:rPr>
                <w:color w:val="000000"/>
                <w:sz w:val="20"/>
              </w:rPr>
            </w:pPr>
            <w:r w:rsidRPr="004D0447">
              <w:rPr>
                <w:color w:val="000000"/>
                <w:sz w:val="20"/>
              </w:rPr>
              <w:t>Conduct stakeholder interviews, analyze existing standards</w:t>
            </w:r>
          </w:p>
        </w:tc>
        <w:tc>
          <w:tcPr>
            <w:tcW w:w="1667" w:type="pct"/>
          </w:tcPr>
          <w:p w14:paraId="2B2ACDA8" w14:textId="7999412E" w:rsidR="004D0447" w:rsidRPr="004D0447" w:rsidRDefault="004D0447" w:rsidP="004D0447">
            <w:pPr>
              <w:spacing w:after="120" w:line="240" w:lineRule="auto"/>
              <w:jc w:val="center"/>
              <w:rPr>
                <w:color w:val="000000"/>
                <w:sz w:val="20"/>
              </w:rPr>
            </w:pPr>
            <w:r w:rsidRPr="004D0447">
              <w:rPr>
                <w:color w:val="000000"/>
                <w:sz w:val="20"/>
              </w:rPr>
              <w:t>Comprehensive report on current standards</w:t>
            </w:r>
          </w:p>
        </w:tc>
      </w:tr>
      <w:tr w:rsidR="004D0447" w14:paraId="119EB94B" w14:textId="77777777" w:rsidTr="004D0447">
        <w:tblPrEx>
          <w:tblCellMar>
            <w:top w:w="0" w:type="dxa"/>
            <w:bottom w:w="0" w:type="dxa"/>
          </w:tblCellMar>
        </w:tblPrEx>
        <w:tc>
          <w:tcPr>
            <w:tcW w:w="1667" w:type="pct"/>
          </w:tcPr>
          <w:p w14:paraId="0BE7F5EE" w14:textId="07667B8C" w:rsidR="004D0447" w:rsidRPr="004D0447" w:rsidRDefault="004D0447" w:rsidP="004D0447">
            <w:pPr>
              <w:spacing w:after="120" w:line="240" w:lineRule="auto"/>
              <w:jc w:val="center"/>
              <w:rPr>
                <w:color w:val="000000"/>
                <w:sz w:val="20"/>
              </w:rPr>
            </w:pPr>
            <w:r w:rsidRPr="004D0447">
              <w:rPr>
                <w:color w:val="000000"/>
                <w:sz w:val="20"/>
              </w:rPr>
              <w:t>Design</w:t>
            </w:r>
          </w:p>
        </w:tc>
        <w:tc>
          <w:tcPr>
            <w:tcW w:w="1667" w:type="pct"/>
          </w:tcPr>
          <w:p w14:paraId="5CD270C5" w14:textId="019E6AD4" w:rsidR="004D0447" w:rsidRPr="004D0447" w:rsidRDefault="004D0447" w:rsidP="004D0447">
            <w:pPr>
              <w:spacing w:after="120" w:line="240" w:lineRule="auto"/>
              <w:jc w:val="center"/>
              <w:rPr>
                <w:color w:val="000000"/>
                <w:sz w:val="20"/>
              </w:rPr>
            </w:pPr>
            <w:r w:rsidRPr="004D0447">
              <w:rPr>
                <w:color w:val="000000"/>
                <w:sz w:val="20"/>
              </w:rPr>
              <w:t>Develop job descriptions and qualifications</w:t>
            </w:r>
          </w:p>
        </w:tc>
        <w:tc>
          <w:tcPr>
            <w:tcW w:w="1667" w:type="pct"/>
          </w:tcPr>
          <w:p w14:paraId="103D1015" w14:textId="3574E6A3" w:rsidR="004D0447" w:rsidRPr="004D0447" w:rsidRDefault="004D0447" w:rsidP="004D0447">
            <w:pPr>
              <w:spacing w:after="120" w:line="240" w:lineRule="auto"/>
              <w:jc w:val="center"/>
              <w:rPr>
                <w:color w:val="000000"/>
                <w:sz w:val="20"/>
              </w:rPr>
            </w:pPr>
            <w:r w:rsidRPr="004D0447">
              <w:rPr>
                <w:color w:val="000000"/>
                <w:sz w:val="20"/>
              </w:rPr>
              <w:t>Draft job standards framework</w:t>
            </w:r>
          </w:p>
        </w:tc>
      </w:tr>
      <w:tr w:rsidR="004D0447" w14:paraId="297BF272" w14:textId="77777777" w:rsidTr="004D0447">
        <w:tblPrEx>
          <w:tblCellMar>
            <w:top w:w="0" w:type="dxa"/>
            <w:bottom w:w="0" w:type="dxa"/>
          </w:tblCellMar>
        </w:tblPrEx>
        <w:tc>
          <w:tcPr>
            <w:tcW w:w="1667" w:type="pct"/>
          </w:tcPr>
          <w:p w14:paraId="1137268D" w14:textId="60C0C7B7" w:rsidR="004D0447" w:rsidRPr="004D0447" w:rsidRDefault="004D0447" w:rsidP="004D0447">
            <w:pPr>
              <w:spacing w:after="120" w:line="240" w:lineRule="auto"/>
              <w:jc w:val="center"/>
              <w:rPr>
                <w:color w:val="000000"/>
                <w:sz w:val="20"/>
              </w:rPr>
            </w:pPr>
            <w:r w:rsidRPr="004D0447">
              <w:rPr>
                <w:color w:val="000000"/>
                <w:sz w:val="20"/>
              </w:rPr>
              <w:t>Implementation</w:t>
            </w:r>
          </w:p>
        </w:tc>
        <w:tc>
          <w:tcPr>
            <w:tcW w:w="1667" w:type="pct"/>
          </w:tcPr>
          <w:p w14:paraId="0BCE9A76" w14:textId="5EBAAE3E" w:rsidR="004D0447" w:rsidRPr="004D0447" w:rsidRDefault="004D0447" w:rsidP="004D0447">
            <w:pPr>
              <w:spacing w:after="120" w:line="240" w:lineRule="auto"/>
              <w:jc w:val="center"/>
              <w:rPr>
                <w:color w:val="000000"/>
                <w:sz w:val="20"/>
              </w:rPr>
            </w:pPr>
            <w:r w:rsidRPr="004D0447">
              <w:rPr>
                <w:color w:val="000000"/>
                <w:sz w:val="20"/>
              </w:rPr>
              <w:t>Roll out training programs, gather feedback</w:t>
            </w:r>
          </w:p>
        </w:tc>
        <w:tc>
          <w:tcPr>
            <w:tcW w:w="1667" w:type="pct"/>
          </w:tcPr>
          <w:p w14:paraId="10084CEE" w14:textId="3ABB568B" w:rsidR="004D0447" w:rsidRPr="004D0447" w:rsidRDefault="004D0447" w:rsidP="004D0447">
            <w:pPr>
              <w:spacing w:after="120" w:line="240" w:lineRule="auto"/>
              <w:jc w:val="center"/>
              <w:rPr>
                <w:color w:val="000000"/>
                <w:sz w:val="20"/>
              </w:rPr>
            </w:pPr>
            <w:r w:rsidRPr="004D0447">
              <w:rPr>
                <w:color w:val="000000"/>
                <w:sz w:val="20"/>
              </w:rPr>
              <w:t>Adoption of standards by service providers</w:t>
            </w:r>
          </w:p>
        </w:tc>
      </w:tr>
    </w:tbl>
    <w:p w14:paraId="57B8651C" w14:textId="77777777" w:rsidR="004D0447" w:rsidRDefault="004D0447" w:rsidP="004D0447">
      <w:pPr>
        <w:spacing w:after="120" w:line="240" w:lineRule="auto"/>
        <w:jc w:val="right"/>
        <w:rPr>
          <w:color w:val="4A4A4A"/>
          <w:sz w:val="22"/>
        </w:rPr>
      </w:pPr>
    </w:p>
    <w:p w14:paraId="54B997CE" w14:textId="6F0194DF"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Project Architecture</w:t>
      </w:r>
    </w:p>
    <w:p w14:paraId="2DC2C39F" w14:textId="58BF794C" w:rsidR="004D0447" w:rsidRDefault="004D0447" w:rsidP="004D0447">
      <w:pPr>
        <w:spacing w:after="120" w:line="240" w:lineRule="auto"/>
        <w:rPr>
          <w:color w:val="4A4A4A"/>
          <w:sz w:val="22"/>
        </w:rPr>
      </w:pPr>
      <w:r w:rsidRPr="004D0447">
        <w:rPr>
          <w:color w:val="4A4A4A"/>
          <w:sz w:val="22"/>
        </w:rPr>
        <w:t>The project architecture is designed to facilitate seamless integration and efficient data management across all components of the job standards development initiative. The system will consist of several key components: a centralized database for storing job standards, an analytics module for performance tracking, and an engagement platform for stakeholder collaboration. Data flow will be managed through secure APIs, ensuring that all information is accessible and up-to-date. Integration with existing systems used by service providers will be prioritized to minimize disruption and enhance user experience. The technology stack will include MEAN (MongoDB, Express.js, Angular, Node.js) for robust application development, hosted on AWS to leverage scalability and security features. Google Analytics will be implemented for monitoring user engagement and performance metrics, providing valuable insights for continuous improvement.</w:t>
      </w:r>
    </w:p>
    <w:p w14:paraId="708EDE80" w14:textId="33FAB89B" w:rsidR="004D0447" w:rsidRDefault="004D0447" w:rsidP="004D0447">
      <w:pPr>
        <w:spacing w:after="120" w:line="240" w:lineRule="auto"/>
        <w:rPr>
          <w:color w:val="4A4A4A"/>
          <w:sz w:val="22"/>
        </w:rPr>
      </w:pPr>
      <w:r w:rsidRPr="004D0447">
        <w:rPr>
          <w:color w:val="4A4A4A"/>
          <w:sz w:val="22"/>
        </w:rPr>
        <w:t>Centralized database for job standards management.</w:t>
      </w:r>
    </w:p>
    <w:p w14:paraId="1694E648" w14:textId="695324BB" w:rsidR="004D0447" w:rsidRDefault="004D0447" w:rsidP="004D0447">
      <w:pPr>
        <w:spacing w:after="120" w:line="240" w:lineRule="auto"/>
        <w:rPr>
          <w:color w:val="4A4A4A"/>
          <w:sz w:val="22"/>
        </w:rPr>
      </w:pPr>
      <w:r w:rsidRPr="004D0447">
        <w:rPr>
          <w:color w:val="4A4A4A"/>
          <w:sz w:val="22"/>
        </w:rPr>
        <w:t>Analytics module for performance tracking.</w:t>
      </w:r>
    </w:p>
    <w:p w14:paraId="2888D0A5" w14:textId="23B91F83" w:rsidR="004D0447" w:rsidRDefault="004D0447" w:rsidP="004D0447">
      <w:pPr>
        <w:spacing w:after="120" w:line="240" w:lineRule="auto"/>
        <w:rPr>
          <w:color w:val="4A4A4A"/>
          <w:sz w:val="22"/>
        </w:rPr>
      </w:pPr>
      <w:r w:rsidRPr="004D0447">
        <w:rPr>
          <w:color w:val="4A4A4A"/>
          <w:sz w:val="22"/>
        </w:rPr>
        <w:t>Engagement platform for stakeholder collaboration.</w:t>
      </w:r>
    </w:p>
    <w:p w14:paraId="6B1008F2" w14:textId="61340F7E" w:rsidR="004D0447" w:rsidRDefault="004D0447" w:rsidP="004D0447">
      <w:pPr>
        <w:spacing w:after="120" w:line="240" w:lineRule="auto"/>
        <w:rPr>
          <w:color w:val="4A4A4A"/>
          <w:sz w:val="22"/>
        </w:rPr>
      </w:pPr>
      <w:r w:rsidRPr="004D0447">
        <w:rPr>
          <w:color w:val="4A4A4A"/>
          <w:sz w:val="22"/>
        </w:rPr>
        <w:t>Secure API integration with existing systems.</w:t>
      </w:r>
    </w:p>
    <w:p w14:paraId="7BB7566F" w14:textId="437BD5E3" w:rsidR="004D0447" w:rsidRDefault="004D0447" w:rsidP="004D0447">
      <w:pPr>
        <w:spacing w:after="120" w:line="240" w:lineRule="auto"/>
        <w:rPr>
          <w:color w:val="4A4A4A"/>
          <w:sz w:val="22"/>
        </w:rPr>
      </w:pPr>
      <w:r w:rsidRPr="004D0447">
        <w:rPr>
          <w:color w:val="4A4A4A"/>
          <w:sz w:val="22"/>
        </w:rPr>
        <w:t>MEAN stack deployment on AWS for scalability.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4D0447" w14:paraId="17A1B335" w14:textId="77777777" w:rsidTr="004D0447">
        <w:tblPrEx>
          <w:tblCellMar>
            <w:top w:w="0" w:type="dxa"/>
            <w:bottom w:w="0" w:type="dxa"/>
          </w:tblCellMar>
        </w:tblPrEx>
        <w:tc>
          <w:tcPr>
            <w:tcW w:w="1667" w:type="pct"/>
          </w:tcPr>
          <w:p w14:paraId="0D491E9F" w14:textId="34BFB417" w:rsidR="004D0447" w:rsidRPr="004D0447" w:rsidRDefault="004D0447" w:rsidP="004D0447">
            <w:pPr>
              <w:spacing w:after="120" w:line="240" w:lineRule="auto"/>
              <w:jc w:val="center"/>
              <w:rPr>
                <w:b/>
                <w:color w:val="000000"/>
                <w:sz w:val="20"/>
              </w:rPr>
            </w:pPr>
            <w:r w:rsidRPr="004D0447">
              <w:rPr>
                <w:b/>
                <w:color w:val="000000"/>
                <w:sz w:val="20"/>
              </w:rPr>
              <w:t>Component</w:t>
            </w:r>
          </w:p>
        </w:tc>
        <w:tc>
          <w:tcPr>
            <w:tcW w:w="1667" w:type="pct"/>
          </w:tcPr>
          <w:p w14:paraId="49286CF0" w14:textId="396C9FA3" w:rsidR="004D0447" w:rsidRPr="004D0447" w:rsidRDefault="004D0447" w:rsidP="004D0447">
            <w:pPr>
              <w:spacing w:after="120" w:line="240" w:lineRule="auto"/>
              <w:jc w:val="center"/>
              <w:rPr>
                <w:b/>
                <w:color w:val="000000"/>
                <w:sz w:val="20"/>
              </w:rPr>
            </w:pPr>
            <w:r w:rsidRPr="004D0447">
              <w:rPr>
                <w:b/>
                <w:color w:val="000000"/>
                <w:sz w:val="20"/>
              </w:rPr>
              <w:t>Description</w:t>
            </w:r>
          </w:p>
        </w:tc>
        <w:tc>
          <w:tcPr>
            <w:tcW w:w="1667" w:type="pct"/>
          </w:tcPr>
          <w:p w14:paraId="2EE80F5A" w14:textId="1734FC6B" w:rsidR="004D0447" w:rsidRPr="004D0447" w:rsidRDefault="004D0447" w:rsidP="004D0447">
            <w:pPr>
              <w:spacing w:after="120" w:line="240" w:lineRule="auto"/>
              <w:jc w:val="center"/>
              <w:rPr>
                <w:b/>
                <w:color w:val="000000"/>
                <w:sz w:val="20"/>
              </w:rPr>
            </w:pPr>
            <w:r w:rsidRPr="004D0447">
              <w:rPr>
                <w:b/>
                <w:color w:val="000000"/>
                <w:sz w:val="20"/>
              </w:rPr>
              <w:t>Technology</w:t>
            </w:r>
          </w:p>
        </w:tc>
      </w:tr>
      <w:tr w:rsidR="004D0447" w14:paraId="19E54297" w14:textId="77777777" w:rsidTr="004D0447">
        <w:tblPrEx>
          <w:tblCellMar>
            <w:top w:w="0" w:type="dxa"/>
            <w:bottom w:w="0" w:type="dxa"/>
          </w:tblCellMar>
        </w:tblPrEx>
        <w:tc>
          <w:tcPr>
            <w:tcW w:w="1667" w:type="pct"/>
          </w:tcPr>
          <w:p w14:paraId="3164C4FB" w14:textId="66C4644B" w:rsidR="004D0447" w:rsidRPr="004D0447" w:rsidRDefault="004D0447" w:rsidP="004D0447">
            <w:pPr>
              <w:spacing w:after="120" w:line="240" w:lineRule="auto"/>
              <w:jc w:val="center"/>
              <w:rPr>
                <w:color w:val="000000"/>
                <w:sz w:val="20"/>
              </w:rPr>
            </w:pPr>
            <w:r w:rsidRPr="004D0447">
              <w:rPr>
                <w:color w:val="000000"/>
                <w:sz w:val="20"/>
              </w:rPr>
              <w:t>Database</w:t>
            </w:r>
          </w:p>
        </w:tc>
        <w:tc>
          <w:tcPr>
            <w:tcW w:w="1667" w:type="pct"/>
          </w:tcPr>
          <w:p w14:paraId="01E5AB07" w14:textId="17487FC5" w:rsidR="004D0447" w:rsidRPr="004D0447" w:rsidRDefault="004D0447" w:rsidP="004D0447">
            <w:pPr>
              <w:spacing w:after="120" w:line="240" w:lineRule="auto"/>
              <w:jc w:val="center"/>
              <w:rPr>
                <w:color w:val="000000"/>
                <w:sz w:val="20"/>
              </w:rPr>
            </w:pPr>
            <w:r w:rsidRPr="004D0447">
              <w:rPr>
                <w:color w:val="000000"/>
                <w:sz w:val="20"/>
              </w:rPr>
              <w:t>Centralized storage for job standards</w:t>
            </w:r>
          </w:p>
        </w:tc>
        <w:tc>
          <w:tcPr>
            <w:tcW w:w="1667" w:type="pct"/>
          </w:tcPr>
          <w:p w14:paraId="62DED6DA" w14:textId="535A58F8" w:rsidR="004D0447" w:rsidRPr="004D0447" w:rsidRDefault="004D0447" w:rsidP="004D0447">
            <w:pPr>
              <w:spacing w:after="120" w:line="240" w:lineRule="auto"/>
              <w:jc w:val="center"/>
              <w:rPr>
                <w:color w:val="000000"/>
                <w:sz w:val="20"/>
              </w:rPr>
            </w:pPr>
            <w:r w:rsidRPr="004D0447">
              <w:rPr>
                <w:color w:val="000000"/>
                <w:sz w:val="20"/>
              </w:rPr>
              <w:t>MongoDB</w:t>
            </w:r>
          </w:p>
        </w:tc>
      </w:tr>
      <w:tr w:rsidR="004D0447" w14:paraId="0CD7CA16" w14:textId="77777777" w:rsidTr="004D0447">
        <w:tblPrEx>
          <w:tblCellMar>
            <w:top w:w="0" w:type="dxa"/>
            <w:bottom w:w="0" w:type="dxa"/>
          </w:tblCellMar>
        </w:tblPrEx>
        <w:tc>
          <w:tcPr>
            <w:tcW w:w="1667" w:type="pct"/>
          </w:tcPr>
          <w:p w14:paraId="0B3859B9" w14:textId="4C1408F8" w:rsidR="004D0447" w:rsidRPr="004D0447" w:rsidRDefault="004D0447" w:rsidP="004D0447">
            <w:pPr>
              <w:spacing w:after="120" w:line="240" w:lineRule="auto"/>
              <w:jc w:val="center"/>
              <w:rPr>
                <w:color w:val="000000"/>
                <w:sz w:val="20"/>
              </w:rPr>
            </w:pPr>
            <w:r w:rsidRPr="004D0447">
              <w:rPr>
                <w:color w:val="000000"/>
                <w:sz w:val="20"/>
              </w:rPr>
              <w:t>Application</w:t>
            </w:r>
          </w:p>
        </w:tc>
        <w:tc>
          <w:tcPr>
            <w:tcW w:w="1667" w:type="pct"/>
          </w:tcPr>
          <w:p w14:paraId="0BD6D0E6" w14:textId="37A8FAFF" w:rsidR="004D0447" w:rsidRPr="004D0447" w:rsidRDefault="004D0447" w:rsidP="004D0447">
            <w:pPr>
              <w:spacing w:after="120" w:line="240" w:lineRule="auto"/>
              <w:jc w:val="center"/>
              <w:rPr>
                <w:color w:val="000000"/>
                <w:sz w:val="20"/>
              </w:rPr>
            </w:pPr>
            <w:r w:rsidRPr="004D0447">
              <w:rPr>
                <w:color w:val="000000"/>
                <w:sz w:val="20"/>
              </w:rPr>
              <w:t>Web application for user access</w:t>
            </w:r>
          </w:p>
        </w:tc>
        <w:tc>
          <w:tcPr>
            <w:tcW w:w="1667" w:type="pct"/>
          </w:tcPr>
          <w:p w14:paraId="4B18ADFE" w14:textId="68B1C780" w:rsidR="004D0447" w:rsidRPr="004D0447" w:rsidRDefault="004D0447" w:rsidP="004D0447">
            <w:pPr>
              <w:spacing w:after="120" w:line="240" w:lineRule="auto"/>
              <w:jc w:val="center"/>
              <w:rPr>
                <w:color w:val="000000"/>
                <w:sz w:val="20"/>
              </w:rPr>
            </w:pPr>
            <w:r w:rsidRPr="004D0447">
              <w:rPr>
                <w:color w:val="000000"/>
                <w:sz w:val="20"/>
              </w:rPr>
              <w:t>Angular, Node.js</w:t>
            </w:r>
          </w:p>
        </w:tc>
      </w:tr>
      <w:tr w:rsidR="004D0447" w14:paraId="7E8981B0" w14:textId="77777777" w:rsidTr="004D0447">
        <w:tblPrEx>
          <w:tblCellMar>
            <w:top w:w="0" w:type="dxa"/>
            <w:bottom w:w="0" w:type="dxa"/>
          </w:tblCellMar>
        </w:tblPrEx>
        <w:tc>
          <w:tcPr>
            <w:tcW w:w="1667" w:type="pct"/>
          </w:tcPr>
          <w:p w14:paraId="4D70552E" w14:textId="073F628E" w:rsidR="004D0447" w:rsidRPr="004D0447" w:rsidRDefault="004D0447" w:rsidP="004D0447">
            <w:pPr>
              <w:spacing w:after="120" w:line="240" w:lineRule="auto"/>
              <w:jc w:val="center"/>
              <w:rPr>
                <w:color w:val="000000"/>
                <w:sz w:val="20"/>
              </w:rPr>
            </w:pPr>
            <w:r w:rsidRPr="004D0447">
              <w:rPr>
                <w:color w:val="000000"/>
                <w:sz w:val="20"/>
              </w:rPr>
              <w:t>Server</w:t>
            </w:r>
          </w:p>
        </w:tc>
        <w:tc>
          <w:tcPr>
            <w:tcW w:w="1667" w:type="pct"/>
          </w:tcPr>
          <w:p w14:paraId="69809F79" w14:textId="25B48807" w:rsidR="004D0447" w:rsidRPr="004D0447" w:rsidRDefault="004D0447" w:rsidP="004D0447">
            <w:pPr>
              <w:spacing w:after="120" w:line="240" w:lineRule="auto"/>
              <w:jc w:val="center"/>
              <w:rPr>
                <w:color w:val="000000"/>
                <w:sz w:val="20"/>
              </w:rPr>
            </w:pPr>
            <w:r w:rsidRPr="004D0447">
              <w:rPr>
                <w:color w:val="000000"/>
                <w:sz w:val="20"/>
              </w:rPr>
              <w:t>Hosting and data management</w:t>
            </w:r>
          </w:p>
        </w:tc>
        <w:tc>
          <w:tcPr>
            <w:tcW w:w="1667" w:type="pct"/>
          </w:tcPr>
          <w:p w14:paraId="0672D607" w14:textId="19D32EFD" w:rsidR="004D0447" w:rsidRPr="004D0447" w:rsidRDefault="004D0447" w:rsidP="004D0447">
            <w:pPr>
              <w:spacing w:after="120" w:line="240" w:lineRule="auto"/>
              <w:jc w:val="center"/>
              <w:rPr>
                <w:color w:val="000000"/>
                <w:sz w:val="20"/>
              </w:rPr>
            </w:pPr>
            <w:r w:rsidRPr="004D0447">
              <w:rPr>
                <w:color w:val="000000"/>
                <w:sz w:val="20"/>
              </w:rPr>
              <w:t>AWS</w:t>
            </w:r>
          </w:p>
        </w:tc>
      </w:tr>
      <w:tr w:rsidR="004D0447" w14:paraId="2E7AB6B3" w14:textId="77777777" w:rsidTr="004D0447">
        <w:tblPrEx>
          <w:tblCellMar>
            <w:top w:w="0" w:type="dxa"/>
            <w:bottom w:w="0" w:type="dxa"/>
          </w:tblCellMar>
        </w:tblPrEx>
        <w:tc>
          <w:tcPr>
            <w:tcW w:w="1667" w:type="pct"/>
          </w:tcPr>
          <w:p w14:paraId="7C413126" w14:textId="55BE6D76" w:rsidR="004D0447" w:rsidRPr="004D0447" w:rsidRDefault="004D0447" w:rsidP="004D0447">
            <w:pPr>
              <w:spacing w:after="120" w:line="240" w:lineRule="auto"/>
              <w:jc w:val="center"/>
              <w:rPr>
                <w:color w:val="000000"/>
                <w:sz w:val="20"/>
              </w:rPr>
            </w:pPr>
            <w:r w:rsidRPr="004D0447">
              <w:rPr>
                <w:color w:val="000000"/>
                <w:sz w:val="20"/>
              </w:rPr>
              <w:t>Analytics</w:t>
            </w:r>
          </w:p>
        </w:tc>
        <w:tc>
          <w:tcPr>
            <w:tcW w:w="1667" w:type="pct"/>
          </w:tcPr>
          <w:p w14:paraId="6C077484" w14:textId="057A21A3" w:rsidR="004D0447" w:rsidRPr="004D0447" w:rsidRDefault="004D0447" w:rsidP="004D0447">
            <w:pPr>
              <w:spacing w:after="120" w:line="240" w:lineRule="auto"/>
              <w:jc w:val="center"/>
              <w:rPr>
                <w:color w:val="000000"/>
                <w:sz w:val="20"/>
              </w:rPr>
            </w:pPr>
            <w:r w:rsidRPr="004D0447">
              <w:rPr>
                <w:color w:val="000000"/>
                <w:sz w:val="20"/>
              </w:rPr>
              <w:t>User engagement tracking</w:t>
            </w:r>
          </w:p>
        </w:tc>
        <w:tc>
          <w:tcPr>
            <w:tcW w:w="1667" w:type="pct"/>
          </w:tcPr>
          <w:p w14:paraId="750DD393" w14:textId="39690E8E" w:rsidR="004D0447" w:rsidRPr="004D0447" w:rsidRDefault="004D0447" w:rsidP="004D0447">
            <w:pPr>
              <w:spacing w:after="120" w:line="240" w:lineRule="auto"/>
              <w:jc w:val="center"/>
              <w:rPr>
                <w:color w:val="000000"/>
                <w:sz w:val="20"/>
              </w:rPr>
            </w:pPr>
            <w:r w:rsidRPr="004D0447">
              <w:rPr>
                <w:color w:val="000000"/>
                <w:sz w:val="20"/>
              </w:rPr>
              <w:t>Google Analytics</w:t>
            </w:r>
          </w:p>
        </w:tc>
      </w:tr>
    </w:tbl>
    <w:p w14:paraId="6241D32E" w14:textId="77777777" w:rsidR="004D0447" w:rsidRDefault="004D0447" w:rsidP="004D0447">
      <w:pPr>
        <w:spacing w:after="120" w:line="240" w:lineRule="auto"/>
        <w:jc w:val="right"/>
        <w:rPr>
          <w:color w:val="4A4A4A"/>
          <w:sz w:val="22"/>
        </w:rPr>
      </w:pPr>
    </w:p>
    <w:p w14:paraId="35CDD2AA" w14:textId="3417A2C5"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Relevant Experience and Case Evidence</w:t>
      </w:r>
    </w:p>
    <w:p w14:paraId="48FE9425" w14:textId="06B9C112" w:rsidR="004D0447" w:rsidRDefault="004D0447" w:rsidP="004D0447">
      <w:pPr>
        <w:spacing w:after="120" w:line="240" w:lineRule="auto"/>
        <w:rPr>
          <w:color w:val="4A4A4A"/>
          <w:sz w:val="22"/>
        </w:rPr>
      </w:pPr>
      <w:r w:rsidRPr="004D0447">
        <w:rPr>
          <w:color w:val="4A4A4A"/>
          <w:sz w:val="22"/>
        </w:rPr>
        <w:t>Impetus Strategy has a proven track record in developing standards and frameworks for various sectors, including social development and public service. One notable project is the 'Community Needs Assessment for Rural Villages' conducted for the National Center for Non-Profit Sector, where we successfully assessed the development needs and institutional capacities of six targeted villages. This project involved comprehensive data collection and analysis, yielding actionable insights that informed strategic planning. Additionally, our work with the Royal Commission for Makkah City involved conducting social and economic surveys, which provided critical data for enhancing service delivery in priority neighborhoods. These experiences have equipped us with the necessary skills and knowledge to effectively address the objectives outlined in this RFP.</w:t>
      </w:r>
    </w:p>
    <w:p w14:paraId="077302FA" w14:textId="6245E8F1" w:rsidR="004D0447" w:rsidRDefault="004D0447" w:rsidP="004D0447">
      <w:pPr>
        <w:spacing w:after="120" w:line="240" w:lineRule="auto"/>
        <w:rPr>
          <w:color w:val="4A4A4A"/>
          <w:sz w:val="22"/>
        </w:rPr>
      </w:pPr>
      <w:r w:rsidRPr="004D0447">
        <w:rPr>
          <w:color w:val="4A4A4A"/>
          <w:sz w:val="22"/>
        </w:rPr>
        <w:t>Successful completion of community needs assessments.</w:t>
      </w:r>
    </w:p>
    <w:p w14:paraId="64B26D9F" w14:textId="2C245391" w:rsidR="004D0447" w:rsidRDefault="004D0447" w:rsidP="004D0447">
      <w:pPr>
        <w:spacing w:after="120" w:line="240" w:lineRule="auto"/>
        <w:rPr>
          <w:color w:val="4A4A4A"/>
          <w:sz w:val="22"/>
        </w:rPr>
      </w:pPr>
      <w:r w:rsidRPr="004D0447">
        <w:rPr>
          <w:color w:val="4A4A4A"/>
          <w:sz w:val="22"/>
        </w:rPr>
        <w:t>In-depth experience in social and economic surveys.</w:t>
      </w:r>
    </w:p>
    <w:p w14:paraId="4D4B7356" w14:textId="62948042" w:rsidR="004D0447" w:rsidRDefault="004D0447" w:rsidP="004D0447">
      <w:pPr>
        <w:spacing w:after="120" w:line="240" w:lineRule="auto"/>
        <w:rPr>
          <w:color w:val="4A4A4A"/>
          <w:sz w:val="22"/>
        </w:rPr>
      </w:pPr>
      <w:r w:rsidRPr="004D0447">
        <w:rPr>
          <w:color w:val="4A4A4A"/>
          <w:sz w:val="22"/>
        </w:rPr>
        <w:t>Proven ability to analyze and interpret complex data.</w:t>
      </w:r>
    </w:p>
    <w:p w14:paraId="0FD36EC5" w14:textId="3D4D2826" w:rsidR="004D0447" w:rsidRDefault="004D0447" w:rsidP="004D0447">
      <w:pPr>
        <w:spacing w:after="120" w:line="240" w:lineRule="auto"/>
        <w:rPr>
          <w:color w:val="4A4A4A"/>
          <w:sz w:val="22"/>
        </w:rPr>
      </w:pPr>
      <w:r w:rsidRPr="004D0447">
        <w:rPr>
          <w:color w:val="4A4A4A"/>
          <w:sz w:val="22"/>
        </w:rPr>
        <w:t>Expertise in stakeholder engagement and collaboration.</w:t>
      </w:r>
    </w:p>
    <w:p w14:paraId="4757BDBB" w14:textId="0C168AE0" w:rsidR="004D0447" w:rsidRDefault="004D0447" w:rsidP="004D0447">
      <w:pPr>
        <w:spacing w:after="120" w:line="240" w:lineRule="auto"/>
        <w:rPr>
          <w:color w:val="4A4A4A"/>
          <w:sz w:val="22"/>
        </w:rPr>
      </w:pPr>
      <w:r w:rsidRPr="004D0447">
        <w:rPr>
          <w:color w:val="4A4A4A"/>
          <w:sz w:val="22"/>
        </w:rPr>
        <w:t>Strong focus on delivering actionable insights.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337"/>
        <w:gridCol w:w="2337"/>
        <w:gridCol w:w="2338"/>
        <w:gridCol w:w="2338"/>
      </w:tblGrid>
      <w:tr w:rsidR="004D0447" w14:paraId="53BCA6EF" w14:textId="77777777" w:rsidTr="004D0447">
        <w:tblPrEx>
          <w:tblCellMar>
            <w:top w:w="0" w:type="dxa"/>
            <w:bottom w:w="0" w:type="dxa"/>
          </w:tblCellMar>
        </w:tblPrEx>
        <w:tc>
          <w:tcPr>
            <w:tcW w:w="1250" w:type="pct"/>
          </w:tcPr>
          <w:p w14:paraId="6D610AAA" w14:textId="6730A143" w:rsidR="004D0447" w:rsidRPr="004D0447" w:rsidRDefault="004D0447" w:rsidP="004D0447">
            <w:pPr>
              <w:spacing w:after="120" w:line="240" w:lineRule="auto"/>
              <w:jc w:val="center"/>
              <w:rPr>
                <w:b/>
                <w:color w:val="000000"/>
                <w:sz w:val="20"/>
              </w:rPr>
            </w:pPr>
            <w:r w:rsidRPr="004D0447">
              <w:rPr>
                <w:b/>
                <w:color w:val="000000"/>
                <w:sz w:val="20"/>
              </w:rPr>
              <w:t>Project Title</w:t>
            </w:r>
          </w:p>
        </w:tc>
        <w:tc>
          <w:tcPr>
            <w:tcW w:w="1250" w:type="pct"/>
          </w:tcPr>
          <w:p w14:paraId="3EE31238" w14:textId="4FA786B8" w:rsidR="004D0447" w:rsidRPr="004D0447" w:rsidRDefault="004D0447" w:rsidP="004D0447">
            <w:pPr>
              <w:spacing w:after="120" w:line="240" w:lineRule="auto"/>
              <w:jc w:val="center"/>
              <w:rPr>
                <w:b/>
                <w:color w:val="000000"/>
                <w:sz w:val="20"/>
              </w:rPr>
            </w:pPr>
            <w:r w:rsidRPr="004D0447">
              <w:rPr>
                <w:b/>
                <w:color w:val="000000"/>
                <w:sz w:val="20"/>
              </w:rPr>
              <w:t>Client</w:t>
            </w:r>
          </w:p>
        </w:tc>
        <w:tc>
          <w:tcPr>
            <w:tcW w:w="1250" w:type="pct"/>
          </w:tcPr>
          <w:p w14:paraId="283ECEEE" w14:textId="68E81297" w:rsidR="004D0447" w:rsidRPr="004D0447" w:rsidRDefault="004D0447" w:rsidP="004D0447">
            <w:pPr>
              <w:spacing w:after="120" w:line="240" w:lineRule="auto"/>
              <w:jc w:val="center"/>
              <w:rPr>
                <w:b/>
                <w:color w:val="000000"/>
                <w:sz w:val="20"/>
              </w:rPr>
            </w:pPr>
            <w:r w:rsidRPr="004D0447">
              <w:rPr>
                <w:b/>
                <w:color w:val="000000"/>
                <w:sz w:val="20"/>
              </w:rPr>
              <w:t>Scope Summary</w:t>
            </w:r>
          </w:p>
        </w:tc>
        <w:tc>
          <w:tcPr>
            <w:tcW w:w="1250" w:type="pct"/>
          </w:tcPr>
          <w:p w14:paraId="0C95391C" w14:textId="2A1E0B37" w:rsidR="004D0447" w:rsidRPr="004D0447" w:rsidRDefault="004D0447" w:rsidP="004D0447">
            <w:pPr>
              <w:spacing w:after="120" w:line="240" w:lineRule="auto"/>
              <w:jc w:val="center"/>
              <w:rPr>
                <w:b/>
                <w:color w:val="000000"/>
                <w:sz w:val="20"/>
              </w:rPr>
            </w:pPr>
            <w:r w:rsidRPr="004D0447">
              <w:rPr>
                <w:b/>
                <w:color w:val="000000"/>
                <w:sz w:val="20"/>
              </w:rPr>
              <w:t>Outcomes</w:t>
            </w:r>
          </w:p>
        </w:tc>
      </w:tr>
      <w:tr w:rsidR="004D0447" w14:paraId="08DFE558" w14:textId="77777777" w:rsidTr="004D0447">
        <w:tblPrEx>
          <w:tblCellMar>
            <w:top w:w="0" w:type="dxa"/>
            <w:bottom w:w="0" w:type="dxa"/>
          </w:tblCellMar>
        </w:tblPrEx>
        <w:tc>
          <w:tcPr>
            <w:tcW w:w="1250" w:type="pct"/>
          </w:tcPr>
          <w:p w14:paraId="075D0EC5" w14:textId="5DA10715" w:rsidR="004D0447" w:rsidRPr="004D0447" w:rsidRDefault="004D0447" w:rsidP="004D0447">
            <w:pPr>
              <w:spacing w:after="120" w:line="240" w:lineRule="auto"/>
              <w:jc w:val="center"/>
              <w:rPr>
                <w:color w:val="000000"/>
                <w:sz w:val="20"/>
              </w:rPr>
            </w:pPr>
            <w:r w:rsidRPr="004D0447">
              <w:rPr>
                <w:color w:val="000000"/>
                <w:sz w:val="20"/>
              </w:rPr>
              <w:t>Community Needs Assessment for Rural Villages</w:t>
            </w:r>
          </w:p>
        </w:tc>
        <w:tc>
          <w:tcPr>
            <w:tcW w:w="1250" w:type="pct"/>
          </w:tcPr>
          <w:p w14:paraId="180C5D48" w14:textId="0599A320" w:rsidR="004D0447" w:rsidRPr="004D0447" w:rsidRDefault="004D0447" w:rsidP="004D0447">
            <w:pPr>
              <w:spacing w:after="120" w:line="240" w:lineRule="auto"/>
              <w:jc w:val="center"/>
              <w:rPr>
                <w:color w:val="000000"/>
                <w:sz w:val="20"/>
              </w:rPr>
            </w:pPr>
            <w:r w:rsidRPr="004D0447">
              <w:rPr>
                <w:color w:val="000000"/>
                <w:sz w:val="20"/>
              </w:rPr>
              <w:t>National Center for Non-Profit Sector</w:t>
            </w:r>
          </w:p>
        </w:tc>
        <w:tc>
          <w:tcPr>
            <w:tcW w:w="1250" w:type="pct"/>
          </w:tcPr>
          <w:p w14:paraId="2D635219" w14:textId="7213A4B7" w:rsidR="004D0447" w:rsidRPr="004D0447" w:rsidRDefault="004D0447" w:rsidP="004D0447">
            <w:pPr>
              <w:spacing w:after="120" w:line="240" w:lineRule="auto"/>
              <w:jc w:val="center"/>
              <w:rPr>
                <w:color w:val="000000"/>
                <w:sz w:val="20"/>
              </w:rPr>
            </w:pPr>
            <w:r w:rsidRPr="004D0447">
              <w:rPr>
                <w:color w:val="000000"/>
                <w:sz w:val="20"/>
              </w:rPr>
              <w:t>Assessment of rural development needs</w:t>
            </w:r>
          </w:p>
        </w:tc>
        <w:tc>
          <w:tcPr>
            <w:tcW w:w="1250" w:type="pct"/>
          </w:tcPr>
          <w:p w14:paraId="565152BC" w14:textId="76A2F31E" w:rsidR="004D0447" w:rsidRPr="004D0447" w:rsidRDefault="004D0447" w:rsidP="004D0447">
            <w:pPr>
              <w:spacing w:after="120" w:line="240" w:lineRule="auto"/>
              <w:jc w:val="center"/>
              <w:rPr>
                <w:color w:val="000000"/>
                <w:sz w:val="20"/>
              </w:rPr>
            </w:pPr>
            <w:r w:rsidRPr="004D0447">
              <w:rPr>
                <w:color w:val="000000"/>
                <w:sz w:val="20"/>
              </w:rPr>
              <w:t>7M estimated value, 6 targeted villages</w:t>
            </w:r>
          </w:p>
        </w:tc>
      </w:tr>
      <w:tr w:rsidR="004D0447" w14:paraId="55422FCD" w14:textId="77777777" w:rsidTr="004D0447">
        <w:tblPrEx>
          <w:tblCellMar>
            <w:top w:w="0" w:type="dxa"/>
            <w:bottom w:w="0" w:type="dxa"/>
          </w:tblCellMar>
        </w:tblPrEx>
        <w:tc>
          <w:tcPr>
            <w:tcW w:w="1250" w:type="pct"/>
          </w:tcPr>
          <w:p w14:paraId="106E1BCA" w14:textId="6455C2CD" w:rsidR="004D0447" w:rsidRPr="004D0447" w:rsidRDefault="004D0447" w:rsidP="004D0447">
            <w:pPr>
              <w:spacing w:after="120" w:line="240" w:lineRule="auto"/>
              <w:jc w:val="center"/>
              <w:rPr>
                <w:color w:val="000000"/>
                <w:sz w:val="20"/>
              </w:rPr>
            </w:pPr>
            <w:r w:rsidRPr="004D0447">
              <w:rPr>
                <w:color w:val="000000"/>
                <w:sz w:val="20"/>
              </w:rPr>
              <w:t>Social and Economic Surveys for Priority Areas</w:t>
            </w:r>
          </w:p>
        </w:tc>
        <w:tc>
          <w:tcPr>
            <w:tcW w:w="1250" w:type="pct"/>
          </w:tcPr>
          <w:p w14:paraId="6B2CDE69" w14:textId="491F2AE2" w:rsidR="004D0447" w:rsidRPr="004D0447" w:rsidRDefault="004D0447" w:rsidP="004D0447">
            <w:pPr>
              <w:spacing w:after="120" w:line="240" w:lineRule="auto"/>
              <w:jc w:val="center"/>
              <w:rPr>
                <w:color w:val="000000"/>
                <w:sz w:val="20"/>
              </w:rPr>
            </w:pPr>
            <w:r w:rsidRPr="004D0447">
              <w:rPr>
                <w:color w:val="000000"/>
                <w:sz w:val="20"/>
              </w:rPr>
              <w:t>Royal Commission for Makkah City</w:t>
            </w:r>
          </w:p>
        </w:tc>
        <w:tc>
          <w:tcPr>
            <w:tcW w:w="1250" w:type="pct"/>
          </w:tcPr>
          <w:p w14:paraId="335D4DAB" w14:textId="4BBCF5F8" w:rsidR="004D0447" w:rsidRPr="004D0447" w:rsidRDefault="004D0447" w:rsidP="004D0447">
            <w:pPr>
              <w:spacing w:after="120" w:line="240" w:lineRule="auto"/>
              <w:jc w:val="center"/>
              <w:rPr>
                <w:color w:val="000000"/>
                <w:sz w:val="20"/>
              </w:rPr>
            </w:pPr>
            <w:r w:rsidRPr="004D0447">
              <w:rPr>
                <w:color w:val="000000"/>
                <w:sz w:val="20"/>
              </w:rPr>
              <w:t>Understanding socio-economic realities</w:t>
            </w:r>
          </w:p>
        </w:tc>
        <w:tc>
          <w:tcPr>
            <w:tcW w:w="1250" w:type="pct"/>
          </w:tcPr>
          <w:p w14:paraId="1D7965C6" w14:textId="2B350B14" w:rsidR="004D0447" w:rsidRPr="004D0447" w:rsidRDefault="004D0447" w:rsidP="004D0447">
            <w:pPr>
              <w:spacing w:after="120" w:line="240" w:lineRule="auto"/>
              <w:jc w:val="center"/>
              <w:rPr>
                <w:color w:val="000000"/>
                <w:sz w:val="20"/>
              </w:rPr>
            </w:pPr>
            <w:r w:rsidRPr="004D0447">
              <w:rPr>
                <w:color w:val="000000"/>
                <w:sz w:val="20"/>
              </w:rPr>
              <w:t>5M data outputs, GIS mapping</w:t>
            </w:r>
          </w:p>
        </w:tc>
      </w:tr>
    </w:tbl>
    <w:p w14:paraId="551930AD" w14:textId="77777777" w:rsidR="004D0447" w:rsidRDefault="004D0447" w:rsidP="004D0447">
      <w:pPr>
        <w:spacing w:after="120" w:line="240" w:lineRule="auto"/>
        <w:jc w:val="right"/>
        <w:rPr>
          <w:color w:val="4A4A4A"/>
          <w:sz w:val="22"/>
        </w:rPr>
      </w:pPr>
    </w:p>
    <w:p w14:paraId="587E7B13" w14:textId="074478AC"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Project Team and Roles</w:t>
      </w:r>
    </w:p>
    <w:p w14:paraId="657CFBE0" w14:textId="190B26DF" w:rsidR="004D0447" w:rsidRDefault="004D0447" w:rsidP="004D0447">
      <w:pPr>
        <w:spacing w:after="120" w:line="240" w:lineRule="auto"/>
        <w:rPr>
          <w:color w:val="4A4A4A"/>
          <w:sz w:val="22"/>
        </w:rPr>
      </w:pPr>
      <w:r w:rsidRPr="004D0447">
        <w:rPr>
          <w:color w:val="4A4A4A"/>
          <w:sz w:val="22"/>
        </w:rPr>
        <w:t>Our project team is composed of a multi-disciplinary group of experts with extensive experience in strategy development, social innovation, and project management. The team will include a Project Manager responsible for overall project coordination and stakeholder communication, a Strategy Consultant focused on developing job standards and qualifications, and a Data Analyst to manage data collection and analysis. Additionally, we will engage subject matter experts with experience in Hajj and Umrah services to ensure that the developed standards are relevant and practical. Each team member will play a crucial role in ensuring the project's success, with clear accountability and defined responsibilities.</w:t>
      </w:r>
    </w:p>
    <w:p w14:paraId="1A953ABF" w14:textId="69FB6276" w:rsidR="004D0447" w:rsidRDefault="004D0447" w:rsidP="004D0447">
      <w:pPr>
        <w:spacing w:after="120" w:line="240" w:lineRule="auto"/>
        <w:rPr>
          <w:color w:val="4A4A4A"/>
          <w:sz w:val="22"/>
        </w:rPr>
      </w:pPr>
      <w:r w:rsidRPr="004D0447">
        <w:rPr>
          <w:color w:val="4A4A4A"/>
          <w:sz w:val="22"/>
        </w:rPr>
        <w:t>Multi-disciplinary team with diverse expertise.</w:t>
      </w:r>
    </w:p>
    <w:p w14:paraId="3A2E8643" w14:textId="25E18E5C" w:rsidR="004D0447" w:rsidRDefault="004D0447" w:rsidP="004D0447">
      <w:pPr>
        <w:spacing w:after="120" w:line="240" w:lineRule="auto"/>
        <w:rPr>
          <w:color w:val="4A4A4A"/>
          <w:sz w:val="22"/>
        </w:rPr>
      </w:pPr>
      <w:r w:rsidRPr="004D0447">
        <w:rPr>
          <w:color w:val="4A4A4A"/>
          <w:sz w:val="22"/>
        </w:rPr>
        <w:t>Clear roles and responsibilities for each team member.</w:t>
      </w:r>
    </w:p>
    <w:p w14:paraId="2A02406F" w14:textId="336EBD5D" w:rsidR="004D0447" w:rsidRDefault="004D0447" w:rsidP="004D0447">
      <w:pPr>
        <w:spacing w:after="120" w:line="240" w:lineRule="auto"/>
        <w:rPr>
          <w:color w:val="4A4A4A"/>
          <w:sz w:val="22"/>
        </w:rPr>
      </w:pPr>
      <w:r w:rsidRPr="004D0447">
        <w:rPr>
          <w:color w:val="4A4A4A"/>
          <w:sz w:val="22"/>
        </w:rPr>
        <w:t>Engagement of subject matter experts in Hajj and Umrah.</w:t>
      </w:r>
    </w:p>
    <w:p w14:paraId="1FBE48E5" w14:textId="61FF2E64" w:rsidR="004D0447" w:rsidRDefault="004D0447" w:rsidP="004D0447">
      <w:pPr>
        <w:spacing w:after="120" w:line="240" w:lineRule="auto"/>
        <w:rPr>
          <w:color w:val="4A4A4A"/>
          <w:sz w:val="22"/>
        </w:rPr>
      </w:pPr>
      <w:r w:rsidRPr="004D0447">
        <w:rPr>
          <w:color w:val="4A4A4A"/>
          <w:sz w:val="22"/>
        </w:rPr>
        <w:t>Focus on effective communication and coordination.</w:t>
      </w:r>
    </w:p>
    <w:p w14:paraId="57F3ECCA" w14:textId="43CFE629" w:rsidR="004D0447" w:rsidRDefault="004D0447" w:rsidP="004D0447">
      <w:pPr>
        <w:spacing w:after="120" w:line="240" w:lineRule="auto"/>
        <w:rPr>
          <w:color w:val="4A4A4A"/>
          <w:sz w:val="22"/>
        </w:rPr>
      </w:pPr>
      <w:r w:rsidRPr="004D0447">
        <w:rPr>
          <w:color w:val="4A4A4A"/>
          <w:sz w:val="22"/>
        </w:rPr>
        <w:t>Commitment to achieving project objectives.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4D0447" w14:paraId="56160DE9" w14:textId="77777777" w:rsidTr="004D0447">
        <w:tblPrEx>
          <w:tblCellMar>
            <w:top w:w="0" w:type="dxa"/>
            <w:bottom w:w="0" w:type="dxa"/>
          </w:tblCellMar>
        </w:tblPrEx>
        <w:tc>
          <w:tcPr>
            <w:tcW w:w="1667" w:type="pct"/>
          </w:tcPr>
          <w:p w14:paraId="7787C9C0" w14:textId="55CECEA7" w:rsidR="004D0447" w:rsidRPr="004D0447" w:rsidRDefault="004D0447" w:rsidP="004D0447">
            <w:pPr>
              <w:spacing w:after="120" w:line="240" w:lineRule="auto"/>
              <w:jc w:val="center"/>
              <w:rPr>
                <w:b/>
                <w:color w:val="000000"/>
                <w:sz w:val="20"/>
              </w:rPr>
            </w:pPr>
            <w:r w:rsidRPr="004D0447">
              <w:rPr>
                <w:b/>
                <w:color w:val="000000"/>
                <w:sz w:val="20"/>
              </w:rPr>
              <w:t>Role</w:t>
            </w:r>
          </w:p>
        </w:tc>
        <w:tc>
          <w:tcPr>
            <w:tcW w:w="1667" w:type="pct"/>
          </w:tcPr>
          <w:p w14:paraId="2F53D4EB" w14:textId="79DAD261" w:rsidR="004D0447" w:rsidRPr="004D0447" w:rsidRDefault="004D0447" w:rsidP="004D0447">
            <w:pPr>
              <w:spacing w:after="120" w:line="240" w:lineRule="auto"/>
              <w:jc w:val="center"/>
              <w:rPr>
                <w:b/>
                <w:color w:val="000000"/>
                <w:sz w:val="20"/>
              </w:rPr>
            </w:pPr>
            <w:r w:rsidRPr="004D0447">
              <w:rPr>
                <w:b/>
                <w:color w:val="000000"/>
                <w:sz w:val="20"/>
              </w:rPr>
              <w:t>Responsibilities</w:t>
            </w:r>
          </w:p>
        </w:tc>
        <w:tc>
          <w:tcPr>
            <w:tcW w:w="1667" w:type="pct"/>
          </w:tcPr>
          <w:p w14:paraId="3E1C131D" w14:textId="5AC5BACA" w:rsidR="004D0447" w:rsidRPr="004D0447" w:rsidRDefault="004D0447" w:rsidP="004D0447">
            <w:pPr>
              <w:spacing w:after="120" w:line="240" w:lineRule="auto"/>
              <w:jc w:val="center"/>
              <w:rPr>
                <w:b/>
                <w:color w:val="000000"/>
                <w:sz w:val="20"/>
              </w:rPr>
            </w:pPr>
            <w:r w:rsidRPr="004D0447">
              <w:rPr>
                <w:b/>
                <w:color w:val="000000"/>
                <w:sz w:val="20"/>
              </w:rPr>
              <w:t>Experience</w:t>
            </w:r>
          </w:p>
        </w:tc>
      </w:tr>
      <w:tr w:rsidR="004D0447" w14:paraId="3273EE9E" w14:textId="77777777" w:rsidTr="004D0447">
        <w:tblPrEx>
          <w:tblCellMar>
            <w:top w:w="0" w:type="dxa"/>
            <w:bottom w:w="0" w:type="dxa"/>
          </w:tblCellMar>
        </w:tblPrEx>
        <w:tc>
          <w:tcPr>
            <w:tcW w:w="1667" w:type="pct"/>
          </w:tcPr>
          <w:p w14:paraId="27207D56" w14:textId="6E9BB26B" w:rsidR="004D0447" w:rsidRPr="004D0447" w:rsidRDefault="004D0447" w:rsidP="004D0447">
            <w:pPr>
              <w:spacing w:after="120" w:line="240" w:lineRule="auto"/>
              <w:jc w:val="center"/>
              <w:rPr>
                <w:color w:val="000000"/>
                <w:sz w:val="20"/>
              </w:rPr>
            </w:pPr>
            <w:r w:rsidRPr="004D0447">
              <w:rPr>
                <w:color w:val="000000"/>
                <w:sz w:val="20"/>
              </w:rPr>
              <w:t>Project Manager</w:t>
            </w:r>
          </w:p>
        </w:tc>
        <w:tc>
          <w:tcPr>
            <w:tcW w:w="1667" w:type="pct"/>
          </w:tcPr>
          <w:p w14:paraId="24750FFB" w14:textId="6618A74F" w:rsidR="004D0447" w:rsidRPr="004D0447" w:rsidRDefault="004D0447" w:rsidP="004D0447">
            <w:pPr>
              <w:spacing w:after="120" w:line="240" w:lineRule="auto"/>
              <w:jc w:val="center"/>
              <w:rPr>
                <w:color w:val="000000"/>
                <w:sz w:val="20"/>
              </w:rPr>
            </w:pPr>
            <w:r w:rsidRPr="004D0447">
              <w:rPr>
                <w:color w:val="000000"/>
                <w:sz w:val="20"/>
              </w:rPr>
              <w:t>Overall project coordination</w:t>
            </w:r>
          </w:p>
        </w:tc>
        <w:tc>
          <w:tcPr>
            <w:tcW w:w="1667" w:type="pct"/>
          </w:tcPr>
          <w:p w14:paraId="39F2CB74" w14:textId="5AD76607" w:rsidR="004D0447" w:rsidRPr="004D0447" w:rsidRDefault="004D0447" w:rsidP="004D0447">
            <w:pPr>
              <w:spacing w:after="120" w:line="240" w:lineRule="auto"/>
              <w:jc w:val="center"/>
              <w:rPr>
                <w:color w:val="000000"/>
                <w:sz w:val="20"/>
              </w:rPr>
            </w:pPr>
            <w:r w:rsidRPr="004D0447">
              <w:rPr>
                <w:color w:val="000000"/>
                <w:sz w:val="20"/>
              </w:rPr>
              <w:t>10+ years in project management</w:t>
            </w:r>
          </w:p>
        </w:tc>
      </w:tr>
      <w:tr w:rsidR="004D0447" w14:paraId="1A3462BC" w14:textId="77777777" w:rsidTr="004D0447">
        <w:tblPrEx>
          <w:tblCellMar>
            <w:top w:w="0" w:type="dxa"/>
            <w:bottom w:w="0" w:type="dxa"/>
          </w:tblCellMar>
        </w:tblPrEx>
        <w:tc>
          <w:tcPr>
            <w:tcW w:w="1667" w:type="pct"/>
          </w:tcPr>
          <w:p w14:paraId="2495F632" w14:textId="1471FCB4" w:rsidR="004D0447" w:rsidRPr="004D0447" w:rsidRDefault="004D0447" w:rsidP="004D0447">
            <w:pPr>
              <w:spacing w:after="120" w:line="240" w:lineRule="auto"/>
              <w:jc w:val="center"/>
              <w:rPr>
                <w:color w:val="000000"/>
                <w:sz w:val="20"/>
              </w:rPr>
            </w:pPr>
            <w:r w:rsidRPr="004D0447">
              <w:rPr>
                <w:color w:val="000000"/>
                <w:sz w:val="20"/>
              </w:rPr>
              <w:t>Strategy Consultant</w:t>
            </w:r>
          </w:p>
        </w:tc>
        <w:tc>
          <w:tcPr>
            <w:tcW w:w="1667" w:type="pct"/>
          </w:tcPr>
          <w:p w14:paraId="2812AAFE" w14:textId="73F836EA" w:rsidR="004D0447" w:rsidRPr="004D0447" w:rsidRDefault="004D0447" w:rsidP="004D0447">
            <w:pPr>
              <w:spacing w:after="120" w:line="240" w:lineRule="auto"/>
              <w:jc w:val="center"/>
              <w:rPr>
                <w:color w:val="000000"/>
                <w:sz w:val="20"/>
              </w:rPr>
            </w:pPr>
            <w:r w:rsidRPr="004D0447">
              <w:rPr>
                <w:color w:val="000000"/>
                <w:sz w:val="20"/>
              </w:rPr>
              <w:t>Develop job standards and qualifications</w:t>
            </w:r>
          </w:p>
        </w:tc>
        <w:tc>
          <w:tcPr>
            <w:tcW w:w="1667" w:type="pct"/>
          </w:tcPr>
          <w:p w14:paraId="6F36890B" w14:textId="145FB1B0" w:rsidR="004D0447" w:rsidRPr="004D0447" w:rsidRDefault="004D0447" w:rsidP="004D0447">
            <w:pPr>
              <w:spacing w:after="120" w:line="240" w:lineRule="auto"/>
              <w:jc w:val="center"/>
              <w:rPr>
                <w:color w:val="000000"/>
                <w:sz w:val="20"/>
              </w:rPr>
            </w:pPr>
            <w:r w:rsidRPr="004D0447">
              <w:rPr>
                <w:color w:val="000000"/>
                <w:sz w:val="20"/>
              </w:rPr>
              <w:t>8+ years in consulting</w:t>
            </w:r>
          </w:p>
        </w:tc>
      </w:tr>
      <w:tr w:rsidR="004D0447" w14:paraId="7DBAE80A" w14:textId="77777777" w:rsidTr="004D0447">
        <w:tblPrEx>
          <w:tblCellMar>
            <w:top w:w="0" w:type="dxa"/>
            <w:bottom w:w="0" w:type="dxa"/>
          </w:tblCellMar>
        </w:tblPrEx>
        <w:tc>
          <w:tcPr>
            <w:tcW w:w="1667" w:type="pct"/>
          </w:tcPr>
          <w:p w14:paraId="66BC83F6" w14:textId="36305806" w:rsidR="004D0447" w:rsidRPr="004D0447" w:rsidRDefault="004D0447" w:rsidP="004D0447">
            <w:pPr>
              <w:spacing w:after="120" w:line="240" w:lineRule="auto"/>
              <w:jc w:val="center"/>
              <w:rPr>
                <w:color w:val="000000"/>
                <w:sz w:val="20"/>
              </w:rPr>
            </w:pPr>
            <w:r w:rsidRPr="004D0447">
              <w:rPr>
                <w:color w:val="000000"/>
                <w:sz w:val="20"/>
              </w:rPr>
              <w:t>Data Analyst</w:t>
            </w:r>
          </w:p>
        </w:tc>
        <w:tc>
          <w:tcPr>
            <w:tcW w:w="1667" w:type="pct"/>
          </w:tcPr>
          <w:p w14:paraId="691F6103" w14:textId="77ADA2A9" w:rsidR="004D0447" w:rsidRPr="004D0447" w:rsidRDefault="004D0447" w:rsidP="004D0447">
            <w:pPr>
              <w:spacing w:after="120" w:line="240" w:lineRule="auto"/>
              <w:jc w:val="center"/>
              <w:rPr>
                <w:color w:val="000000"/>
                <w:sz w:val="20"/>
              </w:rPr>
            </w:pPr>
            <w:r w:rsidRPr="004D0447">
              <w:rPr>
                <w:color w:val="000000"/>
                <w:sz w:val="20"/>
              </w:rPr>
              <w:t>Manage data collection and analysis</w:t>
            </w:r>
          </w:p>
        </w:tc>
        <w:tc>
          <w:tcPr>
            <w:tcW w:w="1667" w:type="pct"/>
          </w:tcPr>
          <w:p w14:paraId="73D99876" w14:textId="5B462E58" w:rsidR="004D0447" w:rsidRPr="004D0447" w:rsidRDefault="004D0447" w:rsidP="004D0447">
            <w:pPr>
              <w:spacing w:after="120" w:line="240" w:lineRule="auto"/>
              <w:jc w:val="center"/>
              <w:rPr>
                <w:color w:val="000000"/>
                <w:sz w:val="20"/>
              </w:rPr>
            </w:pPr>
            <w:r w:rsidRPr="004D0447">
              <w:rPr>
                <w:color w:val="000000"/>
                <w:sz w:val="20"/>
              </w:rPr>
              <w:t>5+ years in data analytics</w:t>
            </w:r>
          </w:p>
        </w:tc>
      </w:tr>
      <w:tr w:rsidR="004D0447" w14:paraId="58948C14" w14:textId="77777777" w:rsidTr="004D0447">
        <w:tblPrEx>
          <w:tblCellMar>
            <w:top w:w="0" w:type="dxa"/>
            <w:bottom w:w="0" w:type="dxa"/>
          </w:tblCellMar>
        </w:tblPrEx>
        <w:tc>
          <w:tcPr>
            <w:tcW w:w="1667" w:type="pct"/>
          </w:tcPr>
          <w:p w14:paraId="0664CD89" w14:textId="2E6CD709" w:rsidR="004D0447" w:rsidRPr="004D0447" w:rsidRDefault="004D0447" w:rsidP="004D0447">
            <w:pPr>
              <w:spacing w:after="120" w:line="240" w:lineRule="auto"/>
              <w:jc w:val="center"/>
              <w:rPr>
                <w:color w:val="000000"/>
                <w:sz w:val="20"/>
              </w:rPr>
            </w:pPr>
            <w:r w:rsidRPr="004D0447">
              <w:rPr>
                <w:color w:val="000000"/>
                <w:sz w:val="20"/>
              </w:rPr>
              <w:t>Subject Matter Expert</w:t>
            </w:r>
          </w:p>
        </w:tc>
        <w:tc>
          <w:tcPr>
            <w:tcW w:w="1667" w:type="pct"/>
          </w:tcPr>
          <w:p w14:paraId="642DA4A9" w14:textId="208251C8" w:rsidR="004D0447" w:rsidRPr="004D0447" w:rsidRDefault="004D0447" w:rsidP="004D0447">
            <w:pPr>
              <w:spacing w:after="120" w:line="240" w:lineRule="auto"/>
              <w:jc w:val="center"/>
              <w:rPr>
                <w:color w:val="000000"/>
                <w:sz w:val="20"/>
              </w:rPr>
            </w:pPr>
            <w:r w:rsidRPr="004D0447">
              <w:rPr>
                <w:color w:val="000000"/>
                <w:sz w:val="20"/>
              </w:rPr>
              <w:t>Ensure relevance of standards</w:t>
            </w:r>
          </w:p>
        </w:tc>
        <w:tc>
          <w:tcPr>
            <w:tcW w:w="1667" w:type="pct"/>
          </w:tcPr>
          <w:p w14:paraId="4612C175" w14:textId="42883382" w:rsidR="004D0447" w:rsidRPr="004D0447" w:rsidRDefault="004D0447" w:rsidP="004D0447">
            <w:pPr>
              <w:spacing w:after="120" w:line="240" w:lineRule="auto"/>
              <w:jc w:val="center"/>
              <w:rPr>
                <w:color w:val="000000"/>
                <w:sz w:val="20"/>
              </w:rPr>
            </w:pPr>
            <w:r w:rsidRPr="004D0447">
              <w:rPr>
                <w:color w:val="000000"/>
                <w:sz w:val="20"/>
              </w:rPr>
              <w:t>Experience in Hajj and Umrah services</w:t>
            </w:r>
          </w:p>
        </w:tc>
      </w:tr>
    </w:tbl>
    <w:p w14:paraId="41950B1B" w14:textId="77777777" w:rsidR="004D0447" w:rsidRDefault="004D0447" w:rsidP="004D0447">
      <w:pPr>
        <w:spacing w:after="120" w:line="240" w:lineRule="auto"/>
        <w:jc w:val="right"/>
        <w:rPr>
          <w:color w:val="4A4A4A"/>
          <w:sz w:val="22"/>
        </w:rPr>
      </w:pPr>
    </w:p>
    <w:p w14:paraId="35F88337" w14:textId="19CE9A71"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Work Plan, Timeline, and Milestones</w:t>
      </w:r>
    </w:p>
    <w:p w14:paraId="42C2B1C7" w14:textId="5ED5BD7C" w:rsidR="004D0447" w:rsidRDefault="004D0447" w:rsidP="004D0447">
      <w:pPr>
        <w:spacing w:after="120" w:line="240" w:lineRule="auto"/>
        <w:rPr>
          <w:color w:val="4A4A4A"/>
          <w:sz w:val="22"/>
        </w:rPr>
      </w:pPr>
      <w:r w:rsidRPr="004D0447">
        <w:rPr>
          <w:color w:val="4A4A4A"/>
          <w:sz w:val="22"/>
        </w:rPr>
        <w:t>The work plan for this project is structured around a timeline of 12 months, divided into key phases with specific milestones. The initial phase will focus on the assessment of existing job standards, which is expected to take three months. This will be followed by the design phase, where job descriptions and qualifications will be developed over the next four months. The implementation phase will span the remaining five months, during which training programs will be rolled out and feedback will be gathered for continuous improvement. Key milestones include the completion of the assessment report, the finalization of job standards, and the successful launch of training programs. Regular progress updates will be provided to stakeholders to ensure transparency and alignment with project objectives.</w:t>
      </w:r>
    </w:p>
    <w:p w14:paraId="61F490BA" w14:textId="7E612880" w:rsidR="004D0447" w:rsidRDefault="004D0447" w:rsidP="004D0447">
      <w:pPr>
        <w:spacing w:after="120" w:line="240" w:lineRule="auto"/>
        <w:rPr>
          <w:color w:val="4A4A4A"/>
          <w:sz w:val="22"/>
        </w:rPr>
      </w:pPr>
      <w:r w:rsidRPr="004D0447">
        <w:rPr>
          <w:color w:val="4A4A4A"/>
          <w:sz w:val="22"/>
        </w:rPr>
        <w:t>12-month project timeline with clear phases.</w:t>
      </w:r>
    </w:p>
    <w:p w14:paraId="3EFCA851" w14:textId="7DD1F779" w:rsidR="004D0447" w:rsidRDefault="004D0447" w:rsidP="004D0447">
      <w:pPr>
        <w:spacing w:after="120" w:line="240" w:lineRule="auto"/>
        <w:rPr>
          <w:color w:val="4A4A4A"/>
          <w:sz w:val="22"/>
        </w:rPr>
      </w:pPr>
      <w:r w:rsidRPr="004D0447">
        <w:rPr>
          <w:color w:val="4A4A4A"/>
          <w:sz w:val="22"/>
        </w:rPr>
        <w:t>Key milestones for assessment, design, and implementation.</w:t>
      </w:r>
    </w:p>
    <w:p w14:paraId="1C5DDEF9" w14:textId="583FB878" w:rsidR="004D0447" w:rsidRDefault="004D0447" w:rsidP="004D0447">
      <w:pPr>
        <w:spacing w:after="120" w:line="240" w:lineRule="auto"/>
        <w:rPr>
          <w:color w:val="4A4A4A"/>
          <w:sz w:val="22"/>
        </w:rPr>
      </w:pPr>
      <w:r w:rsidRPr="004D0447">
        <w:rPr>
          <w:color w:val="4A4A4A"/>
          <w:sz w:val="22"/>
        </w:rPr>
        <w:t>Regular progress updates to stakeholders.</w:t>
      </w:r>
    </w:p>
    <w:p w14:paraId="6CF06967" w14:textId="5E087F1D" w:rsidR="004D0447" w:rsidRDefault="004D0447" w:rsidP="004D0447">
      <w:pPr>
        <w:spacing w:after="120" w:line="240" w:lineRule="auto"/>
        <w:rPr>
          <w:color w:val="4A4A4A"/>
          <w:sz w:val="22"/>
        </w:rPr>
      </w:pPr>
      <w:r w:rsidRPr="004D0447">
        <w:rPr>
          <w:color w:val="4A4A4A"/>
          <w:sz w:val="22"/>
        </w:rPr>
        <w:t>Focus on continuous improvement through feedback.</w:t>
      </w:r>
    </w:p>
    <w:p w14:paraId="36302A9B" w14:textId="70DF4E0D" w:rsidR="004D0447" w:rsidRDefault="004D0447" w:rsidP="004D0447">
      <w:pPr>
        <w:spacing w:after="120" w:line="240" w:lineRule="auto"/>
        <w:rPr>
          <w:color w:val="4A4A4A"/>
          <w:sz w:val="22"/>
        </w:rPr>
      </w:pPr>
      <w:r w:rsidRPr="004D0447">
        <w:rPr>
          <w:color w:val="4A4A4A"/>
          <w:sz w:val="22"/>
        </w:rPr>
        <w:t>Structured approach to ensure timely delivery.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4D0447" w14:paraId="0D83C3B0" w14:textId="77777777" w:rsidTr="004D0447">
        <w:tblPrEx>
          <w:tblCellMar>
            <w:top w:w="0" w:type="dxa"/>
            <w:bottom w:w="0" w:type="dxa"/>
          </w:tblCellMar>
        </w:tblPrEx>
        <w:tc>
          <w:tcPr>
            <w:tcW w:w="1667" w:type="pct"/>
          </w:tcPr>
          <w:p w14:paraId="1AAAE0AC" w14:textId="2A411F60" w:rsidR="004D0447" w:rsidRPr="004D0447" w:rsidRDefault="004D0447" w:rsidP="004D0447">
            <w:pPr>
              <w:spacing w:after="120" w:line="240" w:lineRule="auto"/>
              <w:jc w:val="center"/>
              <w:rPr>
                <w:b/>
                <w:color w:val="000000"/>
                <w:sz w:val="20"/>
              </w:rPr>
            </w:pPr>
            <w:r w:rsidRPr="004D0447">
              <w:rPr>
                <w:b/>
                <w:color w:val="000000"/>
                <w:sz w:val="20"/>
              </w:rPr>
              <w:t>Phase</w:t>
            </w:r>
          </w:p>
        </w:tc>
        <w:tc>
          <w:tcPr>
            <w:tcW w:w="1667" w:type="pct"/>
          </w:tcPr>
          <w:p w14:paraId="2879E31A" w14:textId="1F5D814A" w:rsidR="004D0447" w:rsidRPr="004D0447" w:rsidRDefault="004D0447" w:rsidP="004D0447">
            <w:pPr>
              <w:spacing w:after="120" w:line="240" w:lineRule="auto"/>
              <w:jc w:val="center"/>
              <w:rPr>
                <w:b/>
                <w:color w:val="000000"/>
                <w:sz w:val="20"/>
              </w:rPr>
            </w:pPr>
            <w:r w:rsidRPr="004D0447">
              <w:rPr>
                <w:b/>
                <w:color w:val="000000"/>
                <w:sz w:val="20"/>
              </w:rPr>
              <w:t>Duration</w:t>
            </w:r>
          </w:p>
        </w:tc>
        <w:tc>
          <w:tcPr>
            <w:tcW w:w="1667" w:type="pct"/>
          </w:tcPr>
          <w:p w14:paraId="670A3442" w14:textId="6135BE6F" w:rsidR="004D0447" w:rsidRPr="004D0447" w:rsidRDefault="004D0447" w:rsidP="004D0447">
            <w:pPr>
              <w:spacing w:after="120" w:line="240" w:lineRule="auto"/>
              <w:jc w:val="center"/>
              <w:rPr>
                <w:b/>
                <w:color w:val="000000"/>
                <w:sz w:val="20"/>
              </w:rPr>
            </w:pPr>
            <w:r w:rsidRPr="004D0447">
              <w:rPr>
                <w:b/>
                <w:color w:val="000000"/>
                <w:sz w:val="20"/>
              </w:rPr>
              <w:t>Milestone</w:t>
            </w:r>
          </w:p>
        </w:tc>
      </w:tr>
      <w:tr w:rsidR="004D0447" w14:paraId="0D82C41E" w14:textId="77777777" w:rsidTr="004D0447">
        <w:tblPrEx>
          <w:tblCellMar>
            <w:top w:w="0" w:type="dxa"/>
            <w:bottom w:w="0" w:type="dxa"/>
          </w:tblCellMar>
        </w:tblPrEx>
        <w:tc>
          <w:tcPr>
            <w:tcW w:w="1667" w:type="pct"/>
          </w:tcPr>
          <w:p w14:paraId="12F6E625" w14:textId="65D79E42" w:rsidR="004D0447" w:rsidRPr="004D0447" w:rsidRDefault="004D0447" w:rsidP="004D0447">
            <w:pPr>
              <w:spacing w:after="120" w:line="240" w:lineRule="auto"/>
              <w:jc w:val="center"/>
              <w:rPr>
                <w:color w:val="000000"/>
                <w:sz w:val="20"/>
              </w:rPr>
            </w:pPr>
            <w:r w:rsidRPr="004D0447">
              <w:rPr>
                <w:color w:val="000000"/>
                <w:sz w:val="20"/>
              </w:rPr>
              <w:t>Assessment</w:t>
            </w:r>
          </w:p>
        </w:tc>
        <w:tc>
          <w:tcPr>
            <w:tcW w:w="1667" w:type="pct"/>
          </w:tcPr>
          <w:p w14:paraId="24E7DD8E" w14:textId="1BDF466F" w:rsidR="004D0447" w:rsidRPr="004D0447" w:rsidRDefault="004D0447" w:rsidP="004D0447">
            <w:pPr>
              <w:spacing w:after="120" w:line="240" w:lineRule="auto"/>
              <w:jc w:val="center"/>
              <w:rPr>
                <w:color w:val="000000"/>
                <w:sz w:val="20"/>
              </w:rPr>
            </w:pPr>
            <w:r w:rsidRPr="004D0447">
              <w:rPr>
                <w:color w:val="000000"/>
                <w:sz w:val="20"/>
              </w:rPr>
              <w:t>3 months</w:t>
            </w:r>
          </w:p>
        </w:tc>
        <w:tc>
          <w:tcPr>
            <w:tcW w:w="1667" w:type="pct"/>
          </w:tcPr>
          <w:p w14:paraId="6E2B4855" w14:textId="5F9DDED9" w:rsidR="004D0447" w:rsidRPr="004D0447" w:rsidRDefault="004D0447" w:rsidP="004D0447">
            <w:pPr>
              <w:spacing w:after="120" w:line="240" w:lineRule="auto"/>
              <w:jc w:val="center"/>
              <w:rPr>
                <w:color w:val="000000"/>
                <w:sz w:val="20"/>
              </w:rPr>
            </w:pPr>
            <w:r w:rsidRPr="004D0447">
              <w:rPr>
                <w:color w:val="000000"/>
                <w:sz w:val="20"/>
              </w:rPr>
              <w:t>Completion of assessment report</w:t>
            </w:r>
          </w:p>
        </w:tc>
      </w:tr>
      <w:tr w:rsidR="004D0447" w14:paraId="165CAD6E" w14:textId="77777777" w:rsidTr="004D0447">
        <w:tblPrEx>
          <w:tblCellMar>
            <w:top w:w="0" w:type="dxa"/>
            <w:bottom w:w="0" w:type="dxa"/>
          </w:tblCellMar>
        </w:tblPrEx>
        <w:tc>
          <w:tcPr>
            <w:tcW w:w="1667" w:type="pct"/>
          </w:tcPr>
          <w:p w14:paraId="6CAA6147" w14:textId="467B1275" w:rsidR="004D0447" w:rsidRPr="004D0447" w:rsidRDefault="004D0447" w:rsidP="004D0447">
            <w:pPr>
              <w:spacing w:after="120" w:line="240" w:lineRule="auto"/>
              <w:jc w:val="center"/>
              <w:rPr>
                <w:color w:val="000000"/>
                <w:sz w:val="20"/>
              </w:rPr>
            </w:pPr>
            <w:r w:rsidRPr="004D0447">
              <w:rPr>
                <w:color w:val="000000"/>
                <w:sz w:val="20"/>
              </w:rPr>
              <w:t>Design</w:t>
            </w:r>
          </w:p>
        </w:tc>
        <w:tc>
          <w:tcPr>
            <w:tcW w:w="1667" w:type="pct"/>
          </w:tcPr>
          <w:p w14:paraId="5F62CB57" w14:textId="7A7FF45B" w:rsidR="004D0447" w:rsidRPr="004D0447" w:rsidRDefault="004D0447" w:rsidP="004D0447">
            <w:pPr>
              <w:spacing w:after="120" w:line="240" w:lineRule="auto"/>
              <w:jc w:val="center"/>
              <w:rPr>
                <w:color w:val="000000"/>
                <w:sz w:val="20"/>
              </w:rPr>
            </w:pPr>
            <w:r w:rsidRPr="004D0447">
              <w:rPr>
                <w:color w:val="000000"/>
                <w:sz w:val="20"/>
              </w:rPr>
              <w:t>4 months</w:t>
            </w:r>
          </w:p>
        </w:tc>
        <w:tc>
          <w:tcPr>
            <w:tcW w:w="1667" w:type="pct"/>
          </w:tcPr>
          <w:p w14:paraId="6C1FADD5" w14:textId="19CE4FCE" w:rsidR="004D0447" w:rsidRPr="004D0447" w:rsidRDefault="004D0447" w:rsidP="004D0447">
            <w:pPr>
              <w:spacing w:after="120" w:line="240" w:lineRule="auto"/>
              <w:jc w:val="center"/>
              <w:rPr>
                <w:color w:val="000000"/>
                <w:sz w:val="20"/>
              </w:rPr>
            </w:pPr>
            <w:r w:rsidRPr="004D0447">
              <w:rPr>
                <w:color w:val="000000"/>
                <w:sz w:val="20"/>
              </w:rPr>
              <w:t>Finalization of job standards</w:t>
            </w:r>
          </w:p>
        </w:tc>
      </w:tr>
      <w:tr w:rsidR="004D0447" w14:paraId="10C32A79" w14:textId="77777777" w:rsidTr="004D0447">
        <w:tblPrEx>
          <w:tblCellMar>
            <w:top w:w="0" w:type="dxa"/>
            <w:bottom w:w="0" w:type="dxa"/>
          </w:tblCellMar>
        </w:tblPrEx>
        <w:tc>
          <w:tcPr>
            <w:tcW w:w="1667" w:type="pct"/>
          </w:tcPr>
          <w:p w14:paraId="7C7621E9" w14:textId="1AD85859" w:rsidR="004D0447" w:rsidRPr="004D0447" w:rsidRDefault="004D0447" w:rsidP="004D0447">
            <w:pPr>
              <w:spacing w:after="120" w:line="240" w:lineRule="auto"/>
              <w:jc w:val="center"/>
              <w:rPr>
                <w:color w:val="000000"/>
                <w:sz w:val="20"/>
              </w:rPr>
            </w:pPr>
            <w:r w:rsidRPr="004D0447">
              <w:rPr>
                <w:color w:val="000000"/>
                <w:sz w:val="20"/>
              </w:rPr>
              <w:t>Implementation</w:t>
            </w:r>
          </w:p>
        </w:tc>
        <w:tc>
          <w:tcPr>
            <w:tcW w:w="1667" w:type="pct"/>
          </w:tcPr>
          <w:p w14:paraId="5AFFD663" w14:textId="78C1FEE2" w:rsidR="004D0447" w:rsidRPr="004D0447" w:rsidRDefault="004D0447" w:rsidP="004D0447">
            <w:pPr>
              <w:spacing w:after="120" w:line="240" w:lineRule="auto"/>
              <w:jc w:val="center"/>
              <w:rPr>
                <w:color w:val="000000"/>
                <w:sz w:val="20"/>
              </w:rPr>
            </w:pPr>
            <w:r w:rsidRPr="004D0447">
              <w:rPr>
                <w:color w:val="000000"/>
                <w:sz w:val="20"/>
              </w:rPr>
              <w:t>5 months</w:t>
            </w:r>
          </w:p>
        </w:tc>
        <w:tc>
          <w:tcPr>
            <w:tcW w:w="1667" w:type="pct"/>
          </w:tcPr>
          <w:p w14:paraId="23D07FCA" w14:textId="455C18EA" w:rsidR="004D0447" w:rsidRPr="004D0447" w:rsidRDefault="004D0447" w:rsidP="004D0447">
            <w:pPr>
              <w:spacing w:after="120" w:line="240" w:lineRule="auto"/>
              <w:jc w:val="center"/>
              <w:rPr>
                <w:color w:val="000000"/>
                <w:sz w:val="20"/>
              </w:rPr>
            </w:pPr>
            <w:r w:rsidRPr="004D0447">
              <w:rPr>
                <w:color w:val="000000"/>
                <w:sz w:val="20"/>
              </w:rPr>
              <w:t>Launch of training programs</w:t>
            </w:r>
          </w:p>
        </w:tc>
      </w:tr>
    </w:tbl>
    <w:p w14:paraId="1AC4E5A7" w14:textId="77777777" w:rsidR="004D0447" w:rsidRDefault="004D0447" w:rsidP="004D0447">
      <w:pPr>
        <w:spacing w:after="120" w:line="240" w:lineRule="auto"/>
        <w:jc w:val="right"/>
        <w:rPr>
          <w:color w:val="4A4A4A"/>
          <w:sz w:val="22"/>
        </w:rPr>
      </w:pPr>
    </w:p>
    <w:p w14:paraId="67BB844F" w14:textId="1FCFAA76"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Quality Assurance and Risk Management</w:t>
      </w:r>
    </w:p>
    <w:p w14:paraId="75EF9F82" w14:textId="12987F86" w:rsidR="004D0447" w:rsidRDefault="004D0447" w:rsidP="004D0447">
      <w:pPr>
        <w:spacing w:after="120" w:line="240" w:lineRule="auto"/>
        <w:rPr>
          <w:color w:val="4A4A4A"/>
          <w:sz w:val="22"/>
        </w:rPr>
      </w:pPr>
      <w:r w:rsidRPr="004D0447">
        <w:rPr>
          <w:color w:val="4A4A4A"/>
          <w:sz w:val="22"/>
        </w:rPr>
        <w:t>Quality assurance is a critical component of our project management approach. We will implement a comprehensive QA framework that includes regular reviews of project deliverables, stakeholder feedback sessions, and adherence to established standards. Risk management will be integrated into every phase of the project, with a dedicated team responsible for identifying potential risks, assessing their impact, and developing mitigation strategies. Regular risk assessments will be conducted to ensure that any emerging issues are addressed promptly. Our commitment to quality and risk management will ensure that the project meets its objectives and delivers high-quality outcomes for all stakeholders involved.</w:t>
      </w:r>
    </w:p>
    <w:p w14:paraId="5C2B1402" w14:textId="7BAB6C5C" w:rsidR="004D0447" w:rsidRDefault="004D0447" w:rsidP="004D0447">
      <w:pPr>
        <w:spacing w:after="120" w:line="240" w:lineRule="auto"/>
        <w:rPr>
          <w:color w:val="4A4A4A"/>
          <w:sz w:val="22"/>
        </w:rPr>
      </w:pPr>
      <w:r w:rsidRPr="004D0447">
        <w:rPr>
          <w:color w:val="4A4A4A"/>
          <w:sz w:val="22"/>
        </w:rPr>
        <w:t>Comprehensive QA framework for project deliverables.</w:t>
      </w:r>
    </w:p>
    <w:p w14:paraId="3D6A8A96" w14:textId="3B53694B" w:rsidR="004D0447" w:rsidRDefault="004D0447" w:rsidP="004D0447">
      <w:pPr>
        <w:spacing w:after="120" w:line="240" w:lineRule="auto"/>
        <w:rPr>
          <w:color w:val="4A4A4A"/>
          <w:sz w:val="22"/>
        </w:rPr>
      </w:pPr>
      <w:r w:rsidRPr="004D0447">
        <w:rPr>
          <w:color w:val="4A4A4A"/>
          <w:sz w:val="22"/>
        </w:rPr>
        <w:t>Integration of risk management into all project phases.</w:t>
      </w:r>
    </w:p>
    <w:p w14:paraId="0FE1BAE4" w14:textId="61CB740C" w:rsidR="004D0447" w:rsidRDefault="004D0447" w:rsidP="004D0447">
      <w:pPr>
        <w:spacing w:after="120" w:line="240" w:lineRule="auto"/>
        <w:rPr>
          <w:color w:val="4A4A4A"/>
          <w:sz w:val="22"/>
        </w:rPr>
      </w:pPr>
      <w:r w:rsidRPr="004D0447">
        <w:rPr>
          <w:color w:val="4A4A4A"/>
          <w:sz w:val="22"/>
        </w:rPr>
        <w:t>Regular reviews and stakeholder feedback sessions.</w:t>
      </w:r>
    </w:p>
    <w:p w14:paraId="1DC470D4" w14:textId="1429468A" w:rsidR="004D0447" w:rsidRDefault="004D0447" w:rsidP="004D0447">
      <w:pPr>
        <w:spacing w:after="120" w:line="240" w:lineRule="auto"/>
        <w:rPr>
          <w:color w:val="4A4A4A"/>
          <w:sz w:val="22"/>
        </w:rPr>
      </w:pPr>
      <w:r w:rsidRPr="004D0447">
        <w:rPr>
          <w:color w:val="4A4A4A"/>
          <w:sz w:val="22"/>
        </w:rPr>
        <w:t>Dedicated team for risk identification and mitigation.</w:t>
      </w:r>
    </w:p>
    <w:p w14:paraId="25EA6A9C" w14:textId="2D08A702" w:rsidR="004D0447" w:rsidRDefault="004D0447" w:rsidP="004D0447">
      <w:pPr>
        <w:spacing w:after="120" w:line="240" w:lineRule="auto"/>
        <w:rPr>
          <w:color w:val="4A4A4A"/>
          <w:sz w:val="22"/>
        </w:rPr>
      </w:pPr>
      <w:r w:rsidRPr="004D0447">
        <w:rPr>
          <w:color w:val="4A4A4A"/>
          <w:sz w:val="22"/>
        </w:rPr>
        <w:t>Commitment to delivering high-quality outcomes.</w:t>
      </w:r>
    </w:p>
    <w:p w14:paraId="13DD77C0" w14:textId="3247AC22"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KPIs and Service Levels</w:t>
      </w:r>
    </w:p>
    <w:p w14:paraId="4EC70333" w14:textId="4B5716B8" w:rsidR="004D0447" w:rsidRDefault="004D0447" w:rsidP="004D0447">
      <w:pPr>
        <w:spacing w:after="120" w:line="240" w:lineRule="auto"/>
        <w:rPr>
          <w:color w:val="4A4A4A"/>
          <w:sz w:val="22"/>
        </w:rPr>
      </w:pPr>
      <w:r w:rsidRPr="004D0447">
        <w:rPr>
          <w:color w:val="4A4A4A"/>
          <w:sz w:val="22"/>
        </w:rPr>
        <w:t>Key Performance Indicators (KPIs) will be established to measure the success of the project and ensure that service levels are met. These KPIs will include metrics such as the percentage of service providers adopting the new job standards, the effectiveness of training programs measured through participant feedback, and the overall satisfaction of stakeholders with the developed standards. Regular monitoring of these KPIs will allow us to assess progress and make necessary adjustments to our approach. We will also establish service level agreements (SLAs) to define expectations for service delivery, ensuring that all parties are aligned in their commitments.</w:t>
      </w:r>
    </w:p>
    <w:p w14:paraId="1C0C9B4C" w14:textId="2AAE7838" w:rsidR="004D0447" w:rsidRDefault="004D0447" w:rsidP="004D0447">
      <w:pPr>
        <w:spacing w:after="120" w:line="240" w:lineRule="auto"/>
        <w:rPr>
          <w:color w:val="4A4A4A"/>
          <w:sz w:val="22"/>
        </w:rPr>
      </w:pPr>
      <w:r w:rsidRPr="004D0447">
        <w:rPr>
          <w:color w:val="4A4A4A"/>
          <w:sz w:val="22"/>
        </w:rPr>
        <w:t>Establishment of KPIs to measure project success.</w:t>
      </w:r>
    </w:p>
    <w:p w14:paraId="45942F09" w14:textId="60DD36E5" w:rsidR="004D0447" w:rsidRDefault="004D0447" w:rsidP="004D0447">
      <w:pPr>
        <w:spacing w:after="120" w:line="240" w:lineRule="auto"/>
        <w:rPr>
          <w:color w:val="4A4A4A"/>
          <w:sz w:val="22"/>
        </w:rPr>
      </w:pPr>
      <w:r w:rsidRPr="004D0447">
        <w:rPr>
          <w:color w:val="4A4A4A"/>
          <w:sz w:val="22"/>
        </w:rPr>
        <w:t>Monitoring of service provider adoption rates.</w:t>
      </w:r>
    </w:p>
    <w:p w14:paraId="6C2507A6" w14:textId="63A35EEB" w:rsidR="004D0447" w:rsidRDefault="004D0447" w:rsidP="004D0447">
      <w:pPr>
        <w:spacing w:after="120" w:line="240" w:lineRule="auto"/>
        <w:rPr>
          <w:color w:val="4A4A4A"/>
          <w:sz w:val="22"/>
        </w:rPr>
      </w:pPr>
      <w:r w:rsidRPr="004D0447">
        <w:rPr>
          <w:color w:val="4A4A4A"/>
          <w:sz w:val="22"/>
        </w:rPr>
        <w:t>Feedback from training program participants.</w:t>
      </w:r>
    </w:p>
    <w:p w14:paraId="43FF5C0B" w14:textId="367AE372" w:rsidR="004D0447" w:rsidRDefault="004D0447" w:rsidP="004D0447">
      <w:pPr>
        <w:spacing w:after="120" w:line="240" w:lineRule="auto"/>
        <w:rPr>
          <w:color w:val="4A4A4A"/>
          <w:sz w:val="22"/>
        </w:rPr>
      </w:pPr>
      <w:r w:rsidRPr="004D0447">
        <w:rPr>
          <w:color w:val="4A4A4A"/>
          <w:sz w:val="22"/>
        </w:rPr>
        <w:t>Stakeholder satisfaction metrics.</w:t>
      </w:r>
    </w:p>
    <w:p w14:paraId="1EF3B915" w14:textId="07102C9B" w:rsidR="004D0447" w:rsidRDefault="004D0447" w:rsidP="004D0447">
      <w:pPr>
        <w:spacing w:after="120" w:line="240" w:lineRule="auto"/>
        <w:rPr>
          <w:color w:val="4A4A4A"/>
          <w:sz w:val="22"/>
        </w:rPr>
      </w:pPr>
      <w:r w:rsidRPr="004D0447">
        <w:rPr>
          <w:color w:val="4A4A4A"/>
          <w:sz w:val="22"/>
        </w:rPr>
        <w:t>Service level agreements to define expectations.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4D0447" w14:paraId="6D4B8695" w14:textId="77777777" w:rsidTr="004D0447">
        <w:tblPrEx>
          <w:tblCellMar>
            <w:top w:w="0" w:type="dxa"/>
            <w:bottom w:w="0" w:type="dxa"/>
          </w:tblCellMar>
        </w:tblPrEx>
        <w:tc>
          <w:tcPr>
            <w:tcW w:w="1667" w:type="pct"/>
          </w:tcPr>
          <w:p w14:paraId="531EC332" w14:textId="090A19EE" w:rsidR="004D0447" w:rsidRPr="004D0447" w:rsidRDefault="004D0447" w:rsidP="004D0447">
            <w:pPr>
              <w:spacing w:after="120" w:line="240" w:lineRule="auto"/>
              <w:jc w:val="center"/>
              <w:rPr>
                <w:b/>
                <w:color w:val="000000"/>
                <w:sz w:val="20"/>
              </w:rPr>
            </w:pPr>
            <w:r w:rsidRPr="004D0447">
              <w:rPr>
                <w:b/>
                <w:color w:val="000000"/>
                <w:sz w:val="20"/>
              </w:rPr>
              <w:t>KPI</w:t>
            </w:r>
          </w:p>
        </w:tc>
        <w:tc>
          <w:tcPr>
            <w:tcW w:w="1667" w:type="pct"/>
          </w:tcPr>
          <w:p w14:paraId="5E333538" w14:textId="63916586" w:rsidR="004D0447" w:rsidRPr="004D0447" w:rsidRDefault="004D0447" w:rsidP="004D0447">
            <w:pPr>
              <w:spacing w:after="120" w:line="240" w:lineRule="auto"/>
              <w:jc w:val="center"/>
              <w:rPr>
                <w:b/>
                <w:color w:val="000000"/>
                <w:sz w:val="20"/>
              </w:rPr>
            </w:pPr>
            <w:r w:rsidRPr="004D0447">
              <w:rPr>
                <w:b/>
                <w:color w:val="000000"/>
                <w:sz w:val="20"/>
              </w:rPr>
              <w:t>Description</w:t>
            </w:r>
          </w:p>
        </w:tc>
        <w:tc>
          <w:tcPr>
            <w:tcW w:w="1667" w:type="pct"/>
          </w:tcPr>
          <w:p w14:paraId="6D8DA04C" w14:textId="5BF0AA02" w:rsidR="004D0447" w:rsidRPr="004D0447" w:rsidRDefault="004D0447" w:rsidP="004D0447">
            <w:pPr>
              <w:spacing w:after="120" w:line="240" w:lineRule="auto"/>
              <w:jc w:val="center"/>
              <w:rPr>
                <w:b/>
                <w:color w:val="000000"/>
                <w:sz w:val="20"/>
              </w:rPr>
            </w:pPr>
            <w:r w:rsidRPr="004D0447">
              <w:rPr>
                <w:b/>
                <w:color w:val="000000"/>
                <w:sz w:val="20"/>
              </w:rPr>
              <w:t>Target</w:t>
            </w:r>
          </w:p>
        </w:tc>
      </w:tr>
      <w:tr w:rsidR="004D0447" w14:paraId="0289260F" w14:textId="77777777" w:rsidTr="004D0447">
        <w:tblPrEx>
          <w:tblCellMar>
            <w:top w:w="0" w:type="dxa"/>
            <w:bottom w:w="0" w:type="dxa"/>
          </w:tblCellMar>
        </w:tblPrEx>
        <w:tc>
          <w:tcPr>
            <w:tcW w:w="1667" w:type="pct"/>
          </w:tcPr>
          <w:p w14:paraId="0576EF74" w14:textId="3AB6F0E2" w:rsidR="004D0447" w:rsidRPr="004D0447" w:rsidRDefault="004D0447" w:rsidP="004D0447">
            <w:pPr>
              <w:spacing w:after="120" w:line="240" w:lineRule="auto"/>
              <w:jc w:val="center"/>
              <w:rPr>
                <w:color w:val="000000"/>
                <w:sz w:val="20"/>
              </w:rPr>
            </w:pPr>
            <w:r w:rsidRPr="004D0447">
              <w:rPr>
                <w:color w:val="000000"/>
                <w:sz w:val="20"/>
              </w:rPr>
              <w:t>Adoption Rate</w:t>
            </w:r>
          </w:p>
        </w:tc>
        <w:tc>
          <w:tcPr>
            <w:tcW w:w="1667" w:type="pct"/>
          </w:tcPr>
          <w:p w14:paraId="3ECCE937" w14:textId="1743E5FF" w:rsidR="004D0447" w:rsidRPr="004D0447" w:rsidRDefault="004D0447" w:rsidP="004D0447">
            <w:pPr>
              <w:spacing w:after="120" w:line="240" w:lineRule="auto"/>
              <w:jc w:val="center"/>
              <w:rPr>
                <w:color w:val="000000"/>
                <w:sz w:val="20"/>
              </w:rPr>
            </w:pPr>
            <w:r w:rsidRPr="004D0447">
              <w:rPr>
                <w:color w:val="000000"/>
                <w:sz w:val="20"/>
              </w:rPr>
              <w:t>Percentage of providers adopting standards</w:t>
            </w:r>
          </w:p>
        </w:tc>
        <w:tc>
          <w:tcPr>
            <w:tcW w:w="1667" w:type="pct"/>
          </w:tcPr>
          <w:p w14:paraId="561BC609" w14:textId="22DB1D96" w:rsidR="004D0447" w:rsidRPr="004D0447" w:rsidRDefault="004D0447" w:rsidP="004D0447">
            <w:pPr>
              <w:spacing w:after="120" w:line="240" w:lineRule="auto"/>
              <w:jc w:val="center"/>
              <w:rPr>
                <w:color w:val="000000"/>
                <w:sz w:val="20"/>
              </w:rPr>
            </w:pPr>
            <w:r w:rsidRPr="004D0447">
              <w:rPr>
                <w:color w:val="000000"/>
                <w:sz w:val="20"/>
              </w:rPr>
              <w:t>80%</w:t>
            </w:r>
          </w:p>
        </w:tc>
      </w:tr>
      <w:tr w:rsidR="004D0447" w14:paraId="69049935" w14:textId="77777777" w:rsidTr="004D0447">
        <w:tblPrEx>
          <w:tblCellMar>
            <w:top w:w="0" w:type="dxa"/>
            <w:bottom w:w="0" w:type="dxa"/>
          </w:tblCellMar>
        </w:tblPrEx>
        <w:tc>
          <w:tcPr>
            <w:tcW w:w="1667" w:type="pct"/>
          </w:tcPr>
          <w:p w14:paraId="6285B84E" w14:textId="4B0AD4F0" w:rsidR="004D0447" w:rsidRPr="004D0447" w:rsidRDefault="004D0447" w:rsidP="004D0447">
            <w:pPr>
              <w:spacing w:after="120" w:line="240" w:lineRule="auto"/>
              <w:jc w:val="center"/>
              <w:rPr>
                <w:color w:val="000000"/>
                <w:sz w:val="20"/>
              </w:rPr>
            </w:pPr>
            <w:r w:rsidRPr="004D0447">
              <w:rPr>
                <w:color w:val="000000"/>
                <w:sz w:val="20"/>
              </w:rPr>
              <w:t>Training Effectiveness</w:t>
            </w:r>
          </w:p>
        </w:tc>
        <w:tc>
          <w:tcPr>
            <w:tcW w:w="1667" w:type="pct"/>
          </w:tcPr>
          <w:p w14:paraId="3EFC84A5" w14:textId="7997E608" w:rsidR="004D0447" w:rsidRPr="004D0447" w:rsidRDefault="004D0447" w:rsidP="004D0447">
            <w:pPr>
              <w:spacing w:after="120" w:line="240" w:lineRule="auto"/>
              <w:jc w:val="center"/>
              <w:rPr>
                <w:color w:val="000000"/>
                <w:sz w:val="20"/>
              </w:rPr>
            </w:pPr>
            <w:r w:rsidRPr="004D0447">
              <w:rPr>
                <w:color w:val="000000"/>
                <w:sz w:val="20"/>
              </w:rPr>
              <w:t>Participant feedback score</w:t>
            </w:r>
          </w:p>
        </w:tc>
        <w:tc>
          <w:tcPr>
            <w:tcW w:w="1667" w:type="pct"/>
          </w:tcPr>
          <w:p w14:paraId="78798588" w14:textId="5360C1DB" w:rsidR="004D0447" w:rsidRPr="004D0447" w:rsidRDefault="004D0447" w:rsidP="004D0447">
            <w:pPr>
              <w:spacing w:after="120" w:line="240" w:lineRule="auto"/>
              <w:jc w:val="center"/>
              <w:rPr>
                <w:color w:val="000000"/>
                <w:sz w:val="20"/>
              </w:rPr>
            </w:pPr>
            <w:r w:rsidRPr="004D0447">
              <w:rPr>
                <w:color w:val="000000"/>
                <w:sz w:val="20"/>
              </w:rPr>
              <w:t>4 out of 5</w:t>
            </w:r>
          </w:p>
        </w:tc>
      </w:tr>
      <w:tr w:rsidR="004D0447" w14:paraId="3B8F71B6" w14:textId="77777777" w:rsidTr="004D0447">
        <w:tblPrEx>
          <w:tblCellMar>
            <w:top w:w="0" w:type="dxa"/>
            <w:bottom w:w="0" w:type="dxa"/>
          </w:tblCellMar>
        </w:tblPrEx>
        <w:tc>
          <w:tcPr>
            <w:tcW w:w="1667" w:type="pct"/>
          </w:tcPr>
          <w:p w14:paraId="7076682F" w14:textId="41F9DFA0" w:rsidR="004D0447" w:rsidRPr="004D0447" w:rsidRDefault="004D0447" w:rsidP="004D0447">
            <w:pPr>
              <w:spacing w:after="120" w:line="240" w:lineRule="auto"/>
              <w:jc w:val="center"/>
              <w:rPr>
                <w:color w:val="000000"/>
                <w:sz w:val="20"/>
              </w:rPr>
            </w:pPr>
            <w:r w:rsidRPr="004D0447">
              <w:rPr>
                <w:color w:val="000000"/>
                <w:sz w:val="20"/>
              </w:rPr>
              <w:t>Stakeholder Satisfaction</w:t>
            </w:r>
          </w:p>
        </w:tc>
        <w:tc>
          <w:tcPr>
            <w:tcW w:w="1667" w:type="pct"/>
          </w:tcPr>
          <w:p w14:paraId="0987BC6D" w14:textId="2A04DAA3" w:rsidR="004D0447" w:rsidRPr="004D0447" w:rsidRDefault="004D0447" w:rsidP="004D0447">
            <w:pPr>
              <w:spacing w:after="120" w:line="240" w:lineRule="auto"/>
              <w:jc w:val="center"/>
              <w:rPr>
                <w:color w:val="000000"/>
                <w:sz w:val="20"/>
              </w:rPr>
            </w:pPr>
            <w:r w:rsidRPr="004D0447">
              <w:rPr>
                <w:color w:val="000000"/>
                <w:sz w:val="20"/>
              </w:rPr>
              <w:t>Overall satisfaction score</w:t>
            </w:r>
          </w:p>
        </w:tc>
        <w:tc>
          <w:tcPr>
            <w:tcW w:w="1667" w:type="pct"/>
          </w:tcPr>
          <w:p w14:paraId="3754640F" w14:textId="17446D11" w:rsidR="004D0447" w:rsidRPr="004D0447" w:rsidRDefault="004D0447" w:rsidP="004D0447">
            <w:pPr>
              <w:spacing w:after="120" w:line="240" w:lineRule="auto"/>
              <w:jc w:val="center"/>
              <w:rPr>
                <w:color w:val="000000"/>
                <w:sz w:val="20"/>
              </w:rPr>
            </w:pPr>
            <w:r w:rsidRPr="004D0447">
              <w:rPr>
                <w:color w:val="000000"/>
                <w:sz w:val="20"/>
              </w:rPr>
              <w:t>85%</w:t>
            </w:r>
          </w:p>
        </w:tc>
      </w:tr>
    </w:tbl>
    <w:p w14:paraId="3CB316EC" w14:textId="77777777" w:rsidR="004D0447" w:rsidRDefault="004D0447" w:rsidP="004D0447">
      <w:pPr>
        <w:spacing w:after="120" w:line="240" w:lineRule="auto"/>
        <w:jc w:val="right"/>
        <w:rPr>
          <w:color w:val="4A4A4A"/>
          <w:sz w:val="22"/>
        </w:rPr>
      </w:pPr>
    </w:p>
    <w:p w14:paraId="00292A18" w14:textId="46407DEF"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Data Privacy, Security, and IP</w:t>
      </w:r>
    </w:p>
    <w:p w14:paraId="19F75F75" w14:textId="5085DF3B" w:rsidR="004D0447" w:rsidRDefault="004D0447" w:rsidP="004D0447">
      <w:pPr>
        <w:spacing w:after="120" w:line="240" w:lineRule="auto"/>
        <w:rPr>
          <w:color w:val="4A4A4A"/>
          <w:sz w:val="22"/>
        </w:rPr>
      </w:pPr>
      <w:r w:rsidRPr="004D0447">
        <w:rPr>
          <w:color w:val="4A4A4A"/>
          <w:sz w:val="22"/>
        </w:rPr>
        <w:t>Data privacy and security are paramount in our approach to developing job standards and qualifications. We will implement robust data protection measures to ensure that all sensitive information is handled in compliance with relevant regulations. Our data management practices will include secure storage solutions, encryption protocols, and access controls to protect against unauthorized access. Additionally, we will establish clear guidelines regarding intellectual property (IP) rights associated with the developed job standards, ensuring that all parties involved understand their rights and responsibilities. Our commitment to data privacy and security will foster trust among stakeholders and ensure the integrity of the project.</w:t>
      </w:r>
    </w:p>
    <w:p w14:paraId="60472402" w14:textId="243D4462" w:rsidR="004D0447" w:rsidRDefault="004D0447" w:rsidP="004D0447">
      <w:pPr>
        <w:spacing w:after="120" w:line="240" w:lineRule="auto"/>
        <w:rPr>
          <w:color w:val="4A4A4A"/>
          <w:sz w:val="22"/>
        </w:rPr>
      </w:pPr>
      <w:r w:rsidRPr="004D0447">
        <w:rPr>
          <w:color w:val="4A4A4A"/>
          <w:sz w:val="22"/>
        </w:rPr>
        <w:t>Robust data protection measures in compliance with regulations.</w:t>
      </w:r>
    </w:p>
    <w:p w14:paraId="6FCFAB7D" w14:textId="0CF2C5DC" w:rsidR="004D0447" w:rsidRDefault="004D0447" w:rsidP="004D0447">
      <w:pPr>
        <w:spacing w:after="120" w:line="240" w:lineRule="auto"/>
        <w:rPr>
          <w:color w:val="4A4A4A"/>
          <w:sz w:val="22"/>
        </w:rPr>
      </w:pPr>
      <w:r w:rsidRPr="004D0447">
        <w:rPr>
          <w:color w:val="4A4A4A"/>
          <w:sz w:val="22"/>
        </w:rPr>
        <w:t>Secure storage and encryption protocols.</w:t>
      </w:r>
    </w:p>
    <w:p w14:paraId="1D3D8B12" w14:textId="5D0CEE01" w:rsidR="004D0447" w:rsidRDefault="004D0447" w:rsidP="004D0447">
      <w:pPr>
        <w:spacing w:after="120" w:line="240" w:lineRule="auto"/>
        <w:rPr>
          <w:color w:val="4A4A4A"/>
          <w:sz w:val="22"/>
        </w:rPr>
      </w:pPr>
      <w:r w:rsidRPr="004D0447">
        <w:rPr>
          <w:color w:val="4A4A4A"/>
          <w:sz w:val="22"/>
        </w:rPr>
        <w:t>Access controls to prevent unauthorized access.</w:t>
      </w:r>
    </w:p>
    <w:p w14:paraId="65E4D73E" w14:textId="1722467C" w:rsidR="004D0447" w:rsidRDefault="004D0447" w:rsidP="004D0447">
      <w:pPr>
        <w:spacing w:after="120" w:line="240" w:lineRule="auto"/>
        <w:rPr>
          <w:color w:val="4A4A4A"/>
          <w:sz w:val="22"/>
        </w:rPr>
      </w:pPr>
      <w:r w:rsidRPr="004D0447">
        <w:rPr>
          <w:color w:val="4A4A4A"/>
          <w:sz w:val="22"/>
        </w:rPr>
        <w:t>Clear guidelines for intellectual property rights.</w:t>
      </w:r>
    </w:p>
    <w:p w14:paraId="129860AE" w14:textId="7AC1BE36" w:rsidR="004D0447" w:rsidRDefault="004D0447" w:rsidP="004D0447">
      <w:pPr>
        <w:spacing w:after="120" w:line="240" w:lineRule="auto"/>
        <w:rPr>
          <w:color w:val="4A4A4A"/>
          <w:sz w:val="22"/>
        </w:rPr>
      </w:pPr>
      <w:r w:rsidRPr="004D0447">
        <w:rPr>
          <w:color w:val="4A4A4A"/>
          <w:sz w:val="22"/>
        </w:rPr>
        <w:t>Commitment to fostering trust among stakeholders.</w:t>
      </w:r>
    </w:p>
    <w:p w14:paraId="11C93E20" w14:textId="70610074"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Compliance with RFP Requirements</w:t>
      </w:r>
    </w:p>
    <w:p w14:paraId="6DE2C60B" w14:textId="79F60710" w:rsidR="004D0447" w:rsidRDefault="004D0447" w:rsidP="004D0447">
      <w:pPr>
        <w:spacing w:after="120" w:line="240" w:lineRule="auto"/>
        <w:rPr>
          <w:color w:val="4A4A4A"/>
          <w:sz w:val="22"/>
        </w:rPr>
      </w:pPr>
      <w:r w:rsidRPr="004D0447">
        <w:rPr>
          <w:color w:val="4A4A4A"/>
          <w:sz w:val="22"/>
        </w:rPr>
        <w:t>We are committed to complying with all requirements outlined in the RFP. This includes adherence to the specified timelines, engagement with stakeholders, and the development of comprehensive job standards that meet the needs of service providers in the Hajj and Umrah sector. Our approach is designed to ensure that all deliverables align with the expectations set forth in the RFP, and we will maintain open communication with the relevant authorities throughout the project lifecycle. Our experience in navigating regulatory frameworks and our commitment to quality will enable us to fulfill all RFP obligations effectively.</w:t>
      </w:r>
    </w:p>
    <w:p w14:paraId="7CBEF942" w14:textId="456D494B" w:rsidR="004D0447" w:rsidRDefault="004D0447" w:rsidP="004D0447">
      <w:pPr>
        <w:spacing w:after="120" w:line="240" w:lineRule="auto"/>
        <w:rPr>
          <w:color w:val="4A4A4A"/>
          <w:sz w:val="22"/>
        </w:rPr>
      </w:pPr>
      <w:r w:rsidRPr="004D0447">
        <w:rPr>
          <w:color w:val="4A4A4A"/>
          <w:sz w:val="22"/>
        </w:rPr>
        <w:t>Commitment to adherence to RFP requirements.</w:t>
      </w:r>
    </w:p>
    <w:p w14:paraId="6055953A" w14:textId="4E4ABBCB" w:rsidR="004D0447" w:rsidRDefault="004D0447" w:rsidP="004D0447">
      <w:pPr>
        <w:spacing w:after="120" w:line="240" w:lineRule="auto"/>
        <w:rPr>
          <w:color w:val="4A4A4A"/>
          <w:sz w:val="22"/>
        </w:rPr>
      </w:pPr>
      <w:r w:rsidRPr="004D0447">
        <w:rPr>
          <w:color w:val="4A4A4A"/>
          <w:sz w:val="22"/>
        </w:rPr>
        <w:t>Engagement with stakeholders throughout the project.</w:t>
      </w:r>
    </w:p>
    <w:p w14:paraId="5D47C125" w14:textId="24C99FE1" w:rsidR="004D0447" w:rsidRDefault="004D0447" w:rsidP="004D0447">
      <w:pPr>
        <w:spacing w:after="120" w:line="240" w:lineRule="auto"/>
        <w:rPr>
          <w:color w:val="4A4A4A"/>
          <w:sz w:val="22"/>
        </w:rPr>
      </w:pPr>
      <w:r w:rsidRPr="004D0447">
        <w:rPr>
          <w:color w:val="4A4A4A"/>
          <w:sz w:val="22"/>
        </w:rPr>
        <w:t>Alignment of deliverables with RFP expectations.</w:t>
      </w:r>
    </w:p>
    <w:p w14:paraId="236EF23C" w14:textId="724FADB4" w:rsidR="004D0447" w:rsidRDefault="004D0447" w:rsidP="004D0447">
      <w:pPr>
        <w:spacing w:after="120" w:line="240" w:lineRule="auto"/>
        <w:rPr>
          <w:color w:val="4A4A4A"/>
          <w:sz w:val="22"/>
        </w:rPr>
      </w:pPr>
      <w:r w:rsidRPr="004D0447">
        <w:rPr>
          <w:color w:val="4A4A4A"/>
          <w:sz w:val="22"/>
        </w:rPr>
        <w:t>Open communication with relevant authorities.</w:t>
      </w:r>
    </w:p>
    <w:p w14:paraId="751D117D" w14:textId="7734D1AE" w:rsidR="004D0447" w:rsidRDefault="004D0447" w:rsidP="004D0447">
      <w:pPr>
        <w:spacing w:after="120" w:line="240" w:lineRule="auto"/>
        <w:rPr>
          <w:color w:val="4A4A4A"/>
          <w:sz w:val="22"/>
        </w:rPr>
      </w:pPr>
      <w:r w:rsidRPr="004D0447">
        <w:rPr>
          <w:color w:val="4A4A4A"/>
          <w:sz w:val="22"/>
        </w:rPr>
        <w:t>Experience in navigating regulatory frameworks.</w:t>
      </w:r>
    </w:p>
    <w:p w14:paraId="5B8EAD0E" w14:textId="0B91C88F"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Deliverables Summary</w:t>
      </w:r>
    </w:p>
    <w:p w14:paraId="3D424AA8" w14:textId="07DEF584" w:rsidR="004D0447" w:rsidRDefault="004D0447" w:rsidP="004D0447">
      <w:pPr>
        <w:spacing w:after="120" w:line="240" w:lineRule="auto"/>
        <w:rPr>
          <w:color w:val="4A4A4A"/>
          <w:sz w:val="22"/>
        </w:rPr>
      </w:pPr>
      <w:r w:rsidRPr="004D0447">
        <w:rPr>
          <w:color w:val="4A4A4A"/>
          <w:sz w:val="22"/>
        </w:rPr>
        <w:t>The key deliverables for this project will include a comprehensive assessment report, detailed job standards and qualifications, training program materials, and a final project report summarizing outcomes and recommendations. Each deliverable will be designed to meet the specific needs of service providers and will be developed in collaboration with stakeholders to ensure relevance and applicability. We will also provide ongoing support and guidance to facilitate the successful implementation of the new standards, ensuring that all parties are equipped to meet the expectations of pilgrims and the broader Hajj and Umrah community.</w:t>
      </w:r>
    </w:p>
    <w:p w14:paraId="11D83541" w14:textId="2E7FB816" w:rsidR="004D0447" w:rsidRDefault="004D0447" w:rsidP="004D0447">
      <w:pPr>
        <w:spacing w:after="120" w:line="240" w:lineRule="auto"/>
        <w:rPr>
          <w:color w:val="4A4A4A"/>
          <w:sz w:val="22"/>
        </w:rPr>
      </w:pPr>
      <w:r w:rsidRPr="004D0447">
        <w:rPr>
          <w:color w:val="4A4A4A"/>
          <w:sz w:val="22"/>
        </w:rPr>
        <w:t>Comprehensive assessment report.</w:t>
      </w:r>
    </w:p>
    <w:p w14:paraId="7FE221DD" w14:textId="213A0AB5" w:rsidR="004D0447" w:rsidRDefault="004D0447" w:rsidP="004D0447">
      <w:pPr>
        <w:spacing w:after="120" w:line="240" w:lineRule="auto"/>
        <w:rPr>
          <w:color w:val="4A4A4A"/>
          <w:sz w:val="22"/>
        </w:rPr>
      </w:pPr>
      <w:r w:rsidRPr="004D0447">
        <w:rPr>
          <w:color w:val="4A4A4A"/>
          <w:sz w:val="22"/>
        </w:rPr>
        <w:t>Detailed job standards and qualifications.</w:t>
      </w:r>
    </w:p>
    <w:p w14:paraId="3E83E84C" w14:textId="6573800D" w:rsidR="004D0447" w:rsidRDefault="004D0447" w:rsidP="004D0447">
      <w:pPr>
        <w:spacing w:after="120" w:line="240" w:lineRule="auto"/>
        <w:rPr>
          <w:color w:val="4A4A4A"/>
          <w:sz w:val="22"/>
        </w:rPr>
      </w:pPr>
      <w:r w:rsidRPr="004D0447">
        <w:rPr>
          <w:color w:val="4A4A4A"/>
          <w:sz w:val="22"/>
        </w:rPr>
        <w:t>Training program materials.</w:t>
      </w:r>
    </w:p>
    <w:p w14:paraId="40F8F404" w14:textId="29B62335" w:rsidR="004D0447" w:rsidRDefault="004D0447" w:rsidP="004D0447">
      <w:pPr>
        <w:spacing w:after="120" w:line="240" w:lineRule="auto"/>
        <w:rPr>
          <w:color w:val="4A4A4A"/>
          <w:sz w:val="22"/>
        </w:rPr>
      </w:pPr>
      <w:r w:rsidRPr="004D0447">
        <w:rPr>
          <w:color w:val="4A4A4A"/>
          <w:sz w:val="22"/>
        </w:rPr>
        <w:t>Final project report with outcomes and recommendations.</w:t>
      </w:r>
    </w:p>
    <w:p w14:paraId="2622439A" w14:textId="0B882791" w:rsidR="004D0447" w:rsidRDefault="004D0447" w:rsidP="004D0447">
      <w:pPr>
        <w:spacing w:after="120" w:line="240" w:lineRule="auto"/>
        <w:rPr>
          <w:color w:val="4A4A4A"/>
          <w:sz w:val="22"/>
        </w:rPr>
      </w:pPr>
      <w:r w:rsidRPr="004D0447">
        <w:rPr>
          <w:color w:val="4A4A4A"/>
          <w:sz w:val="22"/>
        </w:rPr>
        <w:t>Ongoing support for successful implementation.</w:t>
      </w:r>
    </w:p>
    <w:p w14:paraId="1AD9475B" w14:textId="1C931DCA"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Assumptions</w:t>
      </w:r>
    </w:p>
    <w:p w14:paraId="2926BE19" w14:textId="25CB6E7E" w:rsidR="004D0447" w:rsidRDefault="004D0447" w:rsidP="004D0447">
      <w:pPr>
        <w:spacing w:after="120" w:line="240" w:lineRule="auto"/>
        <w:rPr>
          <w:color w:val="4A4A4A"/>
          <w:sz w:val="22"/>
        </w:rPr>
      </w:pPr>
      <w:r w:rsidRPr="004D0447">
        <w:rPr>
          <w:color w:val="4A4A4A"/>
          <w:sz w:val="22"/>
        </w:rPr>
        <w:t>Our proposal is based on several key assumptions, including the availability of relevant data and stakeholder engagement throughout the project. We assume that service providers will be willing to collaborate and provide insights during the assessment phase, which is critical for developing effective job standards. Additionally, we anticipate that the necessary resources and support will be provided by the relevant authorities to facilitate the successful implementation of the new standards. These assumptions will guide our approach and ensure that we remain aligned with project objectives.</w:t>
      </w:r>
    </w:p>
    <w:p w14:paraId="1E1EE54A" w14:textId="224F17D5" w:rsidR="004D0447" w:rsidRDefault="004D0447" w:rsidP="004D0447">
      <w:pPr>
        <w:spacing w:after="120" w:line="240" w:lineRule="auto"/>
        <w:rPr>
          <w:color w:val="4A4A4A"/>
          <w:sz w:val="22"/>
        </w:rPr>
      </w:pPr>
      <w:r w:rsidRPr="004D0447">
        <w:rPr>
          <w:color w:val="4A4A4A"/>
          <w:sz w:val="22"/>
        </w:rPr>
        <w:t>Availability of relevant data for assessment.</w:t>
      </w:r>
    </w:p>
    <w:p w14:paraId="7A313906" w14:textId="4D6589A0" w:rsidR="004D0447" w:rsidRDefault="004D0447" w:rsidP="004D0447">
      <w:pPr>
        <w:spacing w:after="120" w:line="240" w:lineRule="auto"/>
        <w:rPr>
          <w:color w:val="4A4A4A"/>
          <w:sz w:val="22"/>
        </w:rPr>
      </w:pPr>
      <w:r w:rsidRPr="004D0447">
        <w:rPr>
          <w:color w:val="4A4A4A"/>
          <w:sz w:val="22"/>
        </w:rPr>
        <w:t>Willingness of service providers to collaborate.</w:t>
      </w:r>
    </w:p>
    <w:p w14:paraId="62BDD5A8" w14:textId="27BA84A5" w:rsidR="004D0447" w:rsidRDefault="004D0447" w:rsidP="004D0447">
      <w:pPr>
        <w:spacing w:after="120" w:line="240" w:lineRule="auto"/>
        <w:rPr>
          <w:color w:val="4A4A4A"/>
          <w:sz w:val="22"/>
        </w:rPr>
      </w:pPr>
      <w:r w:rsidRPr="004D0447">
        <w:rPr>
          <w:color w:val="4A4A4A"/>
          <w:sz w:val="22"/>
        </w:rPr>
        <w:t>Support from relevant authorities for implementation.</w:t>
      </w:r>
    </w:p>
    <w:p w14:paraId="53F0E273" w14:textId="5B2C3E87" w:rsidR="004D0447" w:rsidRDefault="004D0447" w:rsidP="004D0447">
      <w:pPr>
        <w:spacing w:after="120" w:line="240" w:lineRule="auto"/>
        <w:rPr>
          <w:color w:val="4A4A4A"/>
          <w:sz w:val="22"/>
        </w:rPr>
      </w:pPr>
      <w:r w:rsidRPr="004D0447">
        <w:rPr>
          <w:color w:val="4A4A4A"/>
          <w:sz w:val="22"/>
        </w:rPr>
        <w:t>Engagement of stakeholders throughout the project.</w:t>
      </w:r>
    </w:p>
    <w:p w14:paraId="10572B20" w14:textId="7B1E14A8" w:rsidR="004D0447" w:rsidRDefault="004D0447" w:rsidP="004D0447">
      <w:pPr>
        <w:spacing w:after="120" w:line="240" w:lineRule="auto"/>
        <w:rPr>
          <w:color w:val="4A4A4A"/>
          <w:sz w:val="22"/>
        </w:rPr>
      </w:pPr>
      <w:r w:rsidRPr="004D0447">
        <w:rPr>
          <w:color w:val="4A4A4A"/>
          <w:sz w:val="22"/>
        </w:rPr>
        <w:t>Alignment with project objectives.</w:t>
      </w:r>
    </w:p>
    <w:p w14:paraId="3F1D5795" w14:textId="63B5BC9A"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Pricing Approach (Summary)</w:t>
      </w:r>
    </w:p>
    <w:p w14:paraId="40EE5948" w14:textId="50509138" w:rsidR="004D0447" w:rsidRDefault="004D0447" w:rsidP="004D0447">
      <w:pPr>
        <w:spacing w:after="120" w:line="240" w:lineRule="auto"/>
        <w:rPr>
          <w:color w:val="4A4A4A"/>
          <w:sz w:val="22"/>
        </w:rPr>
      </w:pPr>
      <w:r w:rsidRPr="004D0447">
        <w:rPr>
          <w:color w:val="4A4A4A"/>
          <w:sz w:val="22"/>
        </w:rPr>
        <w:t>Our pricing approach for this project is designed to offer value while ensuring that all necessary resources are allocated to achieve project objectives. We will provide a detailed breakdown of costs associated with each phase of the project, including assessment, design, and implementation. Our pricing will reflect the expertise and experience of our team, as well as the complexity of the tasks involved. We are committed to transparency in our pricing and will work closely with stakeholders to ensure that all costs are clearly communicated and justified. Our goal is to provide a competitive pricing structure that aligns with the value delivered throughout the project.</w:t>
      </w:r>
    </w:p>
    <w:p w14:paraId="31E69E28" w14:textId="774E28DD" w:rsidR="004D0447" w:rsidRDefault="004D0447" w:rsidP="004D0447">
      <w:pPr>
        <w:spacing w:after="120" w:line="240" w:lineRule="auto"/>
        <w:rPr>
          <w:color w:val="4A4A4A"/>
          <w:sz w:val="22"/>
        </w:rPr>
      </w:pPr>
      <w:r w:rsidRPr="004D0447">
        <w:rPr>
          <w:color w:val="4A4A4A"/>
          <w:sz w:val="22"/>
        </w:rPr>
        <w:t>Value-driven pricing approach.</w:t>
      </w:r>
    </w:p>
    <w:p w14:paraId="65A26A3E" w14:textId="22D2C516" w:rsidR="004D0447" w:rsidRDefault="004D0447" w:rsidP="004D0447">
      <w:pPr>
        <w:spacing w:after="120" w:line="240" w:lineRule="auto"/>
        <w:rPr>
          <w:color w:val="4A4A4A"/>
          <w:sz w:val="22"/>
        </w:rPr>
      </w:pPr>
      <w:r w:rsidRPr="004D0447">
        <w:rPr>
          <w:color w:val="4A4A4A"/>
          <w:sz w:val="22"/>
        </w:rPr>
        <w:t>Detailed breakdown of costs by project phase.</w:t>
      </w:r>
    </w:p>
    <w:p w14:paraId="1EF678EA" w14:textId="70896CBE" w:rsidR="004D0447" w:rsidRDefault="004D0447" w:rsidP="004D0447">
      <w:pPr>
        <w:spacing w:after="120" w:line="240" w:lineRule="auto"/>
        <w:rPr>
          <w:color w:val="4A4A4A"/>
          <w:sz w:val="22"/>
        </w:rPr>
      </w:pPr>
      <w:r w:rsidRPr="004D0447">
        <w:rPr>
          <w:color w:val="4A4A4A"/>
          <w:sz w:val="22"/>
        </w:rPr>
        <w:t>Transparency in pricing and cost communication.</w:t>
      </w:r>
    </w:p>
    <w:p w14:paraId="3ECBACE6" w14:textId="26B4B635" w:rsidR="004D0447" w:rsidRDefault="004D0447" w:rsidP="004D0447">
      <w:pPr>
        <w:spacing w:after="120" w:line="240" w:lineRule="auto"/>
        <w:rPr>
          <w:color w:val="4A4A4A"/>
          <w:sz w:val="22"/>
        </w:rPr>
      </w:pPr>
      <w:r w:rsidRPr="004D0447">
        <w:rPr>
          <w:color w:val="4A4A4A"/>
          <w:sz w:val="22"/>
        </w:rPr>
        <w:t>Alignment of pricing with expertise and experience.</w:t>
      </w:r>
    </w:p>
    <w:p w14:paraId="0A9BF839" w14:textId="1C8E622C" w:rsidR="004D0447" w:rsidRDefault="004D0447" w:rsidP="004D0447">
      <w:pPr>
        <w:spacing w:after="120" w:line="240" w:lineRule="auto"/>
        <w:rPr>
          <w:color w:val="4A4A4A"/>
          <w:sz w:val="22"/>
        </w:rPr>
      </w:pPr>
      <w:r w:rsidRPr="004D0447">
        <w:rPr>
          <w:color w:val="4A4A4A"/>
          <w:sz w:val="22"/>
        </w:rPr>
        <w:t>Commitment to competitive pricing structure.</w:t>
      </w:r>
    </w:p>
    <w:p w14:paraId="1F1C2F1C" w14:textId="1748138D" w:rsidR="004D0447" w:rsidRDefault="004D0447" w:rsidP="004D0447">
      <w:pPr>
        <w:spacing w:after="120" w:line="240" w:lineRule="auto"/>
        <w:rPr>
          <w:rFonts w:asciiTheme="majorHAnsi" w:eastAsiaTheme="majorEastAsia" w:hAnsiTheme="majorHAnsi" w:cstheme="majorBidi"/>
          <w:b/>
          <w:color w:val="2D2D2D"/>
          <w:sz w:val="28"/>
          <w:szCs w:val="40"/>
        </w:rPr>
      </w:pPr>
      <w:r w:rsidRPr="004D0447">
        <w:rPr>
          <w:rFonts w:asciiTheme="majorHAnsi" w:eastAsiaTheme="majorEastAsia" w:hAnsiTheme="majorHAnsi" w:cstheme="majorBidi"/>
          <w:b/>
          <w:color w:val="2D2D2D"/>
          <w:sz w:val="28"/>
          <w:szCs w:val="40"/>
        </w:rPr>
        <w:t>Why Impetus Strategy</w:t>
      </w:r>
    </w:p>
    <w:p w14:paraId="5A6F1DB0" w14:textId="02167652" w:rsidR="004D0447" w:rsidRDefault="004D0447" w:rsidP="004D0447">
      <w:pPr>
        <w:spacing w:after="120" w:line="240" w:lineRule="auto"/>
        <w:rPr>
          <w:color w:val="4A4A4A"/>
          <w:sz w:val="22"/>
        </w:rPr>
      </w:pPr>
      <w:r w:rsidRPr="004D0447">
        <w:rPr>
          <w:color w:val="4A4A4A"/>
          <w:sz w:val="22"/>
        </w:rPr>
        <w:t>Impetus Strategy stands out as the ideal partner for this project due to our extensive experience in developing job standards and qualifications across various sectors. Our proven track record, combined with our commitment to delivering high-quality outcomes, positions us as a leader in the consulting space. We bring a unique blend of local expertise and global best practices, ensuring that the solutions we develop are both relevant and effective. Our multi-disciplinary team is dedicated to fostering collaboration and innovation, and we are passionate about making a positive impact in the communities we serve. By choosing Impetus Strategy, stakeholders can be confident in our ability to deliver exceptional results that enhance the quality of services provided to Hajj and Umrah pilgrims.</w:t>
      </w:r>
    </w:p>
    <w:p w14:paraId="40813A54" w14:textId="38A7825B" w:rsidR="004D0447" w:rsidRDefault="004D0447" w:rsidP="004D0447">
      <w:pPr>
        <w:spacing w:after="120" w:line="240" w:lineRule="auto"/>
        <w:rPr>
          <w:color w:val="4A4A4A"/>
          <w:sz w:val="22"/>
        </w:rPr>
      </w:pPr>
      <w:r w:rsidRPr="004D0447">
        <w:rPr>
          <w:color w:val="4A4A4A"/>
          <w:sz w:val="22"/>
        </w:rPr>
        <w:t>Extensive experience in job standards development.</w:t>
      </w:r>
    </w:p>
    <w:p w14:paraId="476857FE" w14:textId="09047741" w:rsidR="004D0447" w:rsidRDefault="004D0447" w:rsidP="004D0447">
      <w:pPr>
        <w:spacing w:after="120" w:line="240" w:lineRule="auto"/>
        <w:rPr>
          <w:color w:val="4A4A4A"/>
          <w:sz w:val="22"/>
        </w:rPr>
      </w:pPr>
      <w:r w:rsidRPr="004D0447">
        <w:rPr>
          <w:color w:val="4A4A4A"/>
          <w:sz w:val="22"/>
        </w:rPr>
        <w:t>Proven track record of successful projects.</w:t>
      </w:r>
    </w:p>
    <w:p w14:paraId="6E78032F" w14:textId="0D1F0309" w:rsidR="004D0447" w:rsidRDefault="004D0447" w:rsidP="004D0447">
      <w:pPr>
        <w:spacing w:after="120" w:line="240" w:lineRule="auto"/>
        <w:rPr>
          <w:color w:val="4A4A4A"/>
          <w:sz w:val="22"/>
        </w:rPr>
      </w:pPr>
      <w:r w:rsidRPr="004D0447">
        <w:rPr>
          <w:color w:val="4A4A4A"/>
          <w:sz w:val="22"/>
        </w:rPr>
        <w:t>Unique blend of local expertise and global best practices.</w:t>
      </w:r>
    </w:p>
    <w:p w14:paraId="2C896B04" w14:textId="2EDB3B37" w:rsidR="004D0447" w:rsidRDefault="004D0447" w:rsidP="004D0447">
      <w:pPr>
        <w:spacing w:after="120" w:line="240" w:lineRule="auto"/>
        <w:rPr>
          <w:color w:val="4A4A4A"/>
          <w:sz w:val="22"/>
        </w:rPr>
      </w:pPr>
      <w:r w:rsidRPr="004D0447">
        <w:rPr>
          <w:color w:val="4A4A4A"/>
          <w:sz w:val="22"/>
        </w:rPr>
        <w:t>Dedicated multi-disciplinary team focused on collaboration.</w:t>
      </w:r>
    </w:p>
    <w:p w14:paraId="1CDB8D48" w14:textId="2DC7B955" w:rsidR="004D0447" w:rsidRDefault="004D0447" w:rsidP="004D0447">
      <w:pPr>
        <w:spacing w:after="120" w:line="240" w:lineRule="auto"/>
        <w:rPr>
          <w:color w:val="4A4A4A"/>
          <w:sz w:val="22"/>
        </w:rPr>
      </w:pPr>
      <w:r w:rsidRPr="004D0447">
        <w:rPr>
          <w:color w:val="4A4A4A"/>
          <w:sz w:val="22"/>
        </w:rPr>
        <w:t>Commitment to making a positive impact in communities.</w:t>
      </w:r>
    </w:p>
    <w:p w14:paraId="283D7023" w14:textId="77777777" w:rsidR="004D0447" w:rsidRPr="004D0447" w:rsidRDefault="004D0447" w:rsidP="004D0447">
      <w:pPr>
        <w:spacing w:after="120" w:line="240" w:lineRule="auto"/>
        <w:rPr>
          <w:color w:val="4A4A4A"/>
          <w:sz w:val="22"/>
        </w:rPr>
      </w:pPr>
    </w:p>
    <w:sectPr w:rsidR="004D0447" w:rsidRPr="004D0447" w:rsidSect="004D044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990BA" w14:textId="77777777" w:rsidR="004D0447" w:rsidRDefault="004D0447" w:rsidP="004D0447">
      <w:pPr>
        <w:spacing w:after="0" w:line="240" w:lineRule="auto"/>
      </w:pPr>
      <w:r>
        <w:separator/>
      </w:r>
    </w:p>
  </w:endnote>
  <w:endnote w:type="continuationSeparator" w:id="0">
    <w:p w14:paraId="114446DE" w14:textId="77777777" w:rsidR="004D0447" w:rsidRDefault="004D0447" w:rsidP="004D0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6D7B8" w14:textId="77777777" w:rsidR="004D0447" w:rsidRDefault="004D0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4D0447" w14:paraId="18EE530A" w14:textId="77777777" w:rsidTr="004D0447">
      <w:tblPrEx>
        <w:tblCellMar>
          <w:top w:w="0" w:type="dxa"/>
          <w:bottom w:w="0" w:type="dxa"/>
        </w:tblCellMar>
      </w:tblPrEx>
      <w:tc>
        <w:tcPr>
          <w:tcW w:w="3120" w:type="dxa"/>
        </w:tcPr>
        <w:p w14:paraId="554428B6" w14:textId="77777777" w:rsidR="004D0447" w:rsidRDefault="004D0447" w:rsidP="004D0447">
          <w:pPr>
            <w:pStyle w:val="Footer"/>
          </w:pPr>
        </w:p>
      </w:tc>
      <w:tc>
        <w:tcPr>
          <w:tcW w:w="3120" w:type="dxa"/>
        </w:tcPr>
        <w:p w14:paraId="32DAAD94" w14:textId="77777777" w:rsidR="004D0447" w:rsidRDefault="004D0447" w:rsidP="004D0447">
          <w:pPr>
            <w:pStyle w:val="Footer"/>
            <w:jc w:val="center"/>
          </w:pPr>
        </w:p>
      </w:tc>
      <w:tc>
        <w:tcPr>
          <w:tcW w:w="3120" w:type="dxa"/>
        </w:tcPr>
        <w:p w14:paraId="0A41C9FB" w14:textId="77777777" w:rsidR="004D0447" w:rsidRDefault="004D0447" w:rsidP="004D0447">
          <w:pPr>
            <w:pStyle w:val="Footer"/>
            <w:jc w:val="right"/>
          </w:pPr>
        </w:p>
      </w:tc>
    </w:tr>
  </w:tbl>
  <w:p w14:paraId="56BD93D9" w14:textId="77777777" w:rsidR="004D0447" w:rsidRDefault="004D0447" w:rsidP="004D044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94373" w14:textId="77777777" w:rsidR="004D0447" w:rsidRDefault="004D0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9D75C" w14:textId="77777777" w:rsidR="004D0447" w:rsidRDefault="004D0447" w:rsidP="004D0447">
      <w:pPr>
        <w:spacing w:after="0" w:line="240" w:lineRule="auto"/>
      </w:pPr>
      <w:r>
        <w:separator/>
      </w:r>
    </w:p>
  </w:footnote>
  <w:footnote w:type="continuationSeparator" w:id="0">
    <w:p w14:paraId="36B5A26E" w14:textId="77777777" w:rsidR="004D0447" w:rsidRDefault="004D0447" w:rsidP="004D0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48D6" w14:textId="77777777" w:rsidR="004D0447" w:rsidRDefault="004D04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4D0447" w14:paraId="668D160F" w14:textId="77777777" w:rsidTr="004D0447">
      <w:tblPrEx>
        <w:tblCellMar>
          <w:top w:w="0" w:type="dxa"/>
          <w:bottom w:w="0" w:type="dxa"/>
        </w:tblCellMar>
      </w:tblPrEx>
      <w:tc>
        <w:tcPr>
          <w:tcW w:w="4680" w:type="dxa"/>
        </w:tcPr>
        <w:p w14:paraId="052E72E6" w14:textId="77777777" w:rsidR="004D0447" w:rsidRPr="004D0447" w:rsidRDefault="004D0447" w:rsidP="004D0447">
          <w:pPr>
            <w:pStyle w:val="Header"/>
            <w:rPr>
              <w:b/>
              <w:sz w:val="28"/>
            </w:rPr>
          </w:pPr>
        </w:p>
      </w:tc>
      <w:tc>
        <w:tcPr>
          <w:tcW w:w="4680" w:type="dxa"/>
        </w:tcPr>
        <w:p w14:paraId="61FA9E05" w14:textId="4D941B09" w:rsidR="004D0447" w:rsidRDefault="004D0447" w:rsidP="004D0447">
          <w:pPr>
            <w:pStyle w:val="Header"/>
            <w:jc w:val="right"/>
          </w:pPr>
          <w:r>
            <w:t xml:space="preserve"> </w:t>
          </w:r>
        </w:p>
      </w:tc>
    </w:tr>
  </w:tbl>
  <w:p w14:paraId="59DD2E14" w14:textId="77777777" w:rsidR="004D0447" w:rsidRDefault="004D0447" w:rsidP="004D044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30C21" w14:textId="77777777" w:rsidR="004D0447" w:rsidRDefault="004D0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ECC7778"/>
    <w:lvl w:ilvl="0">
      <w:start w:val="1"/>
      <w:numFmt w:val="bullet"/>
      <w:pStyle w:val="ListBullet"/>
      <w:lvlText w:val=""/>
      <w:lvlJc w:val="left"/>
      <w:pPr>
        <w:tabs>
          <w:tab w:val="num" w:pos="360"/>
        </w:tabs>
        <w:ind w:left="360" w:hanging="360"/>
      </w:pPr>
      <w:rPr>
        <w:rFonts w:ascii="Symbol" w:hAnsi="Symbol" w:hint="default"/>
      </w:rPr>
    </w:lvl>
  </w:abstractNum>
  <w:num w:numId="1" w16cid:durableId="119303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47"/>
    <w:rsid w:val="004B56D6"/>
    <w:rsid w:val="004D0447"/>
    <w:rsid w:val="007016E6"/>
    <w:rsid w:val="0094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C049"/>
  <w15:chartTrackingRefBased/>
  <w15:docId w15:val="{8F3A3B53-9B1A-482E-A436-4A8976BF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447"/>
    <w:rPr>
      <w:rFonts w:eastAsiaTheme="majorEastAsia" w:cstheme="majorBidi"/>
      <w:color w:val="272727" w:themeColor="text1" w:themeTint="D8"/>
    </w:rPr>
  </w:style>
  <w:style w:type="paragraph" w:styleId="Title">
    <w:name w:val="Title"/>
    <w:basedOn w:val="Normal"/>
    <w:next w:val="Normal"/>
    <w:link w:val="TitleChar"/>
    <w:uiPriority w:val="10"/>
    <w:qFormat/>
    <w:rsid w:val="004D0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447"/>
    <w:pPr>
      <w:spacing w:before="160"/>
      <w:jc w:val="center"/>
    </w:pPr>
    <w:rPr>
      <w:i/>
      <w:iCs/>
      <w:color w:val="404040" w:themeColor="text1" w:themeTint="BF"/>
    </w:rPr>
  </w:style>
  <w:style w:type="character" w:customStyle="1" w:styleId="QuoteChar">
    <w:name w:val="Quote Char"/>
    <w:basedOn w:val="DefaultParagraphFont"/>
    <w:link w:val="Quote"/>
    <w:uiPriority w:val="29"/>
    <w:rsid w:val="004D0447"/>
    <w:rPr>
      <w:i/>
      <w:iCs/>
      <w:color w:val="404040" w:themeColor="text1" w:themeTint="BF"/>
    </w:rPr>
  </w:style>
  <w:style w:type="paragraph" w:styleId="ListParagraph">
    <w:name w:val="List Paragraph"/>
    <w:basedOn w:val="Normal"/>
    <w:uiPriority w:val="34"/>
    <w:qFormat/>
    <w:rsid w:val="004D0447"/>
    <w:pPr>
      <w:ind w:left="720"/>
      <w:contextualSpacing/>
    </w:pPr>
  </w:style>
  <w:style w:type="character" w:styleId="IntenseEmphasis">
    <w:name w:val="Intense Emphasis"/>
    <w:basedOn w:val="DefaultParagraphFont"/>
    <w:uiPriority w:val="21"/>
    <w:qFormat/>
    <w:rsid w:val="004D0447"/>
    <w:rPr>
      <w:i/>
      <w:iCs/>
      <w:color w:val="0F4761" w:themeColor="accent1" w:themeShade="BF"/>
    </w:rPr>
  </w:style>
  <w:style w:type="paragraph" w:styleId="IntenseQuote">
    <w:name w:val="Intense Quote"/>
    <w:basedOn w:val="Normal"/>
    <w:next w:val="Normal"/>
    <w:link w:val="IntenseQuoteChar"/>
    <w:uiPriority w:val="30"/>
    <w:qFormat/>
    <w:rsid w:val="004D0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447"/>
    <w:rPr>
      <w:i/>
      <w:iCs/>
      <w:color w:val="0F4761" w:themeColor="accent1" w:themeShade="BF"/>
    </w:rPr>
  </w:style>
  <w:style w:type="character" w:styleId="IntenseReference">
    <w:name w:val="Intense Reference"/>
    <w:basedOn w:val="DefaultParagraphFont"/>
    <w:uiPriority w:val="32"/>
    <w:qFormat/>
    <w:rsid w:val="004D0447"/>
    <w:rPr>
      <w:b/>
      <w:bCs/>
      <w:smallCaps/>
      <w:color w:val="0F4761" w:themeColor="accent1" w:themeShade="BF"/>
      <w:spacing w:val="5"/>
    </w:rPr>
  </w:style>
  <w:style w:type="paragraph" w:styleId="Header">
    <w:name w:val="header"/>
    <w:basedOn w:val="Normal"/>
    <w:link w:val="HeaderChar"/>
    <w:uiPriority w:val="99"/>
    <w:unhideWhenUsed/>
    <w:rsid w:val="004D0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447"/>
  </w:style>
  <w:style w:type="paragraph" w:styleId="Footer">
    <w:name w:val="footer"/>
    <w:basedOn w:val="Normal"/>
    <w:link w:val="FooterChar"/>
    <w:uiPriority w:val="99"/>
    <w:unhideWhenUsed/>
    <w:rsid w:val="004D0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447"/>
  </w:style>
  <w:style w:type="paragraph" w:styleId="ListBullet">
    <w:name w:val="List Bullet"/>
    <w:basedOn w:val="Normal"/>
    <w:uiPriority w:val="99"/>
    <w:unhideWhenUsed/>
    <w:rsid w:val="004D044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2786</Words>
  <Characters>15881</Characters>
  <Application>Microsoft Office Word</Application>
  <DocSecurity>0</DocSecurity>
  <Lines>132</Lines>
  <Paragraphs>37</Paragraphs>
  <ScaleCrop>false</ScaleCrop>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2025-09-22T07:50:00Z</dcterms:created>
  <dcterms:modified xsi:type="dcterms:W3CDTF">2025-09-22T07:50:00Z</dcterms:modified>
</cp:coreProperties>
</file>