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6FFA2" w14:textId="3779E9D4" w:rsidR="00007776" w:rsidRDefault="00007776" w:rsidP="00007776">
      <w:pPr>
        <w:spacing w:after="120" w:line="240" w:lineRule="auto"/>
        <w:rPr>
          <w:rFonts w:asciiTheme="majorHAnsi" w:eastAsiaTheme="majorEastAsia" w:hAnsiTheme="majorHAnsi" w:cstheme="majorBidi"/>
          <w:b/>
          <w:color w:val="1A1A1A"/>
          <w:spacing w:val="-10"/>
          <w:kern w:val="28"/>
          <w:sz w:val="32"/>
          <w:szCs w:val="56"/>
        </w:rPr>
      </w:pPr>
      <w:r w:rsidRPr="00007776">
        <w:rPr>
          <w:rFonts w:asciiTheme="majorHAnsi" w:eastAsiaTheme="majorEastAsia" w:hAnsiTheme="majorHAnsi" w:cstheme="majorBidi"/>
          <w:b/>
          <w:color w:val="1A1A1A"/>
          <w:spacing w:val="-10"/>
          <w:kern w:val="28"/>
          <w:sz w:val="32"/>
          <w:szCs w:val="56"/>
        </w:rPr>
        <w:t>Comprehensive Proposal for Rural Development Strategy Building</w:t>
      </w:r>
    </w:p>
    <w:p w14:paraId="01F86A33" w14:textId="77777777" w:rsidR="00007776" w:rsidRDefault="00007776" w:rsidP="00007776">
      <w:pPr>
        <w:spacing w:after="120" w:line="240" w:lineRule="auto"/>
        <w:rPr>
          <w:b/>
          <w:color w:val="1A1A1A"/>
          <w:sz w:val="32"/>
        </w:rPr>
      </w:pPr>
    </w:p>
    <w:p w14:paraId="78607B98" w14:textId="287267F6" w:rsidR="00007776" w:rsidRDefault="00007776" w:rsidP="00007776">
      <w:pPr>
        <w:spacing w:after="120" w:line="240" w:lineRule="auto"/>
        <w:rPr>
          <w:rFonts w:asciiTheme="majorHAnsi" w:eastAsiaTheme="majorEastAsia" w:hAnsiTheme="majorHAnsi" w:cstheme="majorBidi"/>
          <w:b/>
          <w:color w:val="2D2D2D"/>
          <w:sz w:val="28"/>
          <w:szCs w:val="40"/>
        </w:rPr>
      </w:pPr>
      <w:r w:rsidRPr="00007776">
        <w:rPr>
          <w:rFonts w:asciiTheme="majorHAnsi" w:eastAsiaTheme="majorEastAsia" w:hAnsiTheme="majorHAnsi" w:cstheme="majorBidi"/>
          <w:b/>
          <w:color w:val="2D2D2D"/>
          <w:sz w:val="28"/>
          <w:szCs w:val="40"/>
        </w:rPr>
        <w:t>Introduction</w:t>
      </w:r>
    </w:p>
    <w:p w14:paraId="5E42B322" w14:textId="6283AA9E" w:rsidR="00007776" w:rsidRDefault="00007776" w:rsidP="00007776">
      <w:pPr>
        <w:spacing w:after="120" w:line="240" w:lineRule="auto"/>
        <w:rPr>
          <w:color w:val="4A4A4A"/>
          <w:sz w:val="22"/>
        </w:rPr>
      </w:pPr>
      <w:r w:rsidRPr="00007776">
        <w:rPr>
          <w:color w:val="4A4A4A"/>
          <w:sz w:val="22"/>
        </w:rPr>
        <w:t>The rural development strategy is defined as a comprehensive action plan aimed at improving the standard of living in rural areas by enhancing economic and social sustainability. This strategy encompasses a variety of activities and initiatives that target sustainable development, while enhancing the role of the non-profit sector in supporting Saudi Vision 2030. This competition is part of an initiative to establish and launch non-profit developmental villages, aiming to develop strategies in three selected regions. Innovative solutions will be designed based on the needs and potentials of the local community, taking into account the geographical and cultural diversity of each area.</w:t>
      </w:r>
    </w:p>
    <w:p w14:paraId="7E22960C" w14:textId="0FE34E76" w:rsidR="00007776" w:rsidRDefault="00007776" w:rsidP="00007776">
      <w:pPr>
        <w:spacing w:after="120" w:line="240" w:lineRule="auto"/>
        <w:jc w:val="right"/>
        <w:rPr>
          <w:color w:val="4A4A4A"/>
          <w:sz w:val="22"/>
        </w:rPr>
      </w:pPr>
      <w:r w:rsidRPr="00007776">
        <w:rPr>
          <w:color w:val="4A4A4A"/>
          <w:sz w:val="22"/>
        </w:rPr>
        <w:t>Costs of competition documents and deadlines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07776" w14:paraId="7C68EAD8" w14:textId="77777777" w:rsidTr="00007776">
        <w:tblPrEx>
          <w:tblCellMar>
            <w:top w:w="0" w:type="dxa"/>
            <w:bottom w:w="0" w:type="dxa"/>
          </w:tblCellMar>
        </w:tblPrEx>
        <w:tc>
          <w:tcPr>
            <w:tcW w:w="2500" w:type="pct"/>
          </w:tcPr>
          <w:p w14:paraId="61280294" w14:textId="64D6E80E" w:rsidR="00007776" w:rsidRPr="00007776" w:rsidRDefault="00007776" w:rsidP="00007776">
            <w:pPr>
              <w:spacing w:after="120" w:line="240" w:lineRule="auto"/>
              <w:jc w:val="center"/>
              <w:rPr>
                <w:b/>
                <w:color w:val="000000"/>
                <w:sz w:val="20"/>
              </w:rPr>
            </w:pPr>
            <w:r w:rsidRPr="00007776">
              <w:rPr>
                <w:b/>
                <w:color w:val="000000"/>
                <w:sz w:val="20"/>
              </w:rPr>
              <w:t>Item</w:t>
            </w:r>
          </w:p>
        </w:tc>
        <w:tc>
          <w:tcPr>
            <w:tcW w:w="2500" w:type="pct"/>
          </w:tcPr>
          <w:p w14:paraId="56F7D310" w14:textId="239144F8" w:rsidR="00007776" w:rsidRPr="00007776" w:rsidRDefault="00007776" w:rsidP="00007776">
            <w:pPr>
              <w:spacing w:after="120" w:line="240" w:lineRule="auto"/>
              <w:jc w:val="center"/>
              <w:rPr>
                <w:b/>
                <w:color w:val="000000"/>
                <w:sz w:val="20"/>
              </w:rPr>
            </w:pPr>
            <w:r w:rsidRPr="00007776">
              <w:rPr>
                <w:b/>
                <w:color w:val="000000"/>
                <w:sz w:val="20"/>
              </w:rPr>
              <w:t>Details</w:t>
            </w:r>
          </w:p>
        </w:tc>
      </w:tr>
      <w:tr w:rsidR="00007776" w14:paraId="60C87FF5" w14:textId="77777777" w:rsidTr="00007776">
        <w:tblPrEx>
          <w:tblCellMar>
            <w:top w:w="0" w:type="dxa"/>
            <w:bottom w:w="0" w:type="dxa"/>
          </w:tblCellMar>
        </w:tblPrEx>
        <w:tc>
          <w:tcPr>
            <w:tcW w:w="2500" w:type="pct"/>
          </w:tcPr>
          <w:p w14:paraId="60065F19" w14:textId="170F9671" w:rsidR="00007776" w:rsidRPr="00007776" w:rsidRDefault="00007776" w:rsidP="00007776">
            <w:pPr>
              <w:spacing w:after="120" w:line="240" w:lineRule="auto"/>
              <w:jc w:val="right"/>
              <w:rPr>
                <w:color w:val="000000"/>
                <w:sz w:val="20"/>
              </w:rPr>
            </w:pPr>
            <w:r w:rsidRPr="00007776">
              <w:rPr>
                <w:color w:val="000000"/>
                <w:sz w:val="20"/>
              </w:rPr>
              <w:t>Cost of Competition Documents</w:t>
            </w:r>
          </w:p>
        </w:tc>
        <w:tc>
          <w:tcPr>
            <w:tcW w:w="2500" w:type="pct"/>
          </w:tcPr>
          <w:p w14:paraId="6F7B1B05" w14:textId="4C0B374E" w:rsidR="00007776" w:rsidRPr="00007776" w:rsidRDefault="00007776" w:rsidP="00007776">
            <w:pPr>
              <w:spacing w:after="120" w:line="240" w:lineRule="auto"/>
              <w:jc w:val="right"/>
              <w:rPr>
                <w:color w:val="000000"/>
                <w:sz w:val="20"/>
              </w:rPr>
            </w:pPr>
            <w:r w:rsidRPr="00007776">
              <w:rPr>
                <w:color w:val="000000"/>
                <w:sz w:val="20"/>
              </w:rPr>
              <w:t>500 SAR to be paid via Etimad platform</w:t>
            </w:r>
          </w:p>
        </w:tc>
      </w:tr>
      <w:tr w:rsidR="00007776" w14:paraId="4C94C9B9" w14:textId="77777777" w:rsidTr="00007776">
        <w:tblPrEx>
          <w:tblCellMar>
            <w:top w:w="0" w:type="dxa"/>
            <w:bottom w:w="0" w:type="dxa"/>
          </w:tblCellMar>
        </w:tblPrEx>
        <w:tc>
          <w:tcPr>
            <w:tcW w:w="2500" w:type="pct"/>
          </w:tcPr>
          <w:p w14:paraId="06E1BEA3" w14:textId="65558566" w:rsidR="00007776" w:rsidRPr="00007776" w:rsidRDefault="00007776" w:rsidP="00007776">
            <w:pPr>
              <w:spacing w:after="120" w:line="240" w:lineRule="auto"/>
              <w:jc w:val="right"/>
              <w:rPr>
                <w:color w:val="000000"/>
                <w:sz w:val="20"/>
              </w:rPr>
            </w:pPr>
            <w:r w:rsidRPr="00007776">
              <w:rPr>
                <w:color w:val="000000"/>
                <w:sz w:val="20"/>
              </w:rPr>
              <w:t>Competition Start Date</w:t>
            </w:r>
          </w:p>
        </w:tc>
        <w:tc>
          <w:tcPr>
            <w:tcW w:w="2500" w:type="pct"/>
          </w:tcPr>
          <w:p w14:paraId="1D5B2485" w14:textId="1CEB80A2" w:rsidR="00007776" w:rsidRPr="00007776" w:rsidRDefault="00007776" w:rsidP="00007776">
            <w:pPr>
              <w:spacing w:after="120" w:line="240" w:lineRule="auto"/>
              <w:jc w:val="right"/>
              <w:rPr>
                <w:color w:val="000000"/>
                <w:sz w:val="20"/>
              </w:rPr>
            </w:pPr>
            <w:r w:rsidRPr="00007776">
              <w:rPr>
                <w:color w:val="000000"/>
                <w:sz w:val="20"/>
              </w:rPr>
              <w:t>[Start Date]</w:t>
            </w:r>
          </w:p>
        </w:tc>
      </w:tr>
      <w:tr w:rsidR="00007776" w14:paraId="4AB7B681" w14:textId="77777777" w:rsidTr="00007776">
        <w:tblPrEx>
          <w:tblCellMar>
            <w:top w:w="0" w:type="dxa"/>
            <w:bottom w:w="0" w:type="dxa"/>
          </w:tblCellMar>
        </w:tblPrEx>
        <w:tc>
          <w:tcPr>
            <w:tcW w:w="2500" w:type="pct"/>
          </w:tcPr>
          <w:p w14:paraId="030B9C05" w14:textId="11B293E2" w:rsidR="00007776" w:rsidRPr="00007776" w:rsidRDefault="00007776" w:rsidP="00007776">
            <w:pPr>
              <w:spacing w:after="120" w:line="240" w:lineRule="auto"/>
              <w:jc w:val="right"/>
              <w:rPr>
                <w:color w:val="000000"/>
                <w:sz w:val="20"/>
              </w:rPr>
            </w:pPr>
            <w:r w:rsidRPr="00007776">
              <w:rPr>
                <w:color w:val="000000"/>
                <w:sz w:val="20"/>
              </w:rPr>
              <w:t>Deadline for Submitting Proposals</w:t>
            </w:r>
          </w:p>
        </w:tc>
        <w:tc>
          <w:tcPr>
            <w:tcW w:w="2500" w:type="pct"/>
          </w:tcPr>
          <w:p w14:paraId="6F6D2F2D" w14:textId="0ADFEE17" w:rsidR="00007776" w:rsidRPr="00007776" w:rsidRDefault="00007776" w:rsidP="00007776">
            <w:pPr>
              <w:spacing w:after="120" w:line="240" w:lineRule="auto"/>
              <w:jc w:val="right"/>
              <w:rPr>
                <w:color w:val="000000"/>
                <w:sz w:val="20"/>
              </w:rPr>
            </w:pPr>
            <w:r w:rsidRPr="00007776">
              <w:rPr>
                <w:color w:val="000000"/>
                <w:sz w:val="20"/>
              </w:rPr>
              <w:t>[End Date]</w:t>
            </w:r>
          </w:p>
        </w:tc>
      </w:tr>
      <w:tr w:rsidR="00007776" w14:paraId="40CBC87B" w14:textId="77777777" w:rsidTr="00007776">
        <w:tblPrEx>
          <w:tblCellMar>
            <w:top w:w="0" w:type="dxa"/>
            <w:bottom w:w="0" w:type="dxa"/>
          </w:tblCellMar>
        </w:tblPrEx>
        <w:tc>
          <w:tcPr>
            <w:tcW w:w="2500" w:type="pct"/>
          </w:tcPr>
          <w:p w14:paraId="04E145AA" w14:textId="4BBDA98B" w:rsidR="00007776" w:rsidRPr="00007776" w:rsidRDefault="00007776" w:rsidP="00007776">
            <w:pPr>
              <w:spacing w:after="120" w:line="240" w:lineRule="auto"/>
              <w:jc w:val="right"/>
              <w:rPr>
                <w:color w:val="000000"/>
                <w:sz w:val="20"/>
              </w:rPr>
            </w:pPr>
            <w:r w:rsidRPr="00007776">
              <w:rPr>
                <w:color w:val="000000"/>
                <w:sz w:val="20"/>
              </w:rPr>
              <w:t>Proposal Opening Date</w:t>
            </w:r>
          </w:p>
        </w:tc>
        <w:tc>
          <w:tcPr>
            <w:tcW w:w="2500" w:type="pct"/>
          </w:tcPr>
          <w:p w14:paraId="513A3338" w14:textId="461E1462" w:rsidR="00007776" w:rsidRPr="00007776" w:rsidRDefault="00007776" w:rsidP="00007776">
            <w:pPr>
              <w:spacing w:after="120" w:line="240" w:lineRule="auto"/>
              <w:jc w:val="right"/>
              <w:rPr>
                <w:color w:val="000000"/>
                <w:sz w:val="20"/>
              </w:rPr>
            </w:pPr>
            <w:r w:rsidRPr="00007776">
              <w:rPr>
                <w:color w:val="000000"/>
                <w:sz w:val="20"/>
              </w:rPr>
              <w:t>[Opening Date]</w:t>
            </w:r>
          </w:p>
        </w:tc>
      </w:tr>
    </w:tbl>
    <w:p w14:paraId="01DC2DBB" w14:textId="77777777" w:rsidR="00007776" w:rsidRDefault="00007776" w:rsidP="00007776">
      <w:pPr>
        <w:spacing w:after="120" w:line="240" w:lineRule="auto"/>
        <w:jc w:val="right"/>
        <w:rPr>
          <w:color w:val="4A4A4A"/>
          <w:sz w:val="22"/>
        </w:rPr>
      </w:pPr>
    </w:p>
    <w:p w14:paraId="7B357912" w14:textId="4D72AC50" w:rsidR="00007776" w:rsidRDefault="00007776" w:rsidP="00007776">
      <w:pPr>
        <w:spacing w:after="120" w:line="240" w:lineRule="auto"/>
        <w:rPr>
          <w:rFonts w:asciiTheme="majorHAnsi" w:eastAsiaTheme="majorEastAsia" w:hAnsiTheme="majorHAnsi" w:cstheme="majorBidi"/>
          <w:b/>
          <w:color w:val="2D2D2D"/>
          <w:sz w:val="28"/>
          <w:szCs w:val="40"/>
        </w:rPr>
      </w:pPr>
      <w:r w:rsidRPr="00007776">
        <w:rPr>
          <w:rFonts w:asciiTheme="majorHAnsi" w:eastAsiaTheme="majorEastAsia" w:hAnsiTheme="majorHAnsi" w:cstheme="majorBidi"/>
          <w:b/>
          <w:color w:val="2D2D2D"/>
          <w:sz w:val="28"/>
          <w:szCs w:val="40"/>
        </w:rPr>
        <w:t>General Provisions</w:t>
      </w:r>
    </w:p>
    <w:p w14:paraId="37800466" w14:textId="49241681" w:rsidR="00007776" w:rsidRDefault="00007776" w:rsidP="00007776">
      <w:pPr>
        <w:spacing w:after="120" w:line="240" w:lineRule="auto"/>
        <w:rPr>
          <w:color w:val="4A4A4A"/>
          <w:sz w:val="22"/>
        </w:rPr>
      </w:pPr>
      <w:r w:rsidRPr="00007776">
        <w:rPr>
          <w:color w:val="4A4A4A"/>
          <w:sz w:val="22"/>
        </w:rPr>
        <w:t>The government entity commits to providing all necessary information to competitors, thereby enhancing fair competition opportunities. Competitors must disclose any conflicts of interest that may affect project implementation. Unethical or illegal behavior to gain competitive advantage is strictly prohibited. Furthermore, competitors are required to maintain the confidentiality of competition-related information and not disclose it to unauthorized parties. These provisions ensure a level playing field and uphold the integrity of the competition process.</w:t>
      </w:r>
    </w:p>
    <w:p w14:paraId="0F6ACB8F" w14:textId="0F0FD663" w:rsidR="00007776" w:rsidRDefault="00007776" w:rsidP="00007776">
      <w:pPr>
        <w:spacing w:after="120" w:line="240" w:lineRule="auto"/>
        <w:jc w:val="right"/>
        <w:rPr>
          <w:color w:val="4A4A4A"/>
          <w:sz w:val="22"/>
        </w:rPr>
      </w:pPr>
      <w:r w:rsidRPr="00007776">
        <w:rPr>
          <w:color w:val="4A4A4A"/>
          <w:sz w:val="22"/>
        </w:rPr>
        <w:t>Commitment to ethical behaviors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07776" w14:paraId="67965A59" w14:textId="77777777" w:rsidTr="00007776">
        <w:tblPrEx>
          <w:tblCellMar>
            <w:top w:w="0" w:type="dxa"/>
            <w:bottom w:w="0" w:type="dxa"/>
          </w:tblCellMar>
        </w:tblPrEx>
        <w:tc>
          <w:tcPr>
            <w:tcW w:w="2500" w:type="pct"/>
          </w:tcPr>
          <w:p w14:paraId="646B8D05" w14:textId="1563F381" w:rsidR="00007776" w:rsidRPr="00007776" w:rsidRDefault="00007776" w:rsidP="00007776">
            <w:pPr>
              <w:spacing w:after="120" w:line="240" w:lineRule="auto"/>
              <w:jc w:val="center"/>
              <w:rPr>
                <w:b/>
                <w:color w:val="000000"/>
                <w:sz w:val="20"/>
              </w:rPr>
            </w:pPr>
            <w:r w:rsidRPr="00007776">
              <w:rPr>
                <w:b/>
                <w:color w:val="000000"/>
                <w:sz w:val="20"/>
              </w:rPr>
              <w:t>Provision</w:t>
            </w:r>
          </w:p>
        </w:tc>
        <w:tc>
          <w:tcPr>
            <w:tcW w:w="2500" w:type="pct"/>
          </w:tcPr>
          <w:p w14:paraId="0D0DDAFA" w14:textId="36815662" w:rsidR="00007776" w:rsidRPr="00007776" w:rsidRDefault="00007776" w:rsidP="00007776">
            <w:pPr>
              <w:spacing w:after="120" w:line="240" w:lineRule="auto"/>
              <w:jc w:val="center"/>
              <w:rPr>
                <w:b/>
                <w:color w:val="000000"/>
                <w:sz w:val="20"/>
              </w:rPr>
            </w:pPr>
            <w:r w:rsidRPr="00007776">
              <w:rPr>
                <w:b/>
                <w:color w:val="000000"/>
                <w:sz w:val="20"/>
              </w:rPr>
              <w:t>Description</w:t>
            </w:r>
          </w:p>
        </w:tc>
      </w:tr>
      <w:tr w:rsidR="00007776" w14:paraId="211C43D1" w14:textId="77777777" w:rsidTr="00007776">
        <w:tblPrEx>
          <w:tblCellMar>
            <w:top w:w="0" w:type="dxa"/>
            <w:bottom w:w="0" w:type="dxa"/>
          </w:tblCellMar>
        </w:tblPrEx>
        <w:tc>
          <w:tcPr>
            <w:tcW w:w="2500" w:type="pct"/>
          </w:tcPr>
          <w:p w14:paraId="0E14E4A6" w14:textId="1ADBCDA0" w:rsidR="00007776" w:rsidRPr="00007776" w:rsidRDefault="00007776" w:rsidP="00007776">
            <w:pPr>
              <w:spacing w:after="120" w:line="240" w:lineRule="auto"/>
              <w:jc w:val="right"/>
              <w:rPr>
                <w:color w:val="000000"/>
                <w:sz w:val="20"/>
              </w:rPr>
            </w:pPr>
            <w:r w:rsidRPr="00007776">
              <w:rPr>
                <w:color w:val="000000"/>
                <w:sz w:val="20"/>
              </w:rPr>
              <w:t>Equality and Transparency</w:t>
            </w:r>
          </w:p>
        </w:tc>
        <w:tc>
          <w:tcPr>
            <w:tcW w:w="2500" w:type="pct"/>
          </w:tcPr>
          <w:p w14:paraId="52945F63" w14:textId="7D6C3103" w:rsidR="00007776" w:rsidRPr="00007776" w:rsidRDefault="00007776" w:rsidP="00007776">
            <w:pPr>
              <w:spacing w:after="120" w:line="240" w:lineRule="auto"/>
              <w:jc w:val="right"/>
              <w:rPr>
                <w:color w:val="000000"/>
                <w:sz w:val="20"/>
              </w:rPr>
            </w:pPr>
            <w:r w:rsidRPr="00007776">
              <w:rPr>
                <w:color w:val="000000"/>
                <w:sz w:val="20"/>
              </w:rPr>
              <w:t>Ensuring fair access to information</w:t>
            </w:r>
          </w:p>
        </w:tc>
      </w:tr>
      <w:tr w:rsidR="00007776" w14:paraId="77E047A6" w14:textId="77777777" w:rsidTr="00007776">
        <w:tblPrEx>
          <w:tblCellMar>
            <w:top w:w="0" w:type="dxa"/>
            <w:bottom w:w="0" w:type="dxa"/>
          </w:tblCellMar>
        </w:tblPrEx>
        <w:tc>
          <w:tcPr>
            <w:tcW w:w="2500" w:type="pct"/>
          </w:tcPr>
          <w:p w14:paraId="54625D26" w14:textId="3AA141A4" w:rsidR="00007776" w:rsidRPr="00007776" w:rsidRDefault="00007776" w:rsidP="00007776">
            <w:pPr>
              <w:spacing w:after="120" w:line="240" w:lineRule="auto"/>
              <w:jc w:val="right"/>
              <w:rPr>
                <w:color w:val="000000"/>
                <w:sz w:val="20"/>
              </w:rPr>
            </w:pPr>
            <w:r w:rsidRPr="00007776">
              <w:rPr>
                <w:color w:val="000000"/>
                <w:sz w:val="20"/>
              </w:rPr>
              <w:t>Conflict of Interest</w:t>
            </w:r>
          </w:p>
        </w:tc>
        <w:tc>
          <w:tcPr>
            <w:tcW w:w="2500" w:type="pct"/>
          </w:tcPr>
          <w:p w14:paraId="5C9C6BCC" w14:textId="57600CAA" w:rsidR="00007776" w:rsidRPr="00007776" w:rsidRDefault="00007776" w:rsidP="00007776">
            <w:pPr>
              <w:spacing w:after="120" w:line="240" w:lineRule="auto"/>
              <w:jc w:val="right"/>
              <w:rPr>
                <w:color w:val="000000"/>
                <w:sz w:val="20"/>
              </w:rPr>
            </w:pPr>
            <w:r w:rsidRPr="00007776">
              <w:rPr>
                <w:color w:val="000000"/>
                <w:sz w:val="20"/>
              </w:rPr>
              <w:t>Disclosure requirements for competitors</w:t>
            </w:r>
          </w:p>
        </w:tc>
      </w:tr>
      <w:tr w:rsidR="00007776" w14:paraId="014D813F" w14:textId="77777777" w:rsidTr="00007776">
        <w:tblPrEx>
          <w:tblCellMar>
            <w:top w:w="0" w:type="dxa"/>
            <w:bottom w:w="0" w:type="dxa"/>
          </w:tblCellMar>
        </w:tblPrEx>
        <w:tc>
          <w:tcPr>
            <w:tcW w:w="2500" w:type="pct"/>
          </w:tcPr>
          <w:p w14:paraId="7229A3A3" w14:textId="1AD2B8AA" w:rsidR="00007776" w:rsidRPr="00007776" w:rsidRDefault="00007776" w:rsidP="00007776">
            <w:pPr>
              <w:spacing w:after="120" w:line="240" w:lineRule="auto"/>
              <w:jc w:val="right"/>
              <w:rPr>
                <w:color w:val="000000"/>
                <w:sz w:val="20"/>
              </w:rPr>
            </w:pPr>
            <w:r w:rsidRPr="00007776">
              <w:rPr>
                <w:color w:val="000000"/>
                <w:sz w:val="20"/>
              </w:rPr>
              <w:t>Confidentiality</w:t>
            </w:r>
          </w:p>
        </w:tc>
        <w:tc>
          <w:tcPr>
            <w:tcW w:w="2500" w:type="pct"/>
          </w:tcPr>
          <w:p w14:paraId="427799A1" w14:textId="2103229C" w:rsidR="00007776" w:rsidRPr="00007776" w:rsidRDefault="00007776" w:rsidP="00007776">
            <w:pPr>
              <w:spacing w:after="120" w:line="240" w:lineRule="auto"/>
              <w:jc w:val="right"/>
              <w:rPr>
                <w:color w:val="000000"/>
                <w:sz w:val="20"/>
              </w:rPr>
            </w:pPr>
            <w:r w:rsidRPr="00007776">
              <w:rPr>
                <w:color w:val="000000"/>
                <w:sz w:val="20"/>
              </w:rPr>
              <w:t>Maintenance of information secrecy</w:t>
            </w:r>
          </w:p>
        </w:tc>
      </w:tr>
    </w:tbl>
    <w:p w14:paraId="5388871C" w14:textId="77777777" w:rsidR="00007776" w:rsidRDefault="00007776" w:rsidP="00007776">
      <w:pPr>
        <w:spacing w:after="120" w:line="240" w:lineRule="auto"/>
        <w:jc w:val="right"/>
        <w:rPr>
          <w:color w:val="4A4A4A"/>
          <w:sz w:val="22"/>
        </w:rPr>
      </w:pPr>
    </w:p>
    <w:p w14:paraId="56B08154" w14:textId="4C5E50E0" w:rsidR="00007776" w:rsidRDefault="00007776" w:rsidP="00007776">
      <w:pPr>
        <w:spacing w:after="120" w:line="240" w:lineRule="auto"/>
        <w:rPr>
          <w:rFonts w:asciiTheme="majorHAnsi" w:eastAsiaTheme="majorEastAsia" w:hAnsiTheme="majorHAnsi" w:cstheme="majorBidi"/>
          <w:b/>
          <w:color w:val="2D2D2D"/>
          <w:sz w:val="28"/>
          <w:szCs w:val="40"/>
        </w:rPr>
      </w:pPr>
      <w:r w:rsidRPr="00007776">
        <w:rPr>
          <w:rFonts w:asciiTheme="majorHAnsi" w:eastAsiaTheme="majorEastAsia" w:hAnsiTheme="majorHAnsi" w:cstheme="majorBidi"/>
          <w:b/>
          <w:color w:val="2D2D2D"/>
          <w:sz w:val="28"/>
          <w:szCs w:val="40"/>
        </w:rPr>
        <w:t>Vertical Technical Architecture</w:t>
      </w:r>
    </w:p>
    <w:p w14:paraId="02D89D56" w14:textId="4B18AEDA" w:rsidR="00007776" w:rsidRDefault="00007776" w:rsidP="00007776">
      <w:pPr>
        <w:spacing w:after="120" w:line="240" w:lineRule="auto"/>
        <w:jc w:val="right"/>
        <w:rPr>
          <w:color w:val="4A4A4A"/>
          <w:sz w:val="22"/>
        </w:rPr>
      </w:pPr>
      <w:r w:rsidRPr="00007776">
        <w:rPr>
          <w:color w:val="4A4A4A"/>
          <w:sz w:val="22"/>
        </w:rPr>
        <w:t>The following VERTICAL diagram shows the proposed system architecture with layered design:</w:t>
      </w:r>
    </w:p>
    <w:p w14:paraId="3FEC7143" w14:textId="2EDA06B3" w:rsidR="00007776" w:rsidRDefault="00007776" w:rsidP="00007776">
      <w:pPr>
        <w:spacing w:after="120" w:line="240" w:lineRule="auto"/>
        <w:jc w:val="center"/>
        <w:rPr>
          <w:color w:val="4A4A4A"/>
          <w:sz w:val="22"/>
        </w:rPr>
      </w:pPr>
      <w:r>
        <w:rPr>
          <w:noProof/>
          <w:color w:val="4A4A4A"/>
          <w:sz w:val="22"/>
        </w:rPr>
        <w:drawing>
          <wp:inline distT="0" distB="0" distL="0" distR="0" wp14:anchorId="7D3FBE3E" wp14:editId="4943F0FC">
            <wp:extent cx="4445000" cy="5715000"/>
            <wp:effectExtent l="0" t="0" r="0" b="0"/>
            <wp:docPr id="196310141" name="Picture 1"/>
            <wp:cNvGraphicFramePr/>
            <a:graphic xmlns:a="http://schemas.openxmlformats.org/drawingml/2006/main">
              <a:graphicData uri="http://schemas.openxmlformats.org/drawingml/2006/picture">
                <pic:pic xmlns:pic="http://schemas.openxmlformats.org/drawingml/2006/picture">
                  <pic:nvPicPr>
                    <pic:cNvPr id="196310141" name=""/>
                    <pic:cNvPicPr/>
                  </pic:nvPicPr>
                  <pic:blipFill>
                    <a:blip r:embed="rId6">
                      <a:extLst>
                        <a:ext uri="{28A0092B-C50C-407E-A947-70E740481C1C}">
                          <a14:useLocalDpi xmlns:a14="http://schemas.microsoft.com/office/drawing/2010/main" val="0"/>
                        </a:ext>
                      </a:extLst>
                    </a:blip>
                    <a:stretch>
                      <a:fillRect/>
                    </a:stretch>
                  </pic:blipFill>
                  <pic:spPr>
                    <a:xfrm>
                      <a:off x="0" y="0"/>
                      <a:ext cx="4445000" cy="5715000"/>
                    </a:xfrm>
                    <a:prstGeom prst="rect">
                      <a:avLst/>
                    </a:prstGeom>
                  </pic:spPr>
                </pic:pic>
              </a:graphicData>
            </a:graphic>
          </wp:inline>
        </w:drawing>
      </w:r>
    </w:p>
    <w:p w14:paraId="640CA8E3" w14:textId="77777777" w:rsidR="00007776" w:rsidRDefault="00007776" w:rsidP="00007776">
      <w:pPr>
        <w:spacing w:after="120" w:line="240" w:lineRule="auto"/>
        <w:jc w:val="right"/>
        <w:rPr>
          <w:color w:val="4A4A4A"/>
          <w:sz w:val="22"/>
        </w:rPr>
      </w:pPr>
    </w:p>
    <w:p w14:paraId="3D430CEC" w14:textId="77777777" w:rsidR="00007776" w:rsidRDefault="00007776" w:rsidP="00007776">
      <w:pPr>
        <w:spacing w:after="120" w:line="240" w:lineRule="auto"/>
        <w:jc w:val="right"/>
        <w:rPr>
          <w:color w:val="4A4A4A"/>
          <w:sz w:val="22"/>
        </w:rPr>
      </w:pPr>
    </w:p>
    <w:p w14:paraId="7FC5F98B" w14:textId="6903383D" w:rsidR="00007776" w:rsidRDefault="00007776" w:rsidP="00007776">
      <w:pPr>
        <w:spacing w:after="120" w:line="240" w:lineRule="auto"/>
        <w:jc w:val="right"/>
        <w:rPr>
          <w:color w:val="4A4A4A"/>
          <w:sz w:val="18"/>
        </w:rPr>
      </w:pPr>
      <w:r w:rsidRPr="00007776">
        <w:rPr>
          <w:color w:val="4A4A4A"/>
          <w:sz w:val="18"/>
        </w:rPr>
        <w:t>Note: The diagram is designed VERTICALLY to clearly show different system layers and top-to-bottom data flow.</w:t>
      </w:r>
    </w:p>
    <w:p w14:paraId="04BF1A45" w14:textId="325F6D42" w:rsidR="00007776" w:rsidRDefault="00007776" w:rsidP="00007776">
      <w:pPr>
        <w:spacing w:after="120" w:line="240" w:lineRule="auto"/>
        <w:rPr>
          <w:color w:val="4A4A4A"/>
          <w:sz w:val="22"/>
        </w:rPr>
      </w:pPr>
      <w:r w:rsidRPr="00007776">
        <w:rPr>
          <w:color w:val="4A4A4A"/>
          <w:sz w:val="22"/>
        </w:rPr>
        <w:t>The following vertical diagram illustrates the proposed system architecture with top-to-bottom data flow showing system layers.</w:t>
      </w:r>
    </w:p>
    <w:p w14:paraId="0408A681" w14:textId="5AE867DF" w:rsidR="00007776" w:rsidRDefault="00007776" w:rsidP="00007776">
      <w:pPr>
        <w:spacing w:after="120" w:line="240" w:lineRule="auto"/>
        <w:jc w:val="right"/>
        <w:rPr>
          <w:color w:val="4A4A4A"/>
          <w:sz w:val="22"/>
        </w:rPr>
      </w:pPr>
      <w:r w:rsidRPr="00007776">
        <w:rPr>
          <w:color w:val="4A4A4A"/>
          <w:sz w:val="22"/>
        </w:rPr>
        <w:t>System layers and external integrations</w:t>
      </w:r>
    </w:p>
    <w:p w14:paraId="0024A913" w14:textId="1976EFA8" w:rsidR="00007776" w:rsidRDefault="00007776" w:rsidP="00007776">
      <w:pPr>
        <w:spacing w:after="120" w:line="240" w:lineRule="auto"/>
        <w:rPr>
          <w:rFonts w:asciiTheme="majorHAnsi" w:eastAsiaTheme="majorEastAsia" w:hAnsiTheme="majorHAnsi" w:cstheme="majorBidi"/>
          <w:b/>
          <w:color w:val="2D2D2D"/>
          <w:sz w:val="28"/>
          <w:szCs w:val="40"/>
        </w:rPr>
      </w:pPr>
      <w:r w:rsidRPr="00007776">
        <w:rPr>
          <w:rFonts w:asciiTheme="majorHAnsi" w:eastAsiaTheme="majorEastAsia" w:hAnsiTheme="majorHAnsi" w:cstheme="majorBidi"/>
          <w:b/>
          <w:color w:val="2D2D2D"/>
          <w:sz w:val="28"/>
          <w:szCs w:val="40"/>
        </w:rPr>
        <w:t>Proposal Preparation</w:t>
      </w:r>
    </w:p>
    <w:p w14:paraId="3AF7F3F6" w14:textId="1E7CA9A2" w:rsidR="00007776" w:rsidRDefault="00007776" w:rsidP="00007776">
      <w:pPr>
        <w:spacing w:after="120" w:line="240" w:lineRule="auto"/>
        <w:rPr>
          <w:color w:val="4A4A4A"/>
          <w:sz w:val="22"/>
        </w:rPr>
      </w:pPr>
      <w:r w:rsidRPr="00007776">
        <w:rPr>
          <w:color w:val="4A4A4A"/>
          <w:sz w:val="22"/>
        </w:rPr>
        <w:t>Proposals must be written in Arabic, although the use of other languages is permitted when necessary. The approved currency for all transactions is the Saudi Riyal. Proposals must remain valid for 90 days from the opening date. Technical proposal documents should include a methodology for service delivery, a timeline, and previous experiences. Financial proposal documents should consist of a bill of quantities and pricing, along with a payment schedule. These requirements ensure that proposals are clear, competitive, and comprehensive.</w:t>
      </w:r>
    </w:p>
    <w:p w14:paraId="3D8D31B9" w14:textId="6CB967D6" w:rsidR="00007776" w:rsidRDefault="00007776" w:rsidP="00007776">
      <w:pPr>
        <w:spacing w:after="120" w:line="240" w:lineRule="auto"/>
        <w:jc w:val="right"/>
        <w:rPr>
          <w:color w:val="4A4A4A"/>
          <w:sz w:val="22"/>
        </w:rPr>
      </w:pPr>
      <w:r w:rsidRPr="00007776">
        <w:rPr>
          <w:color w:val="4A4A4A"/>
          <w:sz w:val="22"/>
        </w:rPr>
        <w:t>Requirements for technical and financial proposal documents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07776" w14:paraId="40E10FA9" w14:textId="77777777" w:rsidTr="00007776">
        <w:tblPrEx>
          <w:tblCellMar>
            <w:top w:w="0" w:type="dxa"/>
            <w:bottom w:w="0" w:type="dxa"/>
          </w:tblCellMar>
        </w:tblPrEx>
        <w:tc>
          <w:tcPr>
            <w:tcW w:w="2500" w:type="pct"/>
          </w:tcPr>
          <w:p w14:paraId="7AF38847" w14:textId="7ACFC203" w:rsidR="00007776" w:rsidRPr="00007776" w:rsidRDefault="00007776" w:rsidP="00007776">
            <w:pPr>
              <w:spacing w:after="120" w:line="240" w:lineRule="auto"/>
              <w:jc w:val="center"/>
              <w:rPr>
                <w:b/>
                <w:color w:val="000000"/>
                <w:sz w:val="20"/>
              </w:rPr>
            </w:pPr>
            <w:r w:rsidRPr="00007776">
              <w:rPr>
                <w:b/>
                <w:color w:val="000000"/>
                <w:sz w:val="20"/>
              </w:rPr>
              <w:t>Document Type</w:t>
            </w:r>
          </w:p>
        </w:tc>
        <w:tc>
          <w:tcPr>
            <w:tcW w:w="2500" w:type="pct"/>
          </w:tcPr>
          <w:p w14:paraId="6BC00733" w14:textId="0F52E3DB" w:rsidR="00007776" w:rsidRPr="00007776" w:rsidRDefault="00007776" w:rsidP="00007776">
            <w:pPr>
              <w:spacing w:after="120" w:line="240" w:lineRule="auto"/>
              <w:jc w:val="center"/>
              <w:rPr>
                <w:b/>
                <w:color w:val="000000"/>
                <w:sz w:val="20"/>
              </w:rPr>
            </w:pPr>
            <w:r w:rsidRPr="00007776">
              <w:rPr>
                <w:b/>
                <w:color w:val="000000"/>
                <w:sz w:val="20"/>
              </w:rPr>
              <w:t>Requirements</w:t>
            </w:r>
          </w:p>
        </w:tc>
      </w:tr>
      <w:tr w:rsidR="00007776" w14:paraId="0DAE955D" w14:textId="77777777" w:rsidTr="00007776">
        <w:tblPrEx>
          <w:tblCellMar>
            <w:top w:w="0" w:type="dxa"/>
            <w:bottom w:w="0" w:type="dxa"/>
          </w:tblCellMar>
        </w:tblPrEx>
        <w:tc>
          <w:tcPr>
            <w:tcW w:w="2500" w:type="pct"/>
          </w:tcPr>
          <w:p w14:paraId="1522A209" w14:textId="79FBF849" w:rsidR="00007776" w:rsidRPr="00007776" w:rsidRDefault="00007776" w:rsidP="00007776">
            <w:pPr>
              <w:spacing w:after="120" w:line="240" w:lineRule="auto"/>
              <w:jc w:val="right"/>
              <w:rPr>
                <w:color w:val="000000"/>
                <w:sz w:val="20"/>
              </w:rPr>
            </w:pPr>
            <w:r w:rsidRPr="00007776">
              <w:rPr>
                <w:color w:val="000000"/>
                <w:sz w:val="20"/>
              </w:rPr>
              <w:t>Technical Proposal</w:t>
            </w:r>
          </w:p>
        </w:tc>
        <w:tc>
          <w:tcPr>
            <w:tcW w:w="2500" w:type="pct"/>
          </w:tcPr>
          <w:p w14:paraId="6CAEEC5D" w14:textId="5270FD68" w:rsidR="00007776" w:rsidRPr="00007776" w:rsidRDefault="00007776" w:rsidP="00007776">
            <w:pPr>
              <w:spacing w:after="120" w:line="240" w:lineRule="auto"/>
              <w:jc w:val="right"/>
              <w:rPr>
                <w:color w:val="000000"/>
                <w:sz w:val="20"/>
              </w:rPr>
            </w:pPr>
            <w:r w:rsidRPr="00007776">
              <w:rPr>
                <w:color w:val="000000"/>
                <w:sz w:val="20"/>
              </w:rPr>
              <w:t>Methodology, timeline, and experience</w:t>
            </w:r>
          </w:p>
        </w:tc>
      </w:tr>
      <w:tr w:rsidR="00007776" w14:paraId="38BB0C33" w14:textId="77777777" w:rsidTr="00007776">
        <w:tblPrEx>
          <w:tblCellMar>
            <w:top w:w="0" w:type="dxa"/>
            <w:bottom w:w="0" w:type="dxa"/>
          </w:tblCellMar>
        </w:tblPrEx>
        <w:tc>
          <w:tcPr>
            <w:tcW w:w="2500" w:type="pct"/>
          </w:tcPr>
          <w:p w14:paraId="7DA4C1B6" w14:textId="53B66668" w:rsidR="00007776" w:rsidRPr="00007776" w:rsidRDefault="00007776" w:rsidP="00007776">
            <w:pPr>
              <w:spacing w:after="120" w:line="240" w:lineRule="auto"/>
              <w:jc w:val="right"/>
              <w:rPr>
                <w:color w:val="000000"/>
                <w:sz w:val="20"/>
              </w:rPr>
            </w:pPr>
            <w:r w:rsidRPr="00007776">
              <w:rPr>
                <w:color w:val="000000"/>
                <w:sz w:val="20"/>
              </w:rPr>
              <w:t>Financial Proposal</w:t>
            </w:r>
          </w:p>
        </w:tc>
        <w:tc>
          <w:tcPr>
            <w:tcW w:w="2500" w:type="pct"/>
          </w:tcPr>
          <w:p w14:paraId="34A85469" w14:textId="178385A4" w:rsidR="00007776" w:rsidRPr="00007776" w:rsidRDefault="00007776" w:rsidP="00007776">
            <w:pPr>
              <w:spacing w:after="120" w:line="240" w:lineRule="auto"/>
              <w:jc w:val="right"/>
              <w:rPr>
                <w:color w:val="000000"/>
                <w:sz w:val="20"/>
              </w:rPr>
            </w:pPr>
            <w:r w:rsidRPr="00007776">
              <w:rPr>
                <w:color w:val="000000"/>
                <w:sz w:val="20"/>
              </w:rPr>
              <w:t>Bill of quantities and payment schedule</w:t>
            </w:r>
          </w:p>
        </w:tc>
      </w:tr>
    </w:tbl>
    <w:p w14:paraId="2EB4DEA7" w14:textId="77777777" w:rsidR="00007776" w:rsidRDefault="00007776" w:rsidP="00007776">
      <w:pPr>
        <w:spacing w:after="120" w:line="240" w:lineRule="auto"/>
        <w:jc w:val="right"/>
        <w:rPr>
          <w:color w:val="4A4A4A"/>
          <w:sz w:val="22"/>
        </w:rPr>
      </w:pPr>
    </w:p>
    <w:p w14:paraId="6AD2DAFD" w14:textId="3627FC32" w:rsidR="00007776" w:rsidRDefault="00007776" w:rsidP="00007776">
      <w:pPr>
        <w:spacing w:after="120" w:line="240" w:lineRule="auto"/>
        <w:rPr>
          <w:rFonts w:asciiTheme="majorHAnsi" w:eastAsiaTheme="majorEastAsia" w:hAnsiTheme="majorHAnsi" w:cstheme="majorBidi"/>
          <w:b/>
          <w:color w:val="2D2D2D"/>
          <w:sz w:val="28"/>
          <w:szCs w:val="40"/>
        </w:rPr>
      </w:pPr>
      <w:r w:rsidRPr="00007776">
        <w:rPr>
          <w:rFonts w:asciiTheme="majorHAnsi" w:eastAsiaTheme="majorEastAsia" w:hAnsiTheme="majorHAnsi" w:cstheme="majorBidi"/>
          <w:b/>
          <w:color w:val="2D2D2D"/>
          <w:sz w:val="28"/>
          <w:szCs w:val="40"/>
        </w:rPr>
        <w:t>Proposal Submission</w:t>
      </w:r>
    </w:p>
    <w:p w14:paraId="4028DA63" w14:textId="3D3E145F" w:rsidR="00007776" w:rsidRDefault="00007776" w:rsidP="00007776">
      <w:pPr>
        <w:spacing w:after="120" w:line="240" w:lineRule="auto"/>
        <w:rPr>
          <w:color w:val="4A4A4A"/>
          <w:sz w:val="22"/>
        </w:rPr>
      </w:pPr>
      <w:r w:rsidRPr="00007776">
        <w:rPr>
          <w:color w:val="4A4A4A"/>
          <w:sz w:val="22"/>
        </w:rPr>
        <w:t>Proposals must be submitted electronically or via an alternative method, adhering to the specified deadlines. Late submissions will not be accepted, ensuring that all competitors have an equal opportunity to present their proposals on time. Proposals will be opened immediately after the deadline, in the presence of interested competitors, to maintain transparency. This process is designed to ensure fairness and accountability in the proposal evaluation.</w:t>
      </w:r>
    </w:p>
    <w:p w14:paraId="02383C48" w14:textId="426D3E65" w:rsidR="00007776" w:rsidRDefault="00007776" w:rsidP="00007776">
      <w:pPr>
        <w:spacing w:after="120" w:line="240" w:lineRule="auto"/>
        <w:jc w:val="right"/>
        <w:rPr>
          <w:color w:val="4A4A4A"/>
          <w:sz w:val="22"/>
        </w:rPr>
      </w:pPr>
      <w:r w:rsidRPr="00007776">
        <w:rPr>
          <w:color w:val="4A4A4A"/>
          <w:sz w:val="22"/>
        </w:rPr>
        <w:t>Proposal opening in the presence of competitors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07776" w14:paraId="6DD5892A" w14:textId="77777777" w:rsidTr="00007776">
        <w:tblPrEx>
          <w:tblCellMar>
            <w:top w:w="0" w:type="dxa"/>
            <w:bottom w:w="0" w:type="dxa"/>
          </w:tblCellMar>
        </w:tblPrEx>
        <w:tc>
          <w:tcPr>
            <w:tcW w:w="2500" w:type="pct"/>
          </w:tcPr>
          <w:p w14:paraId="2E54CE3F" w14:textId="1EE6C87C" w:rsidR="00007776" w:rsidRPr="00007776" w:rsidRDefault="00007776" w:rsidP="00007776">
            <w:pPr>
              <w:spacing w:after="120" w:line="240" w:lineRule="auto"/>
              <w:jc w:val="center"/>
              <w:rPr>
                <w:b/>
                <w:color w:val="000000"/>
                <w:sz w:val="20"/>
              </w:rPr>
            </w:pPr>
            <w:r w:rsidRPr="00007776">
              <w:rPr>
                <w:b/>
                <w:color w:val="000000"/>
                <w:sz w:val="20"/>
              </w:rPr>
              <w:t>Action</w:t>
            </w:r>
          </w:p>
        </w:tc>
        <w:tc>
          <w:tcPr>
            <w:tcW w:w="2500" w:type="pct"/>
          </w:tcPr>
          <w:p w14:paraId="067912DE" w14:textId="16A6091A" w:rsidR="00007776" w:rsidRPr="00007776" w:rsidRDefault="00007776" w:rsidP="00007776">
            <w:pPr>
              <w:spacing w:after="120" w:line="240" w:lineRule="auto"/>
              <w:jc w:val="center"/>
              <w:rPr>
                <w:b/>
                <w:color w:val="000000"/>
                <w:sz w:val="20"/>
              </w:rPr>
            </w:pPr>
            <w:r w:rsidRPr="00007776">
              <w:rPr>
                <w:b/>
                <w:color w:val="000000"/>
                <w:sz w:val="20"/>
              </w:rPr>
              <w:t>Details</w:t>
            </w:r>
          </w:p>
        </w:tc>
      </w:tr>
      <w:tr w:rsidR="00007776" w14:paraId="3F673949" w14:textId="77777777" w:rsidTr="00007776">
        <w:tblPrEx>
          <w:tblCellMar>
            <w:top w:w="0" w:type="dxa"/>
            <w:bottom w:w="0" w:type="dxa"/>
          </w:tblCellMar>
        </w:tblPrEx>
        <w:tc>
          <w:tcPr>
            <w:tcW w:w="2500" w:type="pct"/>
          </w:tcPr>
          <w:p w14:paraId="33FC0B24" w14:textId="7AB7EBEE" w:rsidR="00007776" w:rsidRPr="00007776" w:rsidRDefault="00007776" w:rsidP="00007776">
            <w:pPr>
              <w:spacing w:after="120" w:line="240" w:lineRule="auto"/>
              <w:jc w:val="right"/>
              <w:rPr>
                <w:color w:val="000000"/>
                <w:sz w:val="20"/>
              </w:rPr>
            </w:pPr>
            <w:r w:rsidRPr="00007776">
              <w:rPr>
                <w:color w:val="000000"/>
                <w:sz w:val="20"/>
              </w:rPr>
              <w:t>Proposal Submission</w:t>
            </w:r>
          </w:p>
        </w:tc>
        <w:tc>
          <w:tcPr>
            <w:tcW w:w="2500" w:type="pct"/>
          </w:tcPr>
          <w:p w14:paraId="674439B8" w14:textId="7CE30038" w:rsidR="00007776" w:rsidRPr="00007776" w:rsidRDefault="00007776" w:rsidP="00007776">
            <w:pPr>
              <w:spacing w:after="120" w:line="240" w:lineRule="auto"/>
              <w:jc w:val="right"/>
              <w:rPr>
                <w:color w:val="000000"/>
                <w:sz w:val="20"/>
              </w:rPr>
            </w:pPr>
            <w:r w:rsidRPr="00007776">
              <w:rPr>
                <w:color w:val="000000"/>
                <w:sz w:val="20"/>
              </w:rPr>
              <w:t>Must be done electronically or via alternative method</w:t>
            </w:r>
          </w:p>
        </w:tc>
      </w:tr>
      <w:tr w:rsidR="00007776" w14:paraId="2BA54BE4" w14:textId="77777777" w:rsidTr="00007776">
        <w:tblPrEx>
          <w:tblCellMar>
            <w:top w:w="0" w:type="dxa"/>
            <w:bottom w:w="0" w:type="dxa"/>
          </w:tblCellMar>
        </w:tblPrEx>
        <w:tc>
          <w:tcPr>
            <w:tcW w:w="2500" w:type="pct"/>
          </w:tcPr>
          <w:p w14:paraId="760D7F81" w14:textId="2B8C60CD" w:rsidR="00007776" w:rsidRPr="00007776" w:rsidRDefault="00007776" w:rsidP="00007776">
            <w:pPr>
              <w:spacing w:after="120" w:line="240" w:lineRule="auto"/>
              <w:jc w:val="right"/>
              <w:rPr>
                <w:color w:val="000000"/>
                <w:sz w:val="20"/>
              </w:rPr>
            </w:pPr>
            <w:r w:rsidRPr="00007776">
              <w:rPr>
                <w:color w:val="000000"/>
                <w:sz w:val="20"/>
              </w:rPr>
              <w:t>Late Submission</w:t>
            </w:r>
          </w:p>
        </w:tc>
        <w:tc>
          <w:tcPr>
            <w:tcW w:w="2500" w:type="pct"/>
          </w:tcPr>
          <w:p w14:paraId="7EE17DD5" w14:textId="436A6713" w:rsidR="00007776" w:rsidRPr="00007776" w:rsidRDefault="00007776" w:rsidP="00007776">
            <w:pPr>
              <w:spacing w:after="120" w:line="240" w:lineRule="auto"/>
              <w:jc w:val="right"/>
              <w:rPr>
                <w:color w:val="000000"/>
                <w:sz w:val="20"/>
              </w:rPr>
            </w:pPr>
            <w:r w:rsidRPr="00007776">
              <w:rPr>
                <w:color w:val="000000"/>
                <w:sz w:val="20"/>
              </w:rPr>
              <w:t>Will not be accepted</w:t>
            </w:r>
          </w:p>
        </w:tc>
      </w:tr>
      <w:tr w:rsidR="00007776" w14:paraId="7CFD5D07" w14:textId="77777777" w:rsidTr="00007776">
        <w:tblPrEx>
          <w:tblCellMar>
            <w:top w:w="0" w:type="dxa"/>
            <w:bottom w:w="0" w:type="dxa"/>
          </w:tblCellMar>
        </w:tblPrEx>
        <w:tc>
          <w:tcPr>
            <w:tcW w:w="2500" w:type="pct"/>
          </w:tcPr>
          <w:p w14:paraId="7F5D38E0" w14:textId="64010C22" w:rsidR="00007776" w:rsidRPr="00007776" w:rsidRDefault="00007776" w:rsidP="00007776">
            <w:pPr>
              <w:spacing w:after="120" w:line="240" w:lineRule="auto"/>
              <w:jc w:val="right"/>
              <w:rPr>
                <w:color w:val="000000"/>
                <w:sz w:val="20"/>
              </w:rPr>
            </w:pPr>
            <w:r w:rsidRPr="00007776">
              <w:rPr>
                <w:color w:val="000000"/>
                <w:sz w:val="20"/>
              </w:rPr>
              <w:t>Proposal Opening</w:t>
            </w:r>
          </w:p>
        </w:tc>
        <w:tc>
          <w:tcPr>
            <w:tcW w:w="2500" w:type="pct"/>
          </w:tcPr>
          <w:p w14:paraId="365BDB6B" w14:textId="173B5217" w:rsidR="00007776" w:rsidRPr="00007776" w:rsidRDefault="00007776" w:rsidP="00007776">
            <w:pPr>
              <w:spacing w:after="120" w:line="240" w:lineRule="auto"/>
              <w:jc w:val="right"/>
              <w:rPr>
                <w:color w:val="000000"/>
                <w:sz w:val="20"/>
              </w:rPr>
            </w:pPr>
            <w:r w:rsidRPr="00007776">
              <w:rPr>
                <w:color w:val="000000"/>
                <w:sz w:val="20"/>
              </w:rPr>
              <w:t>Conducted in the presence of competitors</w:t>
            </w:r>
          </w:p>
        </w:tc>
      </w:tr>
    </w:tbl>
    <w:p w14:paraId="65A624C7" w14:textId="77777777" w:rsidR="00007776" w:rsidRDefault="00007776" w:rsidP="00007776">
      <w:pPr>
        <w:spacing w:after="120" w:line="240" w:lineRule="auto"/>
        <w:jc w:val="right"/>
        <w:rPr>
          <w:color w:val="4A4A4A"/>
          <w:sz w:val="22"/>
        </w:rPr>
      </w:pPr>
    </w:p>
    <w:p w14:paraId="43809AE4" w14:textId="37C2EB81" w:rsidR="00007776" w:rsidRDefault="00007776" w:rsidP="00007776">
      <w:pPr>
        <w:spacing w:after="120" w:line="240" w:lineRule="auto"/>
        <w:rPr>
          <w:rFonts w:asciiTheme="majorHAnsi" w:eastAsiaTheme="majorEastAsia" w:hAnsiTheme="majorHAnsi" w:cstheme="majorBidi"/>
          <w:b/>
          <w:color w:val="2D2D2D"/>
          <w:sz w:val="28"/>
          <w:szCs w:val="40"/>
        </w:rPr>
      </w:pPr>
      <w:r w:rsidRPr="00007776">
        <w:rPr>
          <w:rFonts w:asciiTheme="majorHAnsi" w:eastAsiaTheme="majorEastAsia" w:hAnsiTheme="majorHAnsi" w:cstheme="majorBidi"/>
          <w:b/>
          <w:color w:val="2D2D2D"/>
          <w:sz w:val="28"/>
          <w:szCs w:val="40"/>
        </w:rPr>
        <w:t>Proposal Evaluation</w:t>
      </w:r>
    </w:p>
    <w:p w14:paraId="6F012352" w14:textId="4E0B3801" w:rsidR="00007776" w:rsidRDefault="00007776" w:rsidP="00007776">
      <w:pPr>
        <w:spacing w:after="120" w:line="240" w:lineRule="auto"/>
        <w:rPr>
          <w:color w:val="4A4A4A"/>
          <w:sz w:val="22"/>
        </w:rPr>
      </w:pPr>
      <w:r w:rsidRPr="00007776">
        <w:rPr>
          <w:color w:val="4A4A4A"/>
          <w:sz w:val="22"/>
        </w:rPr>
        <w:t>Evaluation criteria will include both technical and financial aspects, with specific weight assigned to each criterion. The proposal examination committee is committed to assessing proposals based on these established criteria. Results of the competition must be announced transparently, clearly outlining the reasons for excluding any proposals. This rigorous evaluation process ensures that the best proposals are selected based on merit and compliance with the required standards.</w:t>
      </w:r>
    </w:p>
    <w:p w14:paraId="7EBFCDC7" w14:textId="1F463E76" w:rsidR="00007776" w:rsidRDefault="00007776" w:rsidP="00007776">
      <w:pPr>
        <w:spacing w:after="120" w:line="240" w:lineRule="auto"/>
        <w:jc w:val="right"/>
        <w:rPr>
          <w:color w:val="4A4A4A"/>
          <w:sz w:val="22"/>
        </w:rPr>
      </w:pPr>
      <w:r w:rsidRPr="00007776">
        <w:rPr>
          <w:color w:val="4A4A4A"/>
          <w:sz w:val="22"/>
        </w:rPr>
        <w:t>Commitment of the examination committee to evaluation standards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07776" w14:paraId="304E42D8" w14:textId="77777777" w:rsidTr="00007776">
        <w:tblPrEx>
          <w:tblCellMar>
            <w:top w:w="0" w:type="dxa"/>
            <w:bottom w:w="0" w:type="dxa"/>
          </w:tblCellMar>
        </w:tblPrEx>
        <w:tc>
          <w:tcPr>
            <w:tcW w:w="2500" w:type="pct"/>
          </w:tcPr>
          <w:p w14:paraId="47BE567E" w14:textId="31861F7E" w:rsidR="00007776" w:rsidRPr="00007776" w:rsidRDefault="00007776" w:rsidP="00007776">
            <w:pPr>
              <w:spacing w:after="120" w:line="240" w:lineRule="auto"/>
              <w:jc w:val="center"/>
              <w:rPr>
                <w:b/>
                <w:color w:val="000000"/>
                <w:sz w:val="20"/>
              </w:rPr>
            </w:pPr>
            <w:r w:rsidRPr="00007776">
              <w:rPr>
                <w:b/>
                <w:color w:val="000000"/>
                <w:sz w:val="20"/>
              </w:rPr>
              <w:t>Evaluation Criteria</w:t>
            </w:r>
          </w:p>
        </w:tc>
        <w:tc>
          <w:tcPr>
            <w:tcW w:w="2500" w:type="pct"/>
          </w:tcPr>
          <w:p w14:paraId="6C08FFE7" w14:textId="0172E01F" w:rsidR="00007776" w:rsidRPr="00007776" w:rsidRDefault="00007776" w:rsidP="00007776">
            <w:pPr>
              <w:spacing w:after="120" w:line="240" w:lineRule="auto"/>
              <w:jc w:val="center"/>
              <w:rPr>
                <w:b/>
                <w:color w:val="000000"/>
                <w:sz w:val="20"/>
              </w:rPr>
            </w:pPr>
            <w:r w:rsidRPr="00007776">
              <w:rPr>
                <w:b/>
                <w:color w:val="000000"/>
                <w:sz w:val="20"/>
              </w:rPr>
              <w:t>Details</w:t>
            </w:r>
          </w:p>
        </w:tc>
      </w:tr>
      <w:tr w:rsidR="00007776" w14:paraId="3389C1A7" w14:textId="77777777" w:rsidTr="00007776">
        <w:tblPrEx>
          <w:tblCellMar>
            <w:top w:w="0" w:type="dxa"/>
            <w:bottom w:w="0" w:type="dxa"/>
          </w:tblCellMar>
        </w:tblPrEx>
        <w:tc>
          <w:tcPr>
            <w:tcW w:w="2500" w:type="pct"/>
          </w:tcPr>
          <w:p w14:paraId="4567311C" w14:textId="2F0CB358" w:rsidR="00007776" w:rsidRPr="00007776" w:rsidRDefault="00007776" w:rsidP="00007776">
            <w:pPr>
              <w:spacing w:after="120" w:line="240" w:lineRule="auto"/>
              <w:jc w:val="right"/>
              <w:rPr>
                <w:color w:val="000000"/>
                <w:sz w:val="20"/>
              </w:rPr>
            </w:pPr>
            <w:r w:rsidRPr="00007776">
              <w:rPr>
                <w:color w:val="000000"/>
                <w:sz w:val="20"/>
              </w:rPr>
              <w:t>Technical Criteria</w:t>
            </w:r>
          </w:p>
        </w:tc>
        <w:tc>
          <w:tcPr>
            <w:tcW w:w="2500" w:type="pct"/>
          </w:tcPr>
          <w:p w14:paraId="22D3D471" w14:textId="154905A6" w:rsidR="00007776" w:rsidRPr="00007776" w:rsidRDefault="00007776" w:rsidP="00007776">
            <w:pPr>
              <w:spacing w:after="120" w:line="240" w:lineRule="auto"/>
              <w:jc w:val="right"/>
              <w:rPr>
                <w:color w:val="000000"/>
                <w:sz w:val="20"/>
              </w:rPr>
            </w:pPr>
            <w:r w:rsidRPr="00007776">
              <w:rPr>
                <w:color w:val="000000"/>
                <w:sz w:val="20"/>
              </w:rPr>
              <w:t>Weight assigned based on importance</w:t>
            </w:r>
          </w:p>
        </w:tc>
      </w:tr>
      <w:tr w:rsidR="00007776" w14:paraId="21255DA4" w14:textId="77777777" w:rsidTr="00007776">
        <w:tblPrEx>
          <w:tblCellMar>
            <w:top w:w="0" w:type="dxa"/>
            <w:bottom w:w="0" w:type="dxa"/>
          </w:tblCellMar>
        </w:tblPrEx>
        <w:tc>
          <w:tcPr>
            <w:tcW w:w="2500" w:type="pct"/>
          </w:tcPr>
          <w:p w14:paraId="46D6EBE6" w14:textId="2D6A65A5" w:rsidR="00007776" w:rsidRPr="00007776" w:rsidRDefault="00007776" w:rsidP="00007776">
            <w:pPr>
              <w:spacing w:after="120" w:line="240" w:lineRule="auto"/>
              <w:jc w:val="right"/>
              <w:rPr>
                <w:color w:val="000000"/>
                <w:sz w:val="20"/>
              </w:rPr>
            </w:pPr>
            <w:r w:rsidRPr="00007776">
              <w:rPr>
                <w:color w:val="000000"/>
                <w:sz w:val="20"/>
              </w:rPr>
              <w:t>Financial Criteria</w:t>
            </w:r>
          </w:p>
        </w:tc>
        <w:tc>
          <w:tcPr>
            <w:tcW w:w="2500" w:type="pct"/>
          </w:tcPr>
          <w:p w14:paraId="3E24B44A" w14:textId="65CA2CD7" w:rsidR="00007776" w:rsidRPr="00007776" w:rsidRDefault="00007776" w:rsidP="00007776">
            <w:pPr>
              <w:spacing w:after="120" w:line="240" w:lineRule="auto"/>
              <w:jc w:val="right"/>
              <w:rPr>
                <w:color w:val="000000"/>
                <w:sz w:val="20"/>
              </w:rPr>
            </w:pPr>
            <w:r w:rsidRPr="00007776">
              <w:rPr>
                <w:color w:val="000000"/>
                <w:sz w:val="20"/>
              </w:rPr>
              <w:t>Assessment of financial viability</w:t>
            </w:r>
          </w:p>
        </w:tc>
      </w:tr>
    </w:tbl>
    <w:p w14:paraId="7BA9D66C" w14:textId="77777777" w:rsidR="00007776" w:rsidRDefault="00007776" w:rsidP="00007776">
      <w:pPr>
        <w:spacing w:after="120" w:line="240" w:lineRule="auto"/>
        <w:jc w:val="right"/>
        <w:rPr>
          <w:color w:val="4A4A4A"/>
          <w:sz w:val="22"/>
        </w:rPr>
      </w:pPr>
    </w:p>
    <w:p w14:paraId="4A895888" w14:textId="121629A8" w:rsidR="00007776" w:rsidRDefault="00007776" w:rsidP="00007776">
      <w:pPr>
        <w:spacing w:after="120" w:line="240" w:lineRule="auto"/>
        <w:rPr>
          <w:rFonts w:asciiTheme="majorHAnsi" w:eastAsiaTheme="majorEastAsia" w:hAnsiTheme="majorHAnsi" w:cstheme="majorBidi"/>
          <w:b/>
          <w:color w:val="2D2D2D"/>
          <w:sz w:val="28"/>
          <w:szCs w:val="40"/>
        </w:rPr>
      </w:pPr>
      <w:r w:rsidRPr="00007776">
        <w:rPr>
          <w:rFonts w:asciiTheme="majorHAnsi" w:eastAsiaTheme="majorEastAsia" w:hAnsiTheme="majorHAnsi" w:cstheme="majorBidi"/>
          <w:b/>
          <w:color w:val="2D2D2D"/>
          <w:sz w:val="28"/>
          <w:szCs w:val="40"/>
        </w:rPr>
        <w:t>Detailed Scope of Work</w:t>
      </w:r>
    </w:p>
    <w:p w14:paraId="7209AEC5" w14:textId="464875E8" w:rsidR="00007776" w:rsidRDefault="00007776" w:rsidP="00007776">
      <w:pPr>
        <w:spacing w:after="120" w:line="240" w:lineRule="auto"/>
        <w:rPr>
          <w:color w:val="4A4A4A"/>
          <w:sz w:val="22"/>
        </w:rPr>
      </w:pPr>
      <w:r w:rsidRPr="00007776">
        <w:rPr>
          <w:color w:val="4A4A4A"/>
          <w:sz w:val="22"/>
        </w:rPr>
        <w:t>The project aims to develop developmental strategies in three selected regions, focusing on community needs analysis. The service delivery program encompasses multiple phases, including in-depth analysis, strategy design, and initiative development. Service implementation will cover all regions of the Kingdom, with a particular emphasis on rural areas. This comprehensive approach ensures that strategies are tailored to the specific context and challenges of each area.</w:t>
      </w:r>
    </w:p>
    <w:p w14:paraId="4C1B868D" w14:textId="5705A29E" w:rsidR="00007776" w:rsidRDefault="00007776" w:rsidP="00007776">
      <w:pPr>
        <w:spacing w:after="120" w:line="240" w:lineRule="auto"/>
        <w:jc w:val="right"/>
        <w:rPr>
          <w:color w:val="4A4A4A"/>
          <w:sz w:val="22"/>
        </w:rPr>
      </w:pPr>
      <w:r w:rsidRPr="00007776">
        <w:rPr>
          <w:color w:val="4A4A4A"/>
          <w:sz w:val="22"/>
        </w:rPr>
        <w:t>Importance of focusing on rural areas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07776" w14:paraId="22BD937A" w14:textId="77777777" w:rsidTr="00007776">
        <w:tblPrEx>
          <w:tblCellMar>
            <w:top w:w="0" w:type="dxa"/>
            <w:bottom w:w="0" w:type="dxa"/>
          </w:tblCellMar>
        </w:tblPrEx>
        <w:tc>
          <w:tcPr>
            <w:tcW w:w="2500" w:type="pct"/>
          </w:tcPr>
          <w:p w14:paraId="0B954E3A" w14:textId="1F8C4F5D" w:rsidR="00007776" w:rsidRPr="00007776" w:rsidRDefault="00007776" w:rsidP="00007776">
            <w:pPr>
              <w:spacing w:after="120" w:line="240" w:lineRule="auto"/>
              <w:jc w:val="center"/>
              <w:rPr>
                <w:b/>
                <w:color w:val="000000"/>
                <w:sz w:val="20"/>
              </w:rPr>
            </w:pPr>
            <w:r w:rsidRPr="00007776">
              <w:rPr>
                <w:b/>
                <w:color w:val="000000"/>
                <w:sz w:val="20"/>
              </w:rPr>
              <w:t>Aspect</w:t>
            </w:r>
          </w:p>
        </w:tc>
        <w:tc>
          <w:tcPr>
            <w:tcW w:w="2500" w:type="pct"/>
          </w:tcPr>
          <w:p w14:paraId="79E6B513" w14:textId="64CD610C" w:rsidR="00007776" w:rsidRPr="00007776" w:rsidRDefault="00007776" w:rsidP="00007776">
            <w:pPr>
              <w:spacing w:after="120" w:line="240" w:lineRule="auto"/>
              <w:jc w:val="center"/>
              <w:rPr>
                <w:b/>
                <w:color w:val="000000"/>
                <w:sz w:val="20"/>
              </w:rPr>
            </w:pPr>
            <w:r w:rsidRPr="00007776">
              <w:rPr>
                <w:b/>
                <w:color w:val="000000"/>
                <w:sz w:val="20"/>
              </w:rPr>
              <w:t>Details</w:t>
            </w:r>
          </w:p>
        </w:tc>
      </w:tr>
      <w:tr w:rsidR="00007776" w14:paraId="2E0F3B05" w14:textId="77777777" w:rsidTr="00007776">
        <w:tblPrEx>
          <w:tblCellMar>
            <w:top w:w="0" w:type="dxa"/>
            <w:bottom w:w="0" w:type="dxa"/>
          </w:tblCellMar>
        </w:tblPrEx>
        <w:tc>
          <w:tcPr>
            <w:tcW w:w="2500" w:type="pct"/>
          </w:tcPr>
          <w:p w14:paraId="5DCF6B09" w14:textId="36110764" w:rsidR="00007776" w:rsidRPr="00007776" w:rsidRDefault="00007776" w:rsidP="00007776">
            <w:pPr>
              <w:spacing w:after="120" w:line="240" w:lineRule="auto"/>
              <w:jc w:val="right"/>
              <w:rPr>
                <w:color w:val="000000"/>
                <w:sz w:val="20"/>
              </w:rPr>
            </w:pPr>
            <w:r w:rsidRPr="00007776">
              <w:rPr>
                <w:color w:val="000000"/>
                <w:sz w:val="20"/>
              </w:rPr>
              <w:t>Project Scope</w:t>
            </w:r>
          </w:p>
        </w:tc>
        <w:tc>
          <w:tcPr>
            <w:tcW w:w="2500" w:type="pct"/>
          </w:tcPr>
          <w:p w14:paraId="794A2F8D" w14:textId="46554EBC" w:rsidR="00007776" w:rsidRPr="00007776" w:rsidRDefault="00007776" w:rsidP="00007776">
            <w:pPr>
              <w:spacing w:after="120" w:line="240" w:lineRule="auto"/>
              <w:jc w:val="right"/>
              <w:rPr>
                <w:color w:val="000000"/>
                <w:sz w:val="20"/>
              </w:rPr>
            </w:pPr>
            <w:r w:rsidRPr="00007776">
              <w:rPr>
                <w:color w:val="000000"/>
                <w:sz w:val="20"/>
              </w:rPr>
              <w:t>Developing strategies in three regions</w:t>
            </w:r>
          </w:p>
        </w:tc>
      </w:tr>
      <w:tr w:rsidR="00007776" w14:paraId="7FC76576" w14:textId="77777777" w:rsidTr="00007776">
        <w:tblPrEx>
          <w:tblCellMar>
            <w:top w:w="0" w:type="dxa"/>
            <w:bottom w:w="0" w:type="dxa"/>
          </w:tblCellMar>
        </w:tblPrEx>
        <w:tc>
          <w:tcPr>
            <w:tcW w:w="2500" w:type="pct"/>
          </w:tcPr>
          <w:p w14:paraId="1957FFF7" w14:textId="51BA601B" w:rsidR="00007776" w:rsidRPr="00007776" w:rsidRDefault="00007776" w:rsidP="00007776">
            <w:pPr>
              <w:spacing w:after="120" w:line="240" w:lineRule="auto"/>
              <w:jc w:val="right"/>
              <w:rPr>
                <w:color w:val="000000"/>
                <w:sz w:val="20"/>
              </w:rPr>
            </w:pPr>
            <w:r w:rsidRPr="00007776">
              <w:rPr>
                <w:color w:val="000000"/>
                <w:sz w:val="20"/>
              </w:rPr>
              <w:t>Service Delivery Program</w:t>
            </w:r>
          </w:p>
        </w:tc>
        <w:tc>
          <w:tcPr>
            <w:tcW w:w="2500" w:type="pct"/>
          </w:tcPr>
          <w:p w14:paraId="600375B4" w14:textId="7605D588" w:rsidR="00007776" w:rsidRPr="00007776" w:rsidRDefault="00007776" w:rsidP="00007776">
            <w:pPr>
              <w:spacing w:after="120" w:line="240" w:lineRule="auto"/>
              <w:jc w:val="right"/>
              <w:rPr>
                <w:color w:val="000000"/>
                <w:sz w:val="20"/>
              </w:rPr>
            </w:pPr>
            <w:r w:rsidRPr="00007776">
              <w:rPr>
                <w:color w:val="000000"/>
                <w:sz w:val="20"/>
              </w:rPr>
              <w:t>Includes analysis and strategy design</w:t>
            </w:r>
          </w:p>
        </w:tc>
      </w:tr>
    </w:tbl>
    <w:p w14:paraId="62F06B06" w14:textId="77777777" w:rsidR="00007776" w:rsidRDefault="00007776" w:rsidP="00007776">
      <w:pPr>
        <w:spacing w:after="120" w:line="240" w:lineRule="auto"/>
        <w:jc w:val="right"/>
        <w:rPr>
          <w:color w:val="4A4A4A"/>
          <w:sz w:val="22"/>
        </w:rPr>
      </w:pPr>
    </w:p>
    <w:p w14:paraId="3F0FA33B" w14:textId="55F5E041" w:rsidR="00007776" w:rsidRDefault="00007776" w:rsidP="00007776">
      <w:pPr>
        <w:spacing w:after="120" w:line="240" w:lineRule="auto"/>
        <w:rPr>
          <w:rFonts w:asciiTheme="majorHAnsi" w:eastAsiaTheme="majorEastAsia" w:hAnsiTheme="majorHAnsi" w:cstheme="majorBidi"/>
          <w:b/>
          <w:color w:val="2D2D2D"/>
          <w:sz w:val="28"/>
          <w:szCs w:val="40"/>
        </w:rPr>
      </w:pPr>
      <w:r w:rsidRPr="00007776">
        <w:rPr>
          <w:rFonts w:asciiTheme="majorHAnsi" w:eastAsiaTheme="majorEastAsia" w:hAnsiTheme="majorHAnsi" w:cstheme="majorBidi"/>
          <w:b/>
          <w:color w:val="2D2D2D"/>
          <w:sz w:val="28"/>
          <w:szCs w:val="40"/>
        </w:rPr>
        <w:t>Performance Measurement Indicators</w:t>
      </w:r>
    </w:p>
    <w:p w14:paraId="35111571" w14:textId="4E8A9051" w:rsidR="00007776" w:rsidRDefault="00007776" w:rsidP="00007776">
      <w:pPr>
        <w:spacing w:after="120" w:line="240" w:lineRule="auto"/>
        <w:rPr>
          <w:color w:val="4A4A4A"/>
          <w:sz w:val="22"/>
        </w:rPr>
      </w:pPr>
      <w:r w:rsidRPr="00007776">
        <w:rPr>
          <w:color w:val="4A4A4A"/>
          <w:sz w:val="22"/>
        </w:rPr>
        <w:t>Key performance indicators (KPIs) will measure the progress in achieving strategic goals. The project management plan will define roles and responsibilities, with mechanisms for performance monitoring. Risk analysis will identify potential threats and establish mitigation strategies. These components are crucial for ensuring that the project remains on track and meets its intended objectives.</w:t>
      </w:r>
    </w:p>
    <w:p w14:paraId="7F305073" w14:textId="7B8B4755" w:rsidR="00007776" w:rsidRDefault="00007776" w:rsidP="00007776">
      <w:pPr>
        <w:spacing w:after="120" w:line="240" w:lineRule="auto"/>
        <w:jc w:val="right"/>
        <w:rPr>
          <w:color w:val="4A4A4A"/>
          <w:sz w:val="22"/>
        </w:rPr>
      </w:pPr>
      <w:r w:rsidRPr="00007776">
        <w:rPr>
          <w:color w:val="4A4A4A"/>
          <w:sz w:val="22"/>
        </w:rPr>
        <w:t>Risk analysis as part of strategic planning</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07776" w14:paraId="0D79837C" w14:textId="77777777" w:rsidTr="00007776">
        <w:tblPrEx>
          <w:tblCellMar>
            <w:top w:w="0" w:type="dxa"/>
            <w:bottom w:w="0" w:type="dxa"/>
          </w:tblCellMar>
        </w:tblPrEx>
        <w:tc>
          <w:tcPr>
            <w:tcW w:w="2500" w:type="pct"/>
          </w:tcPr>
          <w:p w14:paraId="3EFEFFD3" w14:textId="4C7E3049" w:rsidR="00007776" w:rsidRPr="00007776" w:rsidRDefault="00007776" w:rsidP="00007776">
            <w:pPr>
              <w:spacing w:after="120" w:line="240" w:lineRule="auto"/>
              <w:jc w:val="center"/>
              <w:rPr>
                <w:b/>
                <w:color w:val="000000"/>
                <w:sz w:val="20"/>
              </w:rPr>
            </w:pPr>
            <w:r w:rsidRPr="00007776">
              <w:rPr>
                <w:b/>
                <w:color w:val="000000"/>
                <w:sz w:val="20"/>
              </w:rPr>
              <w:t>Component</w:t>
            </w:r>
          </w:p>
        </w:tc>
        <w:tc>
          <w:tcPr>
            <w:tcW w:w="2500" w:type="pct"/>
          </w:tcPr>
          <w:p w14:paraId="57A91AE4" w14:textId="200F2D66" w:rsidR="00007776" w:rsidRPr="00007776" w:rsidRDefault="00007776" w:rsidP="00007776">
            <w:pPr>
              <w:spacing w:after="120" w:line="240" w:lineRule="auto"/>
              <w:jc w:val="center"/>
              <w:rPr>
                <w:b/>
                <w:color w:val="000000"/>
                <w:sz w:val="20"/>
              </w:rPr>
            </w:pPr>
            <w:r w:rsidRPr="00007776">
              <w:rPr>
                <w:b/>
                <w:color w:val="000000"/>
                <w:sz w:val="20"/>
              </w:rPr>
              <w:t>Description</w:t>
            </w:r>
          </w:p>
        </w:tc>
      </w:tr>
      <w:tr w:rsidR="00007776" w14:paraId="052CB79E" w14:textId="77777777" w:rsidTr="00007776">
        <w:tblPrEx>
          <w:tblCellMar>
            <w:top w:w="0" w:type="dxa"/>
            <w:bottom w:w="0" w:type="dxa"/>
          </w:tblCellMar>
        </w:tblPrEx>
        <w:tc>
          <w:tcPr>
            <w:tcW w:w="2500" w:type="pct"/>
          </w:tcPr>
          <w:p w14:paraId="09B5D9AF" w14:textId="014D6379" w:rsidR="00007776" w:rsidRPr="00007776" w:rsidRDefault="00007776" w:rsidP="00007776">
            <w:pPr>
              <w:spacing w:after="120" w:line="240" w:lineRule="auto"/>
              <w:jc w:val="right"/>
              <w:rPr>
                <w:color w:val="000000"/>
                <w:sz w:val="20"/>
              </w:rPr>
            </w:pPr>
            <w:r w:rsidRPr="00007776">
              <w:rPr>
                <w:color w:val="000000"/>
                <w:sz w:val="20"/>
              </w:rPr>
              <w:t>Performance Indicators</w:t>
            </w:r>
          </w:p>
        </w:tc>
        <w:tc>
          <w:tcPr>
            <w:tcW w:w="2500" w:type="pct"/>
          </w:tcPr>
          <w:p w14:paraId="206CB371" w14:textId="10EDBC07" w:rsidR="00007776" w:rsidRPr="00007776" w:rsidRDefault="00007776" w:rsidP="00007776">
            <w:pPr>
              <w:spacing w:after="120" w:line="240" w:lineRule="auto"/>
              <w:jc w:val="right"/>
              <w:rPr>
                <w:color w:val="000000"/>
                <w:sz w:val="20"/>
              </w:rPr>
            </w:pPr>
            <w:r w:rsidRPr="00007776">
              <w:rPr>
                <w:color w:val="000000"/>
                <w:sz w:val="20"/>
              </w:rPr>
              <w:t>KPIs for assessing progress</w:t>
            </w:r>
          </w:p>
        </w:tc>
      </w:tr>
      <w:tr w:rsidR="00007776" w14:paraId="4ECDE95B" w14:textId="77777777" w:rsidTr="00007776">
        <w:tblPrEx>
          <w:tblCellMar>
            <w:top w:w="0" w:type="dxa"/>
            <w:bottom w:w="0" w:type="dxa"/>
          </w:tblCellMar>
        </w:tblPrEx>
        <w:tc>
          <w:tcPr>
            <w:tcW w:w="2500" w:type="pct"/>
          </w:tcPr>
          <w:p w14:paraId="1F8CD967" w14:textId="0B530C53" w:rsidR="00007776" w:rsidRPr="00007776" w:rsidRDefault="00007776" w:rsidP="00007776">
            <w:pPr>
              <w:spacing w:after="120" w:line="240" w:lineRule="auto"/>
              <w:jc w:val="right"/>
              <w:rPr>
                <w:color w:val="000000"/>
                <w:sz w:val="20"/>
              </w:rPr>
            </w:pPr>
            <w:r w:rsidRPr="00007776">
              <w:rPr>
                <w:color w:val="000000"/>
                <w:sz w:val="20"/>
              </w:rPr>
              <w:t>Project Management Plan</w:t>
            </w:r>
          </w:p>
        </w:tc>
        <w:tc>
          <w:tcPr>
            <w:tcW w:w="2500" w:type="pct"/>
          </w:tcPr>
          <w:p w14:paraId="797D1650" w14:textId="0C0C787A" w:rsidR="00007776" w:rsidRPr="00007776" w:rsidRDefault="00007776" w:rsidP="00007776">
            <w:pPr>
              <w:spacing w:after="120" w:line="240" w:lineRule="auto"/>
              <w:jc w:val="right"/>
              <w:rPr>
                <w:color w:val="000000"/>
                <w:sz w:val="20"/>
              </w:rPr>
            </w:pPr>
            <w:r w:rsidRPr="00007776">
              <w:rPr>
                <w:color w:val="000000"/>
                <w:sz w:val="20"/>
              </w:rPr>
              <w:t>Roles, responsibilities, and monitoring</w:t>
            </w:r>
          </w:p>
        </w:tc>
      </w:tr>
    </w:tbl>
    <w:p w14:paraId="641DE4D4" w14:textId="77777777" w:rsidR="00007776" w:rsidRDefault="00007776" w:rsidP="00007776">
      <w:pPr>
        <w:spacing w:after="120" w:line="240" w:lineRule="auto"/>
        <w:jc w:val="right"/>
        <w:rPr>
          <w:color w:val="4A4A4A"/>
          <w:sz w:val="22"/>
        </w:rPr>
      </w:pPr>
    </w:p>
    <w:p w14:paraId="61808077" w14:textId="19CD2E8C" w:rsidR="00007776" w:rsidRDefault="00007776" w:rsidP="00007776">
      <w:pPr>
        <w:spacing w:after="120" w:line="240" w:lineRule="auto"/>
        <w:rPr>
          <w:rFonts w:asciiTheme="majorHAnsi" w:eastAsiaTheme="majorEastAsia" w:hAnsiTheme="majorHAnsi" w:cstheme="majorBidi"/>
          <w:b/>
          <w:color w:val="2D2D2D"/>
          <w:sz w:val="28"/>
          <w:szCs w:val="40"/>
        </w:rPr>
      </w:pPr>
      <w:r w:rsidRPr="00007776">
        <w:rPr>
          <w:rFonts w:asciiTheme="majorHAnsi" w:eastAsiaTheme="majorEastAsia" w:hAnsiTheme="majorHAnsi" w:cstheme="majorBidi"/>
          <w:b/>
          <w:color w:val="2D2D2D"/>
          <w:sz w:val="28"/>
          <w:szCs w:val="40"/>
        </w:rPr>
        <w:t>Pricing and Terms and Conditions</w:t>
      </w:r>
    </w:p>
    <w:p w14:paraId="2BA7D68E" w14:textId="5C7CA054" w:rsidR="00007776" w:rsidRDefault="00007776" w:rsidP="00007776">
      <w:pPr>
        <w:spacing w:after="120" w:line="240" w:lineRule="auto"/>
        <w:rPr>
          <w:color w:val="4A4A4A"/>
          <w:sz w:val="22"/>
        </w:rPr>
      </w:pPr>
      <w:r w:rsidRPr="00007776">
        <w:rPr>
          <w:color w:val="4A4A4A"/>
          <w:sz w:val="22"/>
        </w:rPr>
        <w:t>Service pricing must be determined based on the market, ensuring transparency in proposals. The terms and conditions cover all legal and regulatory aspects related to the competition. Mechanisms for quality assurance and performance monitoring during project implementation must be established. These elements are essential for fostering trust and ensuring that the project meets quality standards.</w:t>
      </w:r>
    </w:p>
    <w:p w14:paraId="42521E7D" w14:textId="636868D1" w:rsidR="00007776" w:rsidRDefault="00007776" w:rsidP="00007776">
      <w:pPr>
        <w:spacing w:after="120" w:line="240" w:lineRule="auto"/>
        <w:jc w:val="right"/>
        <w:rPr>
          <w:color w:val="4A4A4A"/>
          <w:sz w:val="22"/>
        </w:rPr>
      </w:pPr>
      <w:r w:rsidRPr="00007776">
        <w:rPr>
          <w:color w:val="4A4A4A"/>
          <w:sz w:val="22"/>
        </w:rPr>
        <w:t>Quality assurance as part of project execution</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07776" w14:paraId="47DA060D" w14:textId="77777777" w:rsidTr="00007776">
        <w:tblPrEx>
          <w:tblCellMar>
            <w:top w:w="0" w:type="dxa"/>
            <w:bottom w:w="0" w:type="dxa"/>
          </w:tblCellMar>
        </w:tblPrEx>
        <w:tc>
          <w:tcPr>
            <w:tcW w:w="2500" w:type="pct"/>
          </w:tcPr>
          <w:p w14:paraId="7E7ADE92" w14:textId="16F435C1" w:rsidR="00007776" w:rsidRPr="00007776" w:rsidRDefault="00007776" w:rsidP="00007776">
            <w:pPr>
              <w:spacing w:after="120" w:line="240" w:lineRule="auto"/>
              <w:jc w:val="center"/>
              <w:rPr>
                <w:b/>
                <w:color w:val="000000"/>
                <w:sz w:val="20"/>
              </w:rPr>
            </w:pPr>
            <w:r w:rsidRPr="00007776">
              <w:rPr>
                <w:b/>
                <w:color w:val="000000"/>
                <w:sz w:val="20"/>
              </w:rPr>
              <w:t>Aspect</w:t>
            </w:r>
          </w:p>
        </w:tc>
        <w:tc>
          <w:tcPr>
            <w:tcW w:w="2500" w:type="pct"/>
          </w:tcPr>
          <w:p w14:paraId="4AB97568" w14:textId="31BEF98B" w:rsidR="00007776" w:rsidRPr="00007776" w:rsidRDefault="00007776" w:rsidP="00007776">
            <w:pPr>
              <w:spacing w:after="120" w:line="240" w:lineRule="auto"/>
              <w:jc w:val="center"/>
              <w:rPr>
                <w:b/>
                <w:color w:val="000000"/>
                <w:sz w:val="20"/>
              </w:rPr>
            </w:pPr>
            <w:r w:rsidRPr="00007776">
              <w:rPr>
                <w:b/>
                <w:color w:val="000000"/>
                <w:sz w:val="20"/>
              </w:rPr>
              <w:t>Details</w:t>
            </w:r>
          </w:p>
        </w:tc>
      </w:tr>
      <w:tr w:rsidR="00007776" w14:paraId="77B9C0B2" w14:textId="77777777" w:rsidTr="00007776">
        <w:tblPrEx>
          <w:tblCellMar>
            <w:top w:w="0" w:type="dxa"/>
            <w:bottom w:w="0" w:type="dxa"/>
          </w:tblCellMar>
        </w:tblPrEx>
        <w:tc>
          <w:tcPr>
            <w:tcW w:w="2500" w:type="pct"/>
          </w:tcPr>
          <w:p w14:paraId="1226F073" w14:textId="06780777" w:rsidR="00007776" w:rsidRPr="00007776" w:rsidRDefault="00007776" w:rsidP="00007776">
            <w:pPr>
              <w:spacing w:after="120" w:line="240" w:lineRule="auto"/>
              <w:jc w:val="right"/>
              <w:rPr>
                <w:color w:val="000000"/>
                <w:sz w:val="20"/>
              </w:rPr>
            </w:pPr>
            <w:r w:rsidRPr="00007776">
              <w:rPr>
                <w:color w:val="000000"/>
                <w:sz w:val="20"/>
              </w:rPr>
              <w:t>Service Pricing</w:t>
            </w:r>
          </w:p>
        </w:tc>
        <w:tc>
          <w:tcPr>
            <w:tcW w:w="2500" w:type="pct"/>
          </w:tcPr>
          <w:p w14:paraId="7AE32971" w14:textId="45C31C06" w:rsidR="00007776" w:rsidRPr="00007776" w:rsidRDefault="00007776" w:rsidP="00007776">
            <w:pPr>
              <w:spacing w:after="120" w:line="240" w:lineRule="auto"/>
              <w:jc w:val="right"/>
              <w:rPr>
                <w:color w:val="000000"/>
                <w:sz w:val="20"/>
              </w:rPr>
            </w:pPr>
            <w:r w:rsidRPr="00007776">
              <w:rPr>
                <w:color w:val="000000"/>
                <w:sz w:val="20"/>
              </w:rPr>
              <w:t>Prices determined based on market standards</w:t>
            </w:r>
          </w:p>
        </w:tc>
      </w:tr>
      <w:tr w:rsidR="00007776" w14:paraId="57F61799" w14:textId="77777777" w:rsidTr="00007776">
        <w:tblPrEx>
          <w:tblCellMar>
            <w:top w:w="0" w:type="dxa"/>
            <w:bottom w:w="0" w:type="dxa"/>
          </w:tblCellMar>
        </w:tblPrEx>
        <w:tc>
          <w:tcPr>
            <w:tcW w:w="2500" w:type="pct"/>
          </w:tcPr>
          <w:p w14:paraId="2C225531" w14:textId="6916EA12" w:rsidR="00007776" w:rsidRPr="00007776" w:rsidRDefault="00007776" w:rsidP="00007776">
            <w:pPr>
              <w:spacing w:after="120" w:line="240" w:lineRule="auto"/>
              <w:jc w:val="right"/>
              <w:rPr>
                <w:color w:val="000000"/>
                <w:sz w:val="20"/>
              </w:rPr>
            </w:pPr>
            <w:r w:rsidRPr="00007776">
              <w:rPr>
                <w:color w:val="000000"/>
                <w:sz w:val="20"/>
              </w:rPr>
              <w:t>Terms and Conditions</w:t>
            </w:r>
          </w:p>
        </w:tc>
        <w:tc>
          <w:tcPr>
            <w:tcW w:w="2500" w:type="pct"/>
          </w:tcPr>
          <w:p w14:paraId="3C2AFB43" w14:textId="2F1E90DA" w:rsidR="00007776" w:rsidRPr="00007776" w:rsidRDefault="00007776" w:rsidP="00007776">
            <w:pPr>
              <w:spacing w:after="120" w:line="240" w:lineRule="auto"/>
              <w:jc w:val="right"/>
              <w:rPr>
                <w:color w:val="000000"/>
                <w:sz w:val="20"/>
              </w:rPr>
            </w:pPr>
            <w:r w:rsidRPr="00007776">
              <w:rPr>
                <w:color w:val="000000"/>
                <w:sz w:val="20"/>
              </w:rPr>
              <w:t>Legal and regulatory coverage</w:t>
            </w:r>
          </w:p>
        </w:tc>
      </w:tr>
    </w:tbl>
    <w:p w14:paraId="7BA8B92C" w14:textId="77777777" w:rsidR="00007776" w:rsidRDefault="00007776" w:rsidP="00007776">
      <w:pPr>
        <w:spacing w:after="120" w:line="240" w:lineRule="auto"/>
        <w:jc w:val="right"/>
        <w:rPr>
          <w:color w:val="4A4A4A"/>
          <w:sz w:val="22"/>
        </w:rPr>
      </w:pPr>
    </w:p>
    <w:p w14:paraId="52EB5611" w14:textId="2951A0B8" w:rsidR="00007776" w:rsidRDefault="00007776" w:rsidP="00007776">
      <w:pPr>
        <w:spacing w:after="120" w:line="240" w:lineRule="auto"/>
        <w:rPr>
          <w:rFonts w:asciiTheme="majorHAnsi" w:eastAsiaTheme="majorEastAsia" w:hAnsiTheme="majorHAnsi" w:cstheme="majorBidi"/>
          <w:b/>
          <w:color w:val="2D2D2D"/>
          <w:sz w:val="28"/>
          <w:szCs w:val="40"/>
        </w:rPr>
      </w:pPr>
      <w:r w:rsidRPr="00007776">
        <w:rPr>
          <w:rFonts w:asciiTheme="majorHAnsi" w:eastAsiaTheme="majorEastAsia" w:hAnsiTheme="majorHAnsi" w:cstheme="majorBidi"/>
          <w:b/>
          <w:color w:val="2D2D2D"/>
          <w:sz w:val="28"/>
          <w:szCs w:val="40"/>
        </w:rPr>
        <w:t>Innovation and Creative Solutions</w:t>
      </w:r>
    </w:p>
    <w:p w14:paraId="73D3CDBA" w14:textId="489245FD" w:rsidR="00007776" w:rsidRDefault="00007776" w:rsidP="00007776">
      <w:pPr>
        <w:spacing w:after="120" w:line="240" w:lineRule="auto"/>
        <w:rPr>
          <w:color w:val="4A4A4A"/>
          <w:sz w:val="22"/>
        </w:rPr>
      </w:pPr>
      <w:r w:rsidRPr="00007776">
        <w:rPr>
          <w:color w:val="4A4A4A"/>
          <w:sz w:val="22"/>
        </w:rPr>
        <w:t>Encouraging innovation in designing developmental solutions is vital, with a focus on meeting community needs. Creative solutions will include the use of modern technology and social innovation applications. Partnerships with government and private entities are a fundamental part of project implementation. These collaborative efforts enhance the project's effectiveness and its ability to adapt to changing circumstances.</w:t>
      </w:r>
    </w:p>
    <w:p w14:paraId="4477F0CA" w14:textId="485D4DA6" w:rsidR="00007776" w:rsidRDefault="00007776" w:rsidP="00007776">
      <w:pPr>
        <w:spacing w:after="120" w:line="240" w:lineRule="auto"/>
        <w:jc w:val="right"/>
        <w:rPr>
          <w:color w:val="4A4A4A"/>
          <w:sz w:val="22"/>
        </w:rPr>
      </w:pPr>
      <w:r w:rsidRPr="00007776">
        <w:rPr>
          <w:color w:val="4A4A4A"/>
          <w:sz w:val="22"/>
        </w:rPr>
        <w:t>Partnerships as part of success strategy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07776" w14:paraId="7CE31585" w14:textId="77777777" w:rsidTr="00007776">
        <w:tblPrEx>
          <w:tblCellMar>
            <w:top w:w="0" w:type="dxa"/>
            <w:bottom w:w="0" w:type="dxa"/>
          </w:tblCellMar>
        </w:tblPrEx>
        <w:tc>
          <w:tcPr>
            <w:tcW w:w="2500" w:type="pct"/>
          </w:tcPr>
          <w:p w14:paraId="2A4114B3" w14:textId="5C3AEBD5" w:rsidR="00007776" w:rsidRPr="00007776" w:rsidRDefault="00007776" w:rsidP="00007776">
            <w:pPr>
              <w:spacing w:after="120" w:line="240" w:lineRule="auto"/>
              <w:jc w:val="center"/>
              <w:rPr>
                <w:b/>
                <w:color w:val="000000"/>
                <w:sz w:val="20"/>
              </w:rPr>
            </w:pPr>
            <w:r w:rsidRPr="00007776">
              <w:rPr>
                <w:b/>
                <w:color w:val="000000"/>
                <w:sz w:val="20"/>
              </w:rPr>
              <w:t>Aspect</w:t>
            </w:r>
          </w:p>
        </w:tc>
        <w:tc>
          <w:tcPr>
            <w:tcW w:w="2500" w:type="pct"/>
          </w:tcPr>
          <w:p w14:paraId="1DC3D585" w14:textId="5B76378C" w:rsidR="00007776" w:rsidRPr="00007776" w:rsidRDefault="00007776" w:rsidP="00007776">
            <w:pPr>
              <w:spacing w:after="120" w:line="240" w:lineRule="auto"/>
              <w:jc w:val="center"/>
              <w:rPr>
                <w:b/>
                <w:color w:val="000000"/>
                <w:sz w:val="20"/>
              </w:rPr>
            </w:pPr>
            <w:r w:rsidRPr="00007776">
              <w:rPr>
                <w:b/>
                <w:color w:val="000000"/>
                <w:sz w:val="20"/>
              </w:rPr>
              <w:t>Details</w:t>
            </w:r>
          </w:p>
        </w:tc>
      </w:tr>
      <w:tr w:rsidR="00007776" w14:paraId="2AA23442" w14:textId="77777777" w:rsidTr="00007776">
        <w:tblPrEx>
          <w:tblCellMar>
            <w:top w:w="0" w:type="dxa"/>
            <w:bottom w:w="0" w:type="dxa"/>
          </w:tblCellMar>
        </w:tblPrEx>
        <w:tc>
          <w:tcPr>
            <w:tcW w:w="2500" w:type="pct"/>
          </w:tcPr>
          <w:p w14:paraId="2EBD9716" w14:textId="613DE8A6" w:rsidR="00007776" w:rsidRPr="00007776" w:rsidRDefault="00007776" w:rsidP="00007776">
            <w:pPr>
              <w:spacing w:after="120" w:line="240" w:lineRule="auto"/>
              <w:jc w:val="right"/>
              <w:rPr>
                <w:color w:val="000000"/>
                <w:sz w:val="20"/>
              </w:rPr>
            </w:pPr>
            <w:r w:rsidRPr="00007776">
              <w:rPr>
                <w:color w:val="000000"/>
                <w:sz w:val="20"/>
              </w:rPr>
              <w:t>Innovation Encouragement</w:t>
            </w:r>
          </w:p>
        </w:tc>
        <w:tc>
          <w:tcPr>
            <w:tcW w:w="2500" w:type="pct"/>
          </w:tcPr>
          <w:p w14:paraId="3A5A05ED" w14:textId="1F130CA3" w:rsidR="00007776" w:rsidRPr="00007776" w:rsidRDefault="00007776" w:rsidP="00007776">
            <w:pPr>
              <w:spacing w:after="120" w:line="240" w:lineRule="auto"/>
              <w:jc w:val="right"/>
              <w:rPr>
                <w:color w:val="000000"/>
                <w:sz w:val="20"/>
              </w:rPr>
            </w:pPr>
            <w:r w:rsidRPr="00007776">
              <w:rPr>
                <w:color w:val="000000"/>
                <w:sz w:val="20"/>
              </w:rPr>
              <w:t>Focus on innovative design solutions</w:t>
            </w:r>
          </w:p>
        </w:tc>
      </w:tr>
      <w:tr w:rsidR="00007776" w14:paraId="39FDE4AF" w14:textId="77777777" w:rsidTr="00007776">
        <w:tblPrEx>
          <w:tblCellMar>
            <w:top w:w="0" w:type="dxa"/>
            <w:bottom w:w="0" w:type="dxa"/>
          </w:tblCellMar>
        </w:tblPrEx>
        <w:tc>
          <w:tcPr>
            <w:tcW w:w="2500" w:type="pct"/>
          </w:tcPr>
          <w:p w14:paraId="2BBB95AE" w14:textId="38D88502" w:rsidR="00007776" w:rsidRPr="00007776" w:rsidRDefault="00007776" w:rsidP="00007776">
            <w:pPr>
              <w:spacing w:after="120" w:line="240" w:lineRule="auto"/>
              <w:jc w:val="right"/>
              <w:rPr>
                <w:color w:val="000000"/>
                <w:sz w:val="20"/>
              </w:rPr>
            </w:pPr>
            <w:r w:rsidRPr="00007776">
              <w:rPr>
                <w:color w:val="000000"/>
                <w:sz w:val="20"/>
              </w:rPr>
              <w:t>Creative Solutions</w:t>
            </w:r>
          </w:p>
        </w:tc>
        <w:tc>
          <w:tcPr>
            <w:tcW w:w="2500" w:type="pct"/>
          </w:tcPr>
          <w:p w14:paraId="5669F58C" w14:textId="6573759E" w:rsidR="00007776" w:rsidRPr="00007776" w:rsidRDefault="00007776" w:rsidP="00007776">
            <w:pPr>
              <w:spacing w:after="120" w:line="240" w:lineRule="auto"/>
              <w:jc w:val="right"/>
              <w:rPr>
                <w:color w:val="000000"/>
                <w:sz w:val="20"/>
              </w:rPr>
            </w:pPr>
            <w:r w:rsidRPr="00007776">
              <w:rPr>
                <w:color w:val="000000"/>
                <w:sz w:val="20"/>
              </w:rPr>
              <w:t>Utilization of modern technology</w:t>
            </w:r>
          </w:p>
        </w:tc>
      </w:tr>
    </w:tbl>
    <w:p w14:paraId="0FD0407D" w14:textId="77777777" w:rsidR="00007776" w:rsidRDefault="00007776" w:rsidP="00007776">
      <w:pPr>
        <w:spacing w:after="120" w:line="240" w:lineRule="auto"/>
        <w:jc w:val="right"/>
        <w:rPr>
          <w:color w:val="4A4A4A"/>
          <w:sz w:val="22"/>
        </w:rPr>
      </w:pPr>
    </w:p>
    <w:p w14:paraId="0EFE637C" w14:textId="503B56AD" w:rsidR="00007776" w:rsidRDefault="00007776" w:rsidP="00007776">
      <w:pPr>
        <w:spacing w:after="120" w:line="240" w:lineRule="auto"/>
        <w:rPr>
          <w:rFonts w:asciiTheme="majorHAnsi" w:eastAsiaTheme="majorEastAsia" w:hAnsiTheme="majorHAnsi" w:cstheme="majorBidi"/>
          <w:b/>
          <w:color w:val="2D2D2D"/>
          <w:sz w:val="28"/>
          <w:szCs w:val="40"/>
        </w:rPr>
      </w:pPr>
      <w:r w:rsidRPr="00007776">
        <w:rPr>
          <w:rFonts w:asciiTheme="majorHAnsi" w:eastAsiaTheme="majorEastAsia" w:hAnsiTheme="majorHAnsi" w:cstheme="majorBidi"/>
          <w:b/>
          <w:color w:val="2D2D2D"/>
          <w:sz w:val="28"/>
          <w:szCs w:val="40"/>
        </w:rPr>
        <w:t>Conclusion</w:t>
      </w:r>
    </w:p>
    <w:p w14:paraId="3B260A1E" w14:textId="7DE30C0E" w:rsidR="00007776" w:rsidRDefault="00007776" w:rsidP="00007776">
      <w:pPr>
        <w:spacing w:after="120" w:line="240" w:lineRule="auto"/>
        <w:rPr>
          <w:color w:val="4A4A4A"/>
          <w:sz w:val="22"/>
        </w:rPr>
      </w:pPr>
      <w:r w:rsidRPr="00007776">
        <w:rPr>
          <w:color w:val="4A4A4A"/>
          <w:sz w:val="22"/>
        </w:rPr>
        <w:t>The project represents a significant step towards achieving sustainable development in rural areas, enhancing the role of the non-profit sector in realizing national goals. The government entity recommends adopting and implementing this proposal according to the specified timeline, with adherence to all established standards and conditions. A commitment from the government entity to provide all necessary support is crucial for ensuring the project's success and achieving its objectives.</w:t>
      </w:r>
    </w:p>
    <w:p w14:paraId="4AD1205E" w14:textId="53D38A24" w:rsidR="00007776" w:rsidRDefault="00007776" w:rsidP="00007776">
      <w:pPr>
        <w:spacing w:after="120" w:line="240" w:lineRule="auto"/>
        <w:jc w:val="right"/>
        <w:rPr>
          <w:color w:val="4A4A4A"/>
          <w:sz w:val="22"/>
        </w:rPr>
      </w:pPr>
      <w:r w:rsidRPr="00007776">
        <w:rPr>
          <w:color w:val="4A4A4A"/>
          <w:sz w:val="22"/>
        </w:rPr>
        <w:t>Government commitment to supporting the project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07776" w14:paraId="4AA54E48" w14:textId="77777777" w:rsidTr="00007776">
        <w:tblPrEx>
          <w:tblCellMar>
            <w:top w:w="0" w:type="dxa"/>
            <w:bottom w:w="0" w:type="dxa"/>
          </w:tblCellMar>
        </w:tblPrEx>
        <w:tc>
          <w:tcPr>
            <w:tcW w:w="2500" w:type="pct"/>
          </w:tcPr>
          <w:p w14:paraId="2F143787" w14:textId="7AA48FFA" w:rsidR="00007776" w:rsidRPr="00007776" w:rsidRDefault="00007776" w:rsidP="00007776">
            <w:pPr>
              <w:spacing w:after="120" w:line="240" w:lineRule="auto"/>
              <w:jc w:val="center"/>
              <w:rPr>
                <w:b/>
                <w:color w:val="000000"/>
                <w:sz w:val="20"/>
              </w:rPr>
            </w:pPr>
            <w:r w:rsidRPr="00007776">
              <w:rPr>
                <w:b/>
                <w:color w:val="000000"/>
                <w:sz w:val="20"/>
              </w:rPr>
              <w:t>Aspect</w:t>
            </w:r>
          </w:p>
        </w:tc>
        <w:tc>
          <w:tcPr>
            <w:tcW w:w="2500" w:type="pct"/>
          </w:tcPr>
          <w:p w14:paraId="35A30937" w14:textId="16346B86" w:rsidR="00007776" w:rsidRPr="00007776" w:rsidRDefault="00007776" w:rsidP="00007776">
            <w:pPr>
              <w:spacing w:after="120" w:line="240" w:lineRule="auto"/>
              <w:jc w:val="center"/>
              <w:rPr>
                <w:b/>
                <w:color w:val="000000"/>
                <w:sz w:val="20"/>
              </w:rPr>
            </w:pPr>
            <w:r w:rsidRPr="00007776">
              <w:rPr>
                <w:b/>
                <w:color w:val="000000"/>
                <w:sz w:val="20"/>
              </w:rPr>
              <w:t>Details</w:t>
            </w:r>
          </w:p>
        </w:tc>
      </w:tr>
      <w:tr w:rsidR="00007776" w14:paraId="552D545D" w14:textId="77777777" w:rsidTr="00007776">
        <w:tblPrEx>
          <w:tblCellMar>
            <w:top w:w="0" w:type="dxa"/>
            <w:bottom w:w="0" w:type="dxa"/>
          </w:tblCellMar>
        </w:tblPrEx>
        <w:tc>
          <w:tcPr>
            <w:tcW w:w="2500" w:type="pct"/>
          </w:tcPr>
          <w:p w14:paraId="42B90F0D" w14:textId="740DB756" w:rsidR="00007776" w:rsidRPr="00007776" w:rsidRDefault="00007776" w:rsidP="00007776">
            <w:pPr>
              <w:spacing w:after="120" w:line="240" w:lineRule="auto"/>
              <w:jc w:val="right"/>
              <w:rPr>
                <w:color w:val="000000"/>
                <w:sz w:val="20"/>
              </w:rPr>
            </w:pPr>
            <w:r w:rsidRPr="00007776">
              <w:rPr>
                <w:color w:val="000000"/>
                <w:sz w:val="20"/>
              </w:rPr>
              <w:t>Project Importance</w:t>
            </w:r>
          </w:p>
        </w:tc>
        <w:tc>
          <w:tcPr>
            <w:tcW w:w="2500" w:type="pct"/>
          </w:tcPr>
          <w:p w14:paraId="508338F8" w14:textId="4D3F5F45" w:rsidR="00007776" w:rsidRPr="00007776" w:rsidRDefault="00007776" w:rsidP="00007776">
            <w:pPr>
              <w:spacing w:after="120" w:line="240" w:lineRule="auto"/>
              <w:jc w:val="right"/>
              <w:rPr>
                <w:color w:val="000000"/>
                <w:sz w:val="20"/>
              </w:rPr>
            </w:pPr>
            <w:r w:rsidRPr="00007776">
              <w:rPr>
                <w:color w:val="000000"/>
                <w:sz w:val="20"/>
              </w:rPr>
              <w:t>Pathway to sustainable development</w:t>
            </w:r>
          </w:p>
        </w:tc>
      </w:tr>
      <w:tr w:rsidR="00007776" w14:paraId="1CC41ACB" w14:textId="77777777" w:rsidTr="00007776">
        <w:tblPrEx>
          <w:tblCellMar>
            <w:top w:w="0" w:type="dxa"/>
            <w:bottom w:w="0" w:type="dxa"/>
          </w:tblCellMar>
        </w:tblPrEx>
        <w:tc>
          <w:tcPr>
            <w:tcW w:w="2500" w:type="pct"/>
          </w:tcPr>
          <w:p w14:paraId="470A5E8F" w14:textId="1336ABD1" w:rsidR="00007776" w:rsidRPr="00007776" w:rsidRDefault="00007776" w:rsidP="00007776">
            <w:pPr>
              <w:spacing w:after="120" w:line="240" w:lineRule="auto"/>
              <w:jc w:val="right"/>
              <w:rPr>
                <w:color w:val="000000"/>
                <w:sz w:val="20"/>
              </w:rPr>
            </w:pPr>
            <w:r w:rsidRPr="00007776">
              <w:rPr>
                <w:color w:val="000000"/>
                <w:sz w:val="20"/>
              </w:rPr>
              <w:t>Recommendations</w:t>
            </w:r>
          </w:p>
        </w:tc>
        <w:tc>
          <w:tcPr>
            <w:tcW w:w="2500" w:type="pct"/>
          </w:tcPr>
          <w:p w14:paraId="73DA6791" w14:textId="336A2AEC" w:rsidR="00007776" w:rsidRPr="00007776" w:rsidRDefault="00007776" w:rsidP="00007776">
            <w:pPr>
              <w:spacing w:after="120" w:line="240" w:lineRule="auto"/>
              <w:jc w:val="right"/>
              <w:rPr>
                <w:color w:val="000000"/>
                <w:sz w:val="20"/>
              </w:rPr>
            </w:pPr>
            <w:r w:rsidRPr="00007776">
              <w:rPr>
                <w:color w:val="000000"/>
                <w:sz w:val="20"/>
              </w:rPr>
              <w:t>Adoption and implementation timelines</w:t>
            </w:r>
          </w:p>
        </w:tc>
      </w:tr>
      <w:tr w:rsidR="00007776" w14:paraId="6E34CCE0" w14:textId="77777777" w:rsidTr="00007776">
        <w:tblPrEx>
          <w:tblCellMar>
            <w:top w:w="0" w:type="dxa"/>
            <w:bottom w:w="0" w:type="dxa"/>
          </w:tblCellMar>
        </w:tblPrEx>
        <w:tc>
          <w:tcPr>
            <w:tcW w:w="2500" w:type="pct"/>
          </w:tcPr>
          <w:p w14:paraId="2A448DA0" w14:textId="0AFD69D8" w:rsidR="00007776" w:rsidRPr="00007776" w:rsidRDefault="00007776" w:rsidP="00007776">
            <w:pPr>
              <w:spacing w:after="120" w:line="240" w:lineRule="auto"/>
              <w:jc w:val="right"/>
              <w:rPr>
                <w:color w:val="000000"/>
                <w:sz w:val="20"/>
              </w:rPr>
            </w:pPr>
            <w:r w:rsidRPr="00007776">
              <w:rPr>
                <w:color w:val="000000"/>
                <w:sz w:val="20"/>
              </w:rPr>
              <w:t>Government Commitment</w:t>
            </w:r>
          </w:p>
        </w:tc>
        <w:tc>
          <w:tcPr>
            <w:tcW w:w="2500" w:type="pct"/>
          </w:tcPr>
          <w:p w14:paraId="22FA0F97" w14:textId="36D2293C" w:rsidR="00007776" w:rsidRPr="00007776" w:rsidRDefault="00007776" w:rsidP="00007776">
            <w:pPr>
              <w:spacing w:after="120" w:line="240" w:lineRule="auto"/>
              <w:jc w:val="right"/>
              <w:rPr>
                <w:color w:val="000000"/>
                <w:sz w:val="20"/>
              </w:rPr>
            </w:pPr>
            <w:r w:rsidRPr="00007776">
              <w:rPr>
                <w:color w:val="000000"/>
                <w:sz w:val="20"/>
              </w:rPr>
              <w:t>Support for project success</w:t>
            </w:r>
          </w:p>
        </w:tc>
      </w:tr>
    </w:tbl>
    <w:p w14:paraId="601CE856" w14:textId="77777777" w:rsidR="00007776" w:rsidRDefault="00007776" w:rsidP="00007776">
      <w:pPr>
        <w:spacing w:after="120" w:line="240" w:lineRule="auto"/>
        <w:jc w:val="right"/>
        <w:rPr>
          <w:color w:val="4A4A4A"/>
          <w:sz w:val="22"/>
        </w:rPr>
      </w:pPr>
    </w:p>
    <w:p w14:paraId="77AAA8E3" w14:textId="77777777" w:rsidR="00007776" w:rsidRPr="00007776" w:rsidRDefault="00007776" w:rsidP="00007776">
      <w:pPr>
        <w:spacing w:after="120" w:line="240" w:lineRule="auto"/>
        <w:jc w:val="right"/>
        <w:rPr>
          <w:color w:val="4A4A4A"/>
          <w:sz w:val="22"/>
        </w:rPr>
      </w:pPr>
    </w:p>
    <w:sectPr w:rsidR="00007776" w:rsidRPr="00007776" w:rsidSect="0000777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E0D20" w14:textId="77777777" w:rsidR="00007776" w:rsidRDefault="00007776" w:rsidP="00007776">
      <w:pPr>
        <w:spacing w:after="0" w:line="240" w:lineRule="auto"/>
      </w:pPr>
      <w:r>
        <w:separator/>
      </w:r>
    </w:p>
  </w:endnote>
  <w:endnote w:type="continuationSeparator" w:id="0">
    <w:p w14:paraId="10E3A104" w14:textId="77777777" w:rsidR="00007776" w:rsidRDefault="00007776" w:rsidP="00007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D2E3A" w14:textId="77777777" w:rsidR="00007776" w:rsidRDefault="000077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007776" w14:paraId="2EBE005F" w14:textId="77777777" w:rsidTr="00007776">
      <w:tblPrEx>
        <w:tblCellMar>
          <w:top w:w="0" w:type="dxa"/>
          <w:bottom w:w="0" w:type="dxa"/>
        </w:tblCellMar>
      </w:tblPrEx>
      <w:tc>
        <w:tcPr>
          <w:tcW w:w="3120" w:type="dxa"/>
        </w:tcPr>
        <w:p w14:paraId="33E0683F" w14:textId="77777777" w:rsidR="00007776" w:rsidRDefault="00007776" w:rsidP="00007776">
          <w:pPr>
            <w:pStyle w:val="Footer"/>
          </w:pPr>
        </w:p>
      </w:tc>
      <w:tc>
        <w:tcPr>
          <w:tcW w:w="3120" w:type="dxa"/>
        </w:tcPr>
        <w:p w14:paraId="430BFBCC" w14:textId="77777777" w:rsidR="00007776" w:rsidRDefault="00007776" w:rsidP="00007776">
          <w:pPr>
            <w:pStyle w:val="Footer"/>
            <w:jc w:val="center"/>
          </w:pPr>
        </w:p>
      </w:tc>
      <w:tc>
        <w:tcPr>
          <w:tcW w:w="3120" w:type="dxa"/>
        </w:tcPr>
        <w:p w14:paraId="3DC7A2D1" w14:textId="77777777" w:rsidR="00007776" w:rsidRDefault="00007776" w:rsidP="00007776">
          <w:pPr>
            <w:pStyle w:val="Footer"/>
            <w:jc w:val="right"/>
          </w:pPr>
        </w:p>
      </w:tc>
    </w:tr>
  </w:tbl>
  <w:p w14:paraId="5076E88C" w14:textId="77777777" w:rsidR="00007776" w:rsidRDefault="00007776" w:rsidP="0000777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08673" w14:textId="77777777" w:rsidR="00007776" w:rsidRDefault="00007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96639" w14:textId="77777777" w:rsidR="00007776" w:rsidRDefault="00007776" w:rsidP="00007776">
      <w:pPr>
        <w:spacing w:after="0" w:line="240" w:lineRule="auto"/>
      </w:pPr>
      <w:r>
        <w:separator/>
      </w:r>
    </w:p>
  </w:footnote>
  <w:footnote w:type="continuationSeparator" w:id="0">
    <w:p w14:paraId="4C08ACA6" w14:textId="77777777" w:rsidR="00007776" w:rsidRDefault="00007776" w:rsidP="00007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1FB71" w14:textId="77777777" w:rsidR="00007776" w:rsidRDefault="000077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007776" w14:paraId="282EADC3" w14:textId="77777777" w:rsidTr="00007776">
      <w:tblPrEx>
        <w:tblCellMar>
          <w:top w:w="0" w:type="dxa"/>
          <w:bottom w:w="0" w:type="dxa"/>
        </w:tblCellMar>
      </w:tblPrEx>
      <w:tc>
        <w:tcPr>
          <w:tcW w:w="4680" w:type="dxa"/>
        </w:tcPr>
        <w:p w14:paraId="7D32DED6" w14:textId="77777777" w:rsidR="00007776" w:rsidRPr="00007776" w:rsidRDefault="00007776" w:rsidP="00007776">
          <w:pPr>
            <w:pStyle w:val="Header"/>
            <w:rPr>
              <w:b/>
              <w:sz w:val="28"/>
            </w:rPr>
          </w:pPr>
        </w:p>
      </w:tc>
      <w:tc>
        <w:tcPr>
          <w:tcW w:w="4680" w:type="dxa"/>
        </w:tcPr>
        <w:p w14:paraId="239BB9AB" w14:textId="21CCE71C" w:rsidR="00007776" w:rsidRDefault="00007776" w:rsidP="00007776">
          <w:pPr>
            <w:pStyle w:val="Header"/>
            <w:jc w:val="right"/>
          </w:pPr>
          <w:r>
            <w:t xml:space="preserve"> </w:t>
          </w:r>
        </w:p>
      </w:tc>
    </w:tr>
  </w:tbl>
  <w:p w14:paraId="626EE62B" w14:textId="77777777" w:rsidR="00007776" w:rsidRDefault="00007776" w:rsidP="0000777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B62CF" w14:textId="77777777" w:rsidR="00007776" w:rsidRDefault="000077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76"/>
    <w:rsid w:val="00007776"/>
    <w:rsid w:val="003C6818"/>
    <w:rsid w:val="004B56D6"/>
    <w:rsid w:val="0070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2A79"/>
  <w15:chartTrackingRefBased/>
  <w15:docId w15:val="{1AE26E3F-9A5E-4C26-811B-D6FE310BB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7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7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7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7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7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7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7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7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7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7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7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7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7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7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7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7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7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776"/>
    <w:rPr>
      <w:rFonts w:eastAsiaTheme="majorEastAsia" w:cstheme="majorBidi"/>
      <w:color w:val="272727" w:themeColor="text1" w:themeTint="D8"/>
    </w:rPr>
  </w:style>
  <w:style w:type="paragraph" w:styleId="Title">
    <w:name w:val="Title"/>
    <w:basedOn w:val="Normal"/>
    <w:next w:val="Normal"/>
    <w:link w:val="TitleChar"/>
    <w:uiPriority w:val="10"/>
    <w:qFormat/>
    <w:rsid w:val="00007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7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7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7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776"/>
    <w:pPr>
      <w:spacing w:before="160"/>
      <w:jc w:val="center"/>
    </w:pPr>
    <w:rPr>
      <w:i/>
      <w:iCs/>
      <w:color w:val="404040" w:themeColor="text1" w:themeTint="BF"/>
    </w:rPr>
  </w:style>
  <w:style w:type="character" w:customStyle="1" w:styleId="QuoteChar">
    <w:name w:val="Quote Char"/>
    <w:basedOn w:val="DefaultParagraphFont"/>
    <w:link w:val="Quote"/>
    <w:uiPriority w:val="29"/>
    <w:rsid w:val="00007776"/>
    <w:rPr>
      <w:i/>
      <w:iCs/>
      <w:color w:val="404040" w:themeColor="text1" w:themeTint="BF"/>
    </w:rPr>
  </w:style>
  <w:style w:type="paragraph" w:styleId="ListParagraph">
    <w:name w:val="List Paragraph"/>
    <w:basedOn w:val="Normal"/>
    <w:uiPriority w:val="34"/>
    <w:qFormat/>
    <w:rsid w:val="00007776"/>
    <w:pPr>
      <w:ind w:left="720"/>
      <w:contextualSpacing/>
    </w:pPr>
  </w:style>
  <w:style w:type="character" w:styleId="IntenseEmphasis">
    <w:name w:val="Intense Emphasis"/>
    <w:basedOn w:val="DefaultParagraphFont"/>
    <w:uiPriority w:val="21"/>
    <w:qFormat/>
    <w:rsid w:val="00007776"/>
    <w:rPr>
      <w:i/>
      <w:iCs/>
      <w:color w:val="0F4761" w:themeColor="accent1" w:themeShade="BF"/>
    </w:rPr>
  </w:style>
  <w:style w:type="paragraph" w:styleId="IntenseQuote">
    <w:name w:val="Intense Quote"/>
    <w:basedOn w:val="Normal"/>
    <w:next w:val="Normal"/>
    <w:link w:val="IntenseQuoteChar"/>
    <w:uiPriority w:val="30"/>
    <w:qFormat/>
    <w:rsid w:val="000077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776"/>
    <w:rPr>
      <w:i/>
      <w:iCs/>
      <w:color w:val="0F4761" w:themeColor="accent1" w:themeShade="BF"/>
    </w:rPr>
  </w:style>
  <w:style w:type="character" w:styleId="IntenseReference">
    <w:name w:val="Intense Reference"/>
    <w:basedOn w:val="DefaultParagraphFont"/>
    <w:uiPriority w:val="32"/>
    <w:qFormat/>
    <w:rsid w:val="00007776"/>
    <w:rPr>
      <w:b/>
      <w:bCs/>
      <w:smallCaps/>
      <w:color w:val="0F4761" w:themeColor="accent1" w:themeShade="BF"/>
      <w:spacing w:val="5"/>
    </w:rPr>
  </w:style>
  <w:style w:type="paragraph" w:styleId="Header">
    <w:name w:val="header"/>
    <w:basedOn w:val="Normal"/>
    <w:link w:val="HeaderChar"/>
    <w:uiPriority w:val="99"/>
    <w:unhideWhenUsed/>
    <w:rsid w:val="00007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776"/>
  </w:style>
  <w:style w:type="paragraph" w:styleId="Footer">
    <w:name w:val="footer"/>
    <w:basedOn w:val="Normal"/>
    <w:link w:val="FooterChar"/>
    <w:uiPriority w:val="99"/>
    <w:unhideWhenUsed/>
    <w:rsid w:val="00007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2025-09-18T14:23:00Z</dcterms:created>
  <dcterms:modified xsi:type="dcterms:W3CDTF">2025-09-18T14:23:00Z</dcterms:modified>
</cp:coreProperties>
</file>