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8EA1F" w14:textId="769A5989" w:rsidR="00707DD3" w:rsidRDefault="00707DD3" w:rsidP="00707DD3">
      <w:pPr>
        <w:spacing w:after="120" w:line="240" w:lineRule="auto"/>
        <w:jc w:val="right"/>
        <w:rPr>
          <w:rFonts w:asciiTheme="majorHAnsi" w:eastAsiaTheme="majorEastAsia" w:hAnsiTheme="majorHAnsi" w:cstheme="majorBidi"/>
          <w:b/>
          <w:color w:val="D11F1F"/>
          <w:spacing w:val="-10"/>
          <w:kern w:val="28"/>
          <w:sz w:val="32"/>
          <w:szCs w:val="56"/>
        </w:rPr>
      </w:pPr>
      <w:r w:rsidRPr="00707DD3">
        <w:rPr>
          <w:rFonts w:asciiTheme="majorHAnsi" w:eastAsiaTheme="majorEastAsia" w:hAnsiTheme="majorHAnsi" w:cstheme="majorBidi"/>
          <w:b/>
          <w:color w:val="D11F1F"/>
          <w:spacing w:val="-10"/>
          <w:kern w:val="28"/>
          <w:sz w:val="32"/>
          <w:szCs w:val="56"/>
        </w:rPr>
        <w:t>Comprehensive Proposal for Rural Development Strategy Building</w:t>
      </w:r>
    </w:p>
    <w:p w14:paraId="699FB62A" w14:textId="77777777" w:rsidR="00707DD3" w:rsidRDefault="00707DD3" w:rsidP="00707DD3">
      <w:pPr>
        <w:spacing w:after="120" w:line="240" w:lineRule="auto"/>
        <w:jc w:val="right"/>
        <w:rPr>
          <w:b/>
          <w:color w:val="D11F1F"/>
          <w:sz w:val="32"/>
        </w:rPr>
      </w:pPr>
    </w:p>
    <w:p w14:paraId="46C620F8" w14:textId="39EBA8F4" w:rsidR="00707DD3" w:rsidRDefault="00707DD3" w:rsidP="00707DD3">
      <w:pPr>
        <w:spacing w:after="120" w:line="240" w:lineRule="auto"/>
        <w:jc w:val="right"/>
        <w:rPr>
          <w:rFonts w:asciiTheme="majorHAnsi" w:eastAsiaTheme="majorEastAsia" w:hAnsiTheme="majorHAnsi" w:cstheme="majorBidi"/>
          <w:b/>
          <w:color w:val="34EA95"/>
          <w:sz w:val="28"/>
          <w:szCs w:val="40"/>
        </w:rPr>
      </w:pPr>
      <w:r w:rsidRPr="00707DD3">
        <w:rPr>
          <w:rFonts w:asciiTheme="majorHAnsi" w:eastAsiaTheme="majorEastAsia" w:hAnsiTheme="majorHAnsi" w:cstheme="majorBidi"/>
          <w:b/>
          <w:color w:val="34EA95"/>
          <w:sz w:val="28"/>
          <w:szCs w:val="40"/>
        </w:rPr>
        <w:t>Introduction</w:t>
      </w:r>
    </w:p>
    <w:p w14:paraId="5222AB8A" w14:textId="3575A2DC" w:rsidR="00707DD3" w:rsidRDefault="00707DD3" w:rsidP="00707DD3">
      <w:pPr>
        <w:spacing w:after="120" w:line="240" w:lineRule="auto"/>
        <w:jc w:val="right"/>
        <w:rPr>
          <w:color w:val="CBB734"/>
          <w:sz w:val="22"/>
        </w:rPr>
      </w:pPr>
      <w:r w:rsidRPr="00707DD3">
        <w:rPr>
          <w:color w:val="CBB734"/>
          <w:sz w:val="22"/>
        </w:rPr>
        <w:t>This proposal seeks to establish a comprehensive framework for rural development in alignment with national strategies aimed at sustainable development and enhancing the role of the non-profit sector. The project focuses on understanding local needs and community potentials, considering the geographical and cultural diversity of the selected areas. By engaging with local stakeholders and leveraging existing resources, the initiative aims to create tailored development strategies that not only address immediate needs but also foster long-term sustainability. This holistic approach is crucial for ensuring the effectiveness and relevance of development interventions in rural settings.</w:t>
      </w:r>
    </w:p>
    <w:p w14:paraId="423D9E6B" w14:textId="50F34AA8" w:rsidR="00707DD3" w:rsidRDefault="00707DD3" w:rsidP="00707DD3">
      <w:pPr>
        <w:spacing w:after="120" w:line="240" w:lineRule="auto"/>
        <w:jc w:val="right"/>
        <w:rPr>
          <w:color w:val="CBB734"/>
          <w:sz w:val="22"/>
        </w:rPr>
      </w:pPr>
      <w:r w:rsidRPr="00707DD3">
        <w:rPr>
          <w:color w:val="CBB734"/>
          <w:sz w:val="22"/>
        </w:rPr>
        <w:t>Creating tailored development strategies</w:t>
      </w:r>
    </w:p>
    <w:tbl>
      <w:tblPr>
        <w:tblW w:w="5000" w:type="pct"/>
        <w:tblBorders>
          <w:top w:val="single" w:sz="4" w:space="0" w:color="AF4187"/>
          <w:left w:val="single" w:sz="4" w:space="0" w:color="AF4187"/>
          <w:bottom w:val="single" w:sz="4" w:space="0" w:color="AF4187"/>
          <w:right w:val="single" w:sz="4" w:space="0" w:color="AF4187"/>
          <w:insideH w:val="single" w:sz="4" w:space="0" w:color="AF4187"/>
          <w:insideV w:val="single" w:sz="4" w:space="0" w:color="AF4187"/>
        </w:tblBorders>
        <w:tblLook w:val="0000" w:firstRow="0" w:lastRow="0" w:firstColumn="0" w:lastColumn="0" w:noHBand="0" w:noVBand="0"/>
      </w:tblPr>
      <w:tblGrid>
        <w:gridCol w:w="6475"/>
        <w:gridCol w:w="6475"/>
      </w:tblGrid>
      <w:tr w:rsidR="00707DD3" w14:paraId="4A28C41E" w14:textId="77777777" w:rsidTr="00707DD3">
        <w:tblPrEx>
          <w:tblCellMar>
            <w:top w:w="0" w:type="dxa"/>
            <w:bottom w:w="0" w:type="dxa"/>
          </w:tblCellMar>
        </w:tblPrEx>
        <w:tc>
          <w:tcPr>
            <w:tcW w:w="2500" w:type="pct"/>
          </w:tcPr>
          <w:p w14:paraId="705DDAEB" w14:textId="7E6C88F4" w:rsidR="00707DD3" w:rsidRPr="00707DD3" w:rsidRDefault="00707DD3" w:rsidP="00707DD3">
            <w:pPr>
              <w:spacing w:after="120" w:line="240" w:lineRule="auto"/>
              <w:jc w:val="center"/>
              <w:rPr>
                <w:b/>
                <w:color w:val="000000"/>
                <w:sz w:val="20"/>
              </w:rPr>
            </w:pPr>
            <w:r w:rsidRPr="00707DD3">
              <w:rPr>
                <w:b/>
                <w:color w:val="000000"/>
                <w:sz w:val="20"/>
              </w:rPr>
              <w:t>Key Aspect</w:t>
            </w:r>
          </w:p>
        </w:tc>
        <w:tc>
          <w:tcPr>
            <w:tcW w:w="2500" w:type="pct"/>
          </w:tcPr>
          <w:p w14:paraId="5BA4539E" w14:textId="24CEEDC1" w:rsidR="00707DD3" w:rsidRPr="00707DD3" w:rsidRDefault="00707DD3" w:rsidP="00707DD3">
            <w:pPr>
              <w:spacing w:after="120" w:line="240" w:lineRule="auto"/>
              <w:jc w:val="center"/>
              <w:rPr>
                <w:b/>
                <w:color w:val="000000"/>
                <w:sz w:val="20"/>
              </w:rPr>
            </w:pPr>
            <w:r w:rsidRPr="00707DD3">
              <w:rPr>
                <w:b/>
                <w:color w:val="000000"/>
                <w:sz w:val="20"/>
              </w:rPr>
              <w:t>Description</w:t>
            </w:r>
          </w:p>
        </w:tc>
      </w:tr>
      <w:tr w:rsidR="00707DD3" w14:paraId="4C6AC600" w14:textId="77777777" w:rsidTr="00707DD3">
        <w:tblPrEx>
          <w:tblCellMar>
            <w:top w:w="0" w:type="dxa"/>
            <w:bottom w:w="0" w:type="dxa"/>
          </w:tblCellMar>
        </w:tblPrEx>
        <w:tc>
          <w:tcPr>
            <w:tcW w:w="2500" w:type="pct"/>
          </w:tcPr>
          <w:p w14:paraId="18F88612" w14:textId="3183DB5B" w:rsidR="00707DD3" w:rsidRPr="00707DD3" w:rsidRDefault="00707DD3" w:rsidP="00707DD3">
            <w:pPr>
              <w:spacing w:after="120" w:line="240" w:lineRule="auto"/>
              <w:jc w:val="right"/>
              <w:rPr>
                <w:color w:val="000000"/>
                <w:sz w:val="20"/>
              </w:rPr>
            </w:pPr>
            <w:r w:rsidRPr="00707DD3">
              <w:rPr>
                <w:color w:val="000000"/>
                <w:sz w:val="20"/>
              </w:rPr>
              <w:t>Local Needs Assessment</w:t>
            </w:r>
          </w:p>
        </w:tc>
        <w:tc>
          <w:tcPr>
            <w:tcW w:w="2500" w:type="pct"/>
          </w:tcPr>
          <w:p w14:paraId="113C2BD8" w14:textId="2A830E86" w:rsidR="00707DD3" w:rsidRPr="00707DD3" w:rsidRDefault="00707DD3" w:rsidP="00707DD3">
            <w:pPr>
              <w:spacing w:after="120" w:line="240" w:lineRule="auto"/>
              <w:jc w:val="right"/>
              <w:rPr>
                <w:color w:val="000000"/>
                <w:sz w:val="20"/>
              </w:rPr>
            </w:pPr>
            <w:r w:rsidRPr="00707DD3">
              <w:rPr>
                <w:color w:val="000000"/>
                <w:sz w:val="20"/>
              </w:rPr>
              <w:t>A systematic approach to identify the specific needs of the community</w:t>
            </w:r>
          </w:p>
        </w:tc>
      </w:tr>
      <w:tr w:rsidR="00707DD3" w14:paraId="7CB9C94D" w14:textId="77777777" w:rsidTr="00707DD3">
        <w:tblPrEx>
          <w:tblCellMar>
            <w:top w:w="0" w:type="dxa"/>
            <w:bottom w:w="0" w:type="dxa"/>
          </w:tblCellMar>
        </w:tblPrEx>
        <w:tc>
          <w:tcPr>
            <w:tcW w:w="2500" w:type="pct"/>
          </w:tcPr>
          <w:p w14:paraId="373AC13F" w14:textId="00D0E3B4" w:rsidR="00707DD3" w:rsidRPr="00707DD3" w:rsidRDefault="00707DD3" w:rsidP="00707DD3">
            <w:pPr>
              <w:spacing w:after="120" w:line="240" w:lineRule="auto"/>
              <w:jc w:val="right"/>
              <w:rPr>
                <w:color w:val="000000"/>
                <w:sz w:val="20"/>
              </w:rPr>
            </w:pPr>
            <w:r w:rsidRPr="00707DD3">
              <w:rPr>
                <w:color w:val="000000"/>
                <w:sz w:val="20"/>
              </w:rPr>
              <w:t>Stakeholder Engagement</w:t>
            </w:r>
          </w:p>
        </w:tc>
        <w:tc>
          <w:tcPr>
            <w:tcW w:w="2500" w:type="pct"/>
          </w:tcPr>
          <w:p w14:paraId="64146028" w14:textId="68BC2CA1" w:rsidR="00707DD3" w:rsidRPr="00707DD3" w:rsidRDefault="00707DD3" w:rsidP="00707DD3">
            <w:pPr>
              <w:spacing w:after="120" w:line="240" w:lineRule="auto"/>
              <w:jc w:val="right"/>
              <w:rPr>
                <w:color w:val="000000"/>
                <w:sz w:val="20"/>
              </w:rPr>
            </w:pPr>
            <w:r w:rsidRPr="00707DD3">
              <w:rPr>
                <w:color w:val="000000"/>
                <w:sz w:val="20"/>
              </w:rPr>
              <w:t>Involvement of local leaders and organizations in the planning process</w:t>
            </w:r>
          </w:p>
        </w:tc>
      </w:tr>
    </w:tbl>
    <w:p w14:paraId="4749C4E1" w14:textId="77777777" w:rsidR="00707DD3" w:rsidRDefault="00707DD3" w:rsidP="00707DD3">
      <w:pPr>
        <w:spacing w:after="120" w:line="240" w:lineRule="auto"/>
        <w:jc w:val="right"/>
        <w:rPr>
          <w:color w:val="CBB734"/>
          <w:sz w:val="22"/>
        </w:rPr>
      </w:pPr>
    </w:p>
    <w:p w14:paraId="7EB3A088" w14:textId="4C227459" w:rsidR="00707DD3" w:rsidRDefault="00707DD3" w:rsidP="00707DD3">
      <w:pPr>
        <w:spacing w:after="120" w:line="240" w:lineRule="auto"/>
        <w:jc w:val="right"/>
        <w:rPr>
          <w:rFonts w:asciiTheme="majorHAnsi" w:eastAsiaTheme="majorEastAsia" w:hAnsiTheme="majorHAnsi" w:cstheme="majorBidi"/>
          <w:b/>
          <w:color w:val="34EA95"/>
          <w:sz w:val="28"/>
          <w:szCs w:val="40"/>
        </w:rPr>
      </w:pPr>
      <w:r w:rsidRPr="00707DD3">
        <w:rPr>
          <w:rFonts w:asciiTheme="majorHAnsi" w:eastAsiaTheme="majorEastAsia" w:hAnsiTheme="majorHAnsi" w:cstheme="majorBidi"/>
          <w:b/>
          <w:color w:val="34EA95"/>
          <w:sz w:val="28"/>
          <w:szCs w:val="40"/>
        </w:rPr>
        <w:t>General Provisions</w:t>
      </w:r>
    </w:p>
    <w:p w14:paraId="3D899B27" w14:textId="1ACEB057" w:rsidR="00707DD3" w:rsidRDefault="00707DD3" w:rsidP="00707DD3">
      <w:pPr>
        <w:spacing w:after="120" w:line="240" w:lineRule="auto"/>
        <w:jc w:val="right"/>
        <w:rPr>
          <w:color w:val="CBB734"/>
          <w:sz w:val="22"/>
        </w:rPr>
      </w:pPr>
      <w:r w:rsidRPr="00707DD3">
        <w:rPr>
          <w:color w:val="CBB734"/>
          <w:sz w:val="22"/>
        </w:rPr>
        <w:t>This section outlines the fundamental principles that govern the proposal process, emphasizing the importance of equality and transparency. The governmental body is committed to providing clear and accessible information to all competitors to ensure a fair competition environment. Furthermore, it is essential that all participants disclose any potential conflicts of interest, adhere to professional ethical standards, and maintain confidentiality regarding any sensitive information related to the proposal. Ownership of the proposal documents remains with the governmental body, reinforcing the integrity of the competitive process.</w:t>
      </w:r>
    </w:p>
    <w:p w14:paraId="60025044" w14:textId="53CE2987" w:rsidR="00707DD3" w:rsidRDefault="00707DD3" w:rsidP="00707DD3">
      <w:pPr>
        <w:spacing w:after="120" w:line="240" w:lineRule="auto"/>
        <w:jc w:val="right"/>
        <w:rPr>
          <w:color w:val="CBB734"/>
          <w:sz w:val="22"/>
        </w:rPr>
      </w:pPr>
      <w:r w:rsidRPr="00707DD3">
        <w:rPr>
          <w:color w:val="CBB734"/>
          <w:sz w:val="22"/>
        </w:rPr>
        <w:t>Adherence to professional ethics</w:t>
      </w:r>
    </w:p>
    <w:tbl>
      <w:tblPr>
        <w:tblW w:w="5000" w:type="pct"/>
        <w:tblBorders>
          <w:top w:val="single" w:sz="4" w:space="0" w:color="AF4187"/>
          <w:left w:val="single" w:sz="4" w:space="0" w:color="AF4187"/>
          <w:bottom w:val="single" w:sz="4" w:space="0" w:color="AF4187"/>
          <w:right w:val="single" w:sz="4" w:space="0" w:color="AF4187"/>
          <w:insideH w:val="single" w:sz="4" w:space="0" w:color="AF4187"/>
          <w:insideV w:val="single" w:sz="4" w:space="0" w:color="AF4187"/>
        </w:tblBorders>
        <w:tblLook w:val="0000" w:firstRow="0" w:lastRow="0" w:firstColumn="0" w:lastColumn="0" w:noHBand="0" w:noVBand="0"/>
      </w:tblPr>
      <w:tblGrid>
        <w:gridCol w:w="6475"/>
        <w:gridCol w:w="6475"/>
      </w:tblGrid>
      <w:tr w:rsidR="00707DD3" w14:paraId="03156901" w14:textId="77777777" w:rsidTr="00707DD3">
        <w:tblPrEx>
          <w:tblCellMar>
            <w:top w:w="0" w:type="dxa"/>
            <w:bottom w:w="0" w:type="dxa"/>
          </w:tblCellMar>
        </w:tblPrEx>
        <w:tc>
          <w:tcPr>
            <w:tcW w:w="2500" w:type="pct"/>
          </w:tcPr>
          <w:p w14:paraId="6F0EC251" w14:textId="04E2CC61" w:rsidR="00707DD3" w:rsidRPr="00707DD3" w:rsidRDefault="00707DD3" w:rsidP="00707DD3">
            <w:pPr>
              <w:spacing w:after="120" w:line="240" w:lineRule="auto"/>
              <w:jc w:val="center"/>
              <w:rPr>
                <w:b/>
                <w:color w:val="000000"/>
                <w:sz w:val="20"/>
              </w:rPr>
            </w:pPr>
            <w:r w:rsidRPr="00707DD3">
              <w:rPr>
                <w:b/>
                <w:color w:val="000000"/>
                <w:sz w:val="20"/>
              </w:rPr>
              <w:t>Provision</w:t>
            </w:r>
          </w:p>
        </w:tc>
        <w:tc>
          <w:tcPr>
            <w:tcW w:w="2500" w:type="pct"/>
          </w:tcPr>
          <w:p w14:paraId="2441959D" w14:textId="0BC74A1B" w:rsidR="00707DD3" w:rsidRPr="00707DD3" w:rsidRDefault="00707DD3" w:rsidP="00707DD3">
            <w:pPr>
              <w:spacing w:after="120" w:line="240" w:lineRule="auto"/>
              <w:jc w:val="center"/>
              <w:rPr>
                <w:b/>
                <w:color w:val="000000"/>
                <w:sz w:val="20"/>
              </w:rPr>
            </w:pPr>
            <w:r w:rsidRPr="00707DD3">
              <w:rPr>
                <w:b/>
                <w:color w:val="000000"/>
                <w:sz w:val="20"/>
              </w:rPr>
              <w:t>Details</w:t>
            </w:r>
          </w:p>
        </w:tc>
      </w:tr>
      <w:tr w:rsidR="00707DD3" w14:paraId="77B7D8A8" w14:textId="77777777" w:rsidTr="00707DD3">
        <w:tblPrEx>
          <w:tblCellMar>
            <w:top w:w="0" w:type="dxa"/>
            <w:bottom w:w="0" w:type="dxa"/>
          </w:tblCellMar>
        </w:tblPrEx>
        <w:tc>
          <w:tcPr>
            <w:tcW w:w="2500" w:type="pct"/>
          </w:tcPr>
          <w:p w14:paraId="6769EAFB" w14:textId="7772AF5E" w:rsidR="00707DD3" w:rsidRPr="00707DD3" w:rsidRDefault="00707DD3" w:rsidP="00707DD3">
            <w:pPr>
              <w:spacing w:after="120" w:line="240" w:lineRule="auto"/>
              <w:jc w:val="right"/>
              <w:rPr>
                <w:color w:val="000000"/>
                <w:sz w:val="20"/>
              </w:rPr>
            </w:pPr>
            <w:r w:rsidRPr="00707DD3">
              <w:rPr>
                <w:color w:val="000000"/>
                <w:sz w:val="20"/>
              </w:rPr>
              <w:t>Transparency</w:t>
            </w:r>
          </w:p>
        </w:tc>
        <w:tc>
          <w:tcPr>
            <w:tcW w:w="2500" w:type="pct"/>
          </w:tcPr>
          <w:p w14:paraId="6568920D" w14:textId="05BEA6E2" w:rsidR="00707DD3" w:rsidRPr="00707DD3" w:rsidRDefault="00707DD3" w:rsidP="00707DD3">
            <w:pPr>
              <w:spacing w:after="120" w:line="240" w:lineRule="auto"/>
              <w:jc w:val="right"/>
              <w:rPr>
                <w:color w:val="000000"/>
                <w:sz w:val="20"/>
              </w:rPr>
            </w:pPr>
            <w:r w:rsidRPr="00707DD3">
              <w:rPr>
                <w:color w:val="000000"/>
                <w:sz w:val="20"/>
              </w:rPr>
              <w:t>Ensuring all competitors have access to the same information</w:t>
            </w:r>
          </w:p>
        </w:tc>
      </w:tr>
      <w:tr w:rsidR="00707DD3" w14:paraId="417371D5" w14:textId="77777777" w:rsidTr="00707DD3">
        <w:tblPrEx>
          <w:tblCellMar>
            <w:top w:w="0" w:type="dxa"/>
            <w:bottom w:w="0" w:type="dxa"/>
          </w:tblCellMar>
        </w:tblPrEx>
        <w:tc>
          <w:tcPr>
            <w:tcW w:w="2500" w:type="pct"/>
          </w:tcPr>
          <w:p w14:paraId="62FFA05D" w14:textId="7E14D7C8" w:rsidR="00707DD3" w:rsidRPr="00707DD3" w:rsidRDefault="00707DD3" w:rsidP="00707DD3">
            <w:pPr>
              <w:spacing w:after="120" w:line="240" w:lineRule="auto"/>
              <w:jc w:val="right"/>
              <w:rPr>
                <w:color w:val="000000"/>
                <w:sz w:val="20"/>
              </w:rPr>
            </w:pPr>
            <w:r w:rsidRPr="00707DD3">
              <w:rPr>
                <w:color w:val="000000"/>
                <w:sz w:val="20"/>
              </w:rPr>
              <w:t>Confidentiality</w:t>
            </w:r>
          </w:p>
        </w:tc>
        <w:tc>
          <w:tcPr>
            <w:tcW w:w="2500" w:type="pct"/>
          </w:tcPr>
          <w:p w14:paraId="03B7E907" w14:textId="00A70FE4" w:rsidR="00707DD3" w:rsidRPr="00707DD3" w:rsidRDefault="00707DD3" w:rsidP="00707DD3">
            <w:pPr>
              <w:spacing w:after="120" w:line="240" w:lineRule="auto"/>
              <w:jc w:val="right"/>
              <w:rPr>
                <w:color w:val="000000"/>
                <w:sz w:val="20"/>
              </w:rPr>
            </w:pPr>
            <w:r w:rsidRPr="00707DD3">
              <w:rPr>
                <w:color w:val="000000"/>
                <w:sz w:val="20"/>
              </w:rPr>
              <w:t>Protecting sensitive information from disclosure</w:t>
            </w:r>
          </w:p>
        </w:tc>
      </w:tr>
    </w:tbl>
    <w:p w14:paraId="44CE28FA" w14:textId="77777777" w:rsidR="00707DD3" w:rsidRDefault="00707DD3" w:rsidP="00707DD3">
      <w:pPr>
        <w:spacing w:after="120" w:line="240" w:lineRule="auto"/>
        <w:jc w:val="right"/>
        <w:rPr>
          <w:color w:val="CBB734"/>
          <w:sz w:val="22"/>
        </w:rPr>
      </w:pPr>
    </w:p>
    <w:p w14:paraId="143E4F6B" w14:textId="35798A66" w:rsidR="00707DD3" w:rsidRDefault="00707DD3" w:rsidP="00707DD3">
      <w:pPr>
        <w:spacing w:after="120" w:line="240" w:lineRule="auto"/>
        <w:jc w:val="right"/>
        <w:rPr>
          <w:rFonts w:asciiTheme="majorHAnsi" w:eastAsiaTheme="majorEastAsia" w:hAnsiTheme="majorHAnsi" w:cstheme="majorBidi"/>
          <w:b/>
          <w:color w:val="34EA95"/>
          <w:sz w:val="28"/>
          <w:szCs w:val="40"/>
        </w:rPr>
      </w:pPr>
      <w:r w:rsidRPr="00707DD3">
        <w:rPr>
          <w:rFonts w:asciiTheme="majorHAnsi" w:eastAsiaTheme="majorEastAsia" w:hAnsiTheme="majorHAnsi" w:cstheme="majorBidi"/>
          <w:b/>
          <w:color w:val="34EA95"/>
          <w:sz w:val="28"/>
          <w:szCs w:val="40"/>
        </w:rPr>
        <w:t>Vertical Technical Architecture</w:t>
      </w:r>
    </w:p>
    <w:p w14:paraId="6CB4B990" w14:textId="6C3FBF9F" w:rsidR="00707DD3" w:rsidRDefault="00707DD3" w:rsidP="00707DD3">
      <w:pPr>
        <w:spacing w:after="120" w:line="240" w:lineRule="auto"/>
        <w:jc w:val="right"/>
        <w:rPr>
          <w:color w:val="CBB734"/>
          <w:sz w:val="22"/>
        </w:rPr>
      </w:pPr>
      <w:r w:rsidRPr="00707DD3">
        <w:rPr>
          <w:color w:val="CBB734"/>
          <w:sz w:val="22"/>
        </w:rPr>
        <w:t>The following VERTICAL diagram shows the proposed system architecture with layered design:</w:t>
      </w:r>
    </w:p>
    <w:p w14:paraId="7CE07FE4" w14:textId="283DCFCE" w:rsidR="00707DD3" w:rsidRDefault="00707DD3" w:rsidP="00707DD3">
      <w:pPr>
        <w:spacing w:after="120" w:line="240" w:lineRule="auto"/>
        <w:jc w:val="center"/>
        <w:rPr>
          <w:color w:val="CBB734"/>
          <w:sz w:val="22"/>
        </w:rPr>
      </w:pPr>
      <w:r>
        <w:rPr>
          <w:noProof/>
          <w:color w:val="CBB734"/>
          <w:sz w:val="22"/>
        </w:rPr>
        <w:drawing>
          <wp:inline distT="0" distB="0" distL="0" distR="0" wp14:anchorId="6659EAD9" wp14:editId="50DE7771">
            <wp:extent cx="4445000" cy="5715000"/>
            <wp:effectExtent l="0" t="0" r="0" b="0"/>
            <wp:docPr id="493745844" name="Picture 1"/>
            <wp:cNvGraphicFramePr/>
            <a:graphic xmlns:a="http://schemas.openxmlformats.org/drawingml/2006/main">
              <a:graphicData uri="http://schemas.openxmlformats.org/drawingml/2006/picture">
                <pic:pic xmlns:pic="http://schemas.openxmlformats.org/drawingml/2006/picture">
                  <pic:nvPicPr>
                    <pic:cNvPr id="493745844" name=""/>
                    <pic:cNvPicPr/>
                  </pic:nvPicPr>
                  <pic:blipFill>
                    <a:blip r:embed="rId6">
                      <a:extLst>
                        <a:ext uri="{28A0092B-C50C-407E-A947-70E740481C1C}">
                          <a14:useLocalDpi xmlns:a14="http://schemas.microsoft.com/office/drawing/2010/main" val="0"/>
                        </a:ext>
                      </a:extLst>
                    </a:blip>
                    <a:stretch>
                      <a:fillRect/>
                    </a:stretch>
                  </pic:blipFill>
                  <pic:spPr>
                    <a:xfrm>
                      <a:off x="0" y="0"/>
                      <a:ext cx="4445000" cy="5715000"/>
                    </a:xfrm>
                    <a:prstGeom prst="rect">
                      <a:avLst/>
                    </a:prstGeom>
                  </pic:spPr>
                </pic:pic>
              </a:graphicData>
            </a:graphic>
          </wp:inline>
        </w:drawing>
      </w:r>
    </w:p>
    <w:p w14:paraId="039F9D01" w14:textId="77777777" w:rsidR="00707DD3" w:rsidRDefault="00707DD3" w:rsidP="00707DD3">
      <w:pPr>
        <w:spacing w:after="120" w:line="240" w:lineRule="auto"/>
        <w:jc w:val="right"/>
        <w:rPr>
          <w:color w:val="CBB734"/>
          <w:sz w:val="22"/>
        </w:rPr>
      </w:pPr>
    </w:p>
    <w:p w14:paraId="68B256EB" w14:textId="77777777" w:rsidR="00707DD3" w:rsidRDefault="00707DD3" w:rsidP="00707DD3">
      <w:pPr>
        <w:spacing w:after="120" w:line="240" w:lineRule="auto"/>
        <w:jc w:val="right"/>
        <w:rPr>
          <w:color w:val="CBB734"/>
          <w:sz w:val="22"/>
        </w:rPr>
      </w:pPr>
    </w:p>
    <w:p w14:paraId="28350AAE" w14:textId="15E77AAC" w:rsidR="00707DD3" w:rsidRDefault="00707DD3" w:rsidP="00707DD3">
      <w:pPr>
        <w:spacing w:after="120" w:line="240" w:lineRule="auto"/>
        <w:jc w:val="right"/>
        <w:rPr>
          <w:color w:val="CBB734"/>
          <w:sz w:val="18"/>
        </w:rPr>
      </w:pPr>
      <w:r w:rsidRPr="00707DD3">
        <w:rPr>
          <w:color w:val="CBB734"/>
          <w:sz w:val="18"/>
        </w:rPr>
        <w:t>Note: The diagram is designed VERTICALLY to clearly show different system layers and top-to-bottom data flow.</w:t>
      </w:r>
    </w:p>
    <w:p w14:paraId="422C5ED1" w14:textId="3B3E4361" w:rsidR="00707DD3" w:rsidRDefault="00707DD3" w:rsidP="00707DD3">
      <w:pPr>
        <w:spacing w:after="120" w:line="240" w:lineRule="auto"/>
        <w:jc w:val="right"/>
        <w:rPr>
          <w:color w:val="CBB734"/>
          <w:sz w:val="22"/>
        </w:rPr>
      </w:pPr>
      <w:r w:rsidRPr="00707DD3">
        <w:rPr>
          <w:color w:val="CBB734"/>
          <w:sz w:val="22"/>
        </w:rPr>
        <w:t>The following vertical diagram illustrates the proposed system architecture with top-to-bottom data flow showing system layers.</w:t>
      </w:r>
    </w:p>
    <w:p w14:paraId="12AFFEEC" w14:textId="04D35DA8" w:rsidR="00707DD3" w:rsidRDefault="00707DD3" w:rsidP="00707DD3">
      <w:pPr>
        <w:spacing w:after="120" w:line="240" w:lineRule="auto"/>
        <w:jc w:val="right"/>
        <w:rPr>
          <w:color w:val="CBB734"/>
          <w:sz w:val="22"/>
        </w:rPr>
      </w:pPr>
      <w:r w:rsidRPr="00707DD3">
        <w:rPr>
          <w:color w:val="CBB734"/>
          <w:sz w:val="22"/>
        </w:rPr>
        <w:t>System layers and external integrations</w:t>
      </w:r>
    </w:p>
    <w:p w14:paraId="64BD9584" w14:textId="581DD3F3" w:rsidR="00707DD3" w:rsidRDefault="00707DD3" w:rsidP="00707DD3">
      <w:pPr>
        <w:spacing w:after="120" w:line="240" w:lineRule="auto"/>
        <w:jc w:val="right"/>
        <w:rPr>
          <w:rFonts w:asciiTheme="majorHAnsi" w:eastAsiaTheme="majorEastAsia" w:hAnsiTheme="majorHAnsi" w:cstheme="majorBidi"/>
          <w:b/>
          <w:color w:val="34EA95"/>
          <w:sz w:val="28"/>
          <w:szCs w:val="40"/>
        </w:rPr>
      </w:pPr>
      <w:r w:rsidRPr="00707DD3">
        <w:rPr>
          <w:rFonts w:asciiTheme="majorHAnsi" w:eastAsiaTheme="majorEastAsia" w:hAnsiTheme="majorHAnsi" w:cstheme="majorBidi"/>
          <w:b/>
          <w:color w:val="34EA95"/>
          <w:sz w:val="28"/>
          <w:szCs w:val="40"/>
        </w:rPr>
        <w:t>Proposal Preparation</w:t>
      </w:r>
    </w:p>
    <w:p w14:paraId="3EC0AB01" w14:textId="544FCCA7" w:rsidR="00707DD3" w:rsidRDefault="00707DD3" w:rsidP="00707DD3">
      <w:pPr>
        <w:spacing w:after="120" w:line="240" w:lineRule="auto"/>
        <w:jc w:val="right"/>
        <w:rPr>
          <w:color w:val="CBB734"/>
          <w:sz w:val="22"/>
        </w:rPr>
      </w:pPr>
      <w:r w:rsidRPr="00707DD3">
        <w:rPr>
          <w:color w:val="CBB734"/>
          <w:sz w:val="22"/>
        </w:rPr>
        <w:t>The preparation of proposals is a critical stage that requires adherence to specific guidelines to ensure compliance and quality. Proposals must be submitted in Arabic and utilize the Saudi Riyal as the currency for all financial figures. Competitors are responsible for all costs associated with proposal preparation, and proposals should remain valid for 90 days from the opening date. Notifications and communications regarding the proposal process will be conducted through the electronic portal, ensuring efficiency and clarity throughout the process.</w:t>
      </w:r>
    </w:p>
    <w:p w14:paraId="31738AC7" w14:textId="389FBA80" w:rsidR="00707DD3" w:rsidRDefault="00707DD3" w:rsidP="00707DD3">
      <w:pPr>
        <w:spacing w:after="120" w:line="240" w:lineRule="auto"/>
        <w:jc w:val="right"/>
        <w:rPr>
          <w:color w:val="CBB734"/>
          <w:sz w:val="22"/>
        </w:rPr>
      </w:pPr>
      <w:r w:rsidRPr="00707DD3">
        <w:rPr>
          <w:color w:val="CBB734"/>
          <w:sz w:val="22"/>
        </w:rPr>
        <w:t>90-day validity period for proposals</w:t>
      </w:r>
    </w:p>
    <w:tbl>
      <w:tblPr>
        <w:tblW w:w="5000" w:type="pct"/>
        <w:tblBorders>
          <w:top w:val="single" w:sz="4" w:space="0" w:color="AF4187"/>
          <w:left w:val="single" w:sz="4" w:space="0" w:color="AF4187"/>
          <w:bottom w:val="single" w:sz="4" w:space="0" w:color="AF4187"/>
          <w:right w:val="single" w:sz="4" w:space="0" w:color="AF4187"/>
          <w:insideH w:val="single" w:sz="4" w:space="0" w:color="AF4187"/>
          <w:insideV w:val="single" w:sz="4" w:space="0" w:color="AF4187"/>
        </w:tblBorders>
        <w:tblLook w:val="0000" w:firstRow="0" w:lastRow="0" w:firstColumn="0" w:lastColumn="0" w:noHBand="0" w:noVBand="0"/>
      </w:tblPr>
      <w:tblGrid>
        <w:gridCol w:w="6475"/>
        <w:gridCol w:w="6475"/>
      </w:tblGrid>
      <w:tr w:rsidR="00707DD3" w14:paraId="0A8CE6B9" w14:textId="77777777" w:rsidTr="00707DD3">
        <w:tblPrEx>
          <w:tblCellMar>
            <w:top w:w="0" w:type="dxa"/>
            <w:bottom w:w="0" w:type="dxa"/>
          </w:tblCellMar>
        </w:tblPrEx>
        <w:tc>
          <w:tcPr>
            <w:tcW w:w="2500" w:type="pct"/>
          </w:tcPr>
          <w:p w14:paraId="009D9A59" w14:textId="4D47A097" w:rsidR="00707DD3" w:rsidRPr="00707DD3" w:rsidRDefault="00707DD3" w:rsidP="00707DD3">
            <w:pPr>
              <w:spacing w:after="120" w:line="240" w:lineRule="auto"/>
              <w:jc w:val="center"/>
              <w:rPr>
                <w:b/>
                <w:color w:val="000000"/>
                <w:sz w:val="20"/>
              </w:rPr>
            </w:pPr>
            <w:r w:rsidRPr="00707DD3">
              <w:rPr>
                <w:b/>
                <w:color w:val="000000"/>
                <w:sz w:val="20"/>
              </w:rPr>
              <w:t>Requirement</w:t>
            </w:r>
          </w:p>
        </w:tc>
        <w:tc>
          <w:tcPr>
            <w:tcW w:w="2500" w:type="pct"/>
          </w:tcPr>
          <w:p w14:paraId="3936E8C7" w14:textId="4FE8A93B" w:rsidR="00707DD3" w:rsidRPr="00707DD3" w:rsidRDefault="00707DD3" w:rsidP="00707DD3">
            <w:pPr>
              <w:spacing w:after="120" w:line="240" w:lineRule="auto"/>
              <w:jc w:val="center"/>
              <w:rPr>
                <w:b/>
                <w:color w:val="000000"/>
                <w:sz w:val="20"/>
              </w:rPr>
            </w:pPr>
            <w:r w:rsidRPr="00707DD3">
              <w:rPr>
                <w:b/>
                <w:color w:val="000000"/>
                <w:sz w:val="20"/>
              </w:rPr>
              <w:t>Description</w:t>
            </w:r>
          </w:p>
        </w:tc>
      </w:tr>
      <w:tr w:rsidR="00707DD3" w14:paraId="1367C53E" w14:textId="77777777" w:rsidTr="00707DD3">
        <w:tblPrEx>
          <w:tblCellMar>
            <w:top w:w="0" w:type="dxa"/>
            <w:bottom w:w="0" w:type="dxa"/>
          </w:tblCellMar>
        </w:tblPrEx>
        <w:tc>
          <w:tcPr>
            <w:tcW w:w="2500" w:type="pct"/>
          </w:tcPr>
          <w:p w14:paraId="5A7C10A3" w14:textId="2BB11740" w:rsidR="00707DD3" w:rsidRPr="00707DD3" w:rsidRDefault="00707DD3" w:rsidP="00707DD3">
            <w:pPr>
              <w:spacing w:after="120" w:line="240" w:lineRule="auto"/>
              <w:jc w:val="right"/>
              <w:rPr>
                <w:color w:val="000000"/>
                <w:sz w:val="20"/>
              </w:rPr>
            </w:pPr>
            <w:r w:rsidRPr="00707DD3">
              <w:rPr>
                <w:color w:val="000000"/>
                <w:sz w:val="20"/>
              </w:rPr>
              <w:t>Language</w:t>
            </w:r>
          </w:p>
        </w:tc>
        <w:tc>
          <w:tcPr>
            <w:tcW w:w="2500" w:type="pct"/>
          </w:tcPr>
          <w:p w14:paraId="6497175A" w14:textId="43D5AB6C" w:rsidR="00707DD3" w:rsidRPr="00707DD3" w:rsidRDefault="00707DD3" w:rsidP="00707DD3">
            <w:pPr>
              <w:spacing w:after="120" w:line="240" w:lineRule="auto"/>
              <w:jc w:val="right"/>
              <w:rPr>
                <w:color w:val="000000"/>
                <w:sz w:val="20"/>
              </w:rPr>
            </w:pPr>
            <w:r w:rsidRPr="00707DD3">
              <w:rPr>
                <w:color w:val="000000"/>
                <w:sz w:val="20"/>
              </w:rPr>
              <w:t>All proposals must be submitted in Arabic</w:t>
            </w:r>
          </w:p>
        </w:tc>
      </w:tr>
      <w:tr w:rsidR="00707DD3" w14:paraId="5D38209A" w14:textId="77777777" w:rsidTr="00707DD3">
        <w:tblPrEx>
          <w:tblCellMar>
            <w:top w:w="0" w:type="dxa"/>
            <w:bottom w:w="0" w:type="dxa"/>
          </w:tblCellMar>
        </w:tblPrEx>
        <w:tc>
          <w:tcPr>
            <w:tcW w:w="2500" w:type="pct"/>
          </w:tcPr>
          <w:p w14:paraId="0F06A46F" w14:textId="771E1869" w:rsidR="00707DD3" w:rsidRPr="00707DD3" w:rsidRDefault="00707DD3" w:rsidP="00707DD3">
            <w:pPr>
              <w:spacing w:after="120" w:line="240" w:lineRule="auto"/>
              <w:jc w:val="right"/>
              <w:rPr>
                <w:color w:val="000000"/>
                <w:sz w:val="20"/>
              </w:rPr>
            </w:pPr>
            <w:r w:rsidRPr="00707DD3">
              <w:rPr>
                <w:color w:val="000000"/>
                <w:sz w:val="20"/>
              </w:rPr>
              <w:t>Currency</w:t>
            </w:r>
          </w:p>
        </w:tc>
        <w:tc>
          <w:tcPr>
            <w:tcW w:w="2500" w:type="pct"/>
          </w:tcPr>
          <w:p w14:paraId="0CDEDFB0" w14:textId="589B6D9A" w:rsidR="00707DD3" w:rsidRPr="00707DD3" w:rsidRDefault="00707DD3" w:rsidP="00707DD3">
            <w:pPr>
              <w:spacing w:after="120" w:line="240" w:lineRule="auto"/>
              <w:jc w:val="right"/>
              <w:rPr>
                <w:color w:val="000000"/>
                <w:sz w:val="20"/>
              </w:rPr>
            </w:pPr>
            <w:r w:rsidRPr="00707DD3">
              <w:rPr>
                <w:color w:val="000000"/>
                <w:sz w:val="20"/>
              </w:rPr>
              <w:t>All financial figures must be in Saudi Riyal</w:t>
            </w:r>
          </w:p>
        </w:tc>
      </w:tr>
    </w:tbl>
    <w:p w14:paraId="635EDBC7" w14:textId="77777777" w:rsidR="00707DD3" w:rsidRDefault="00707DD3" w:rsidP="00707DD3">
      <w:pPr>
        <w:spacing w:after="120" w:line="240" w:lineRule="auto"/>
        <w:jc w:val="right"/>
        <w:rPr>
          <w:color w:val="CBB734"/>
          <w:sz w:val="22"/>
        </w:rPr>
      </w:pPr>
    </w:p>
    <w:p w14:paraId="416EB36D" w14:textId="4EE6390F" w:rsidR="00707DD3" w:rsidRDefault="00707DD3" w:rsidP="00707DD3">
      <w:pPr>
        <w:spacing w:after="120" w:line="240" w:lineRule="auto"/>
        <w:jc w:val="right"/>
        <w:rPr>
          <w:rFonts w:asciiTheme="majorHAnsi" w:eastAsiaTheme="majorEastAsia" w:hAnsiTheme="majorHAnsi" w:cstheme="majorBidi"/>
          <w:b/>
          <w:color w:val="34EA95"/>
          <w:sz w:val="28"/>
          <w:szCs w:val="40"/>
        </w:rPr>
      </w:pPr>
      <w:r w:rsidRPr="00707DD3">
        <w:rPr>
          <w:rFonts w:asciiTheme="majorHAnsi" w:eastAsiaTheme="majorEastAsia" w:hAnsiTheme="majorHAnsi" w:cstheme="majorBidi"/>
          <w:b/>
          <w:color w:val="34EA95"/>
          <w:sz w:val="28"/>
          <w:szCs w:val="40"/>
        </w:rPr>
        <w:t>Submission of Proposals</w:t>
      </w:r>
    </w:p>
    <w:p w14:paraId="182B420E" w14:textId="48C3D8E7" w:rsidR="00707DD3" w:rsidRDefault="00707DD3" w:rsidP="00707DD3">
      <w:pPr>
        <w:spacing w:after="120" w:line="240" w:lineRule="auto"/>
        <w:jc w:val="right"/>
        <w:rPr>
          <w:color w:val="CBB734"/>
          <w:sz w:val="22"/>
        </w:rPr>
      </w:pPr>
      <w:r w:rsidRPr="00707DD3">
        <w:rPr>
          <w:color w:val="CBB734"/>
          <w:sz w:val="22"/>
        </w:rPr>
        <w:t>Proposals must be submitted through the designated electronic portal, with allowances for paper submissions in exceptional circumstances. Late submissions will not be accepted, ensuring a strict adherence to deadlines that maintains the integrity of the competitive process. The government body may extend the proposal submission period if deemed necessary, providing flexibility while maintaining fairness. Competitors also retain the option to withdraw their proposals prior to the submission deadline, allowing for strategic adjustments if required. The opening of proposals will occur in the presence of a specialized committee to uphold transparency.</w:t>
      </w:r>
    </w:p>
    <w:p w14:paraId="2836C04D" w14:textId="577C0863" w:rsidR="00707DD3" w:rsidRDefault="00707DD3" w:rsidP="00707DD3">
      <w:pPr>
        <w:spacing w:after="120" w:line="240" w:lineRule="auto"/>
        <w:jc w:val="right"/>
        <w:rPr>
          <w:color w:val="CBB734"/>
          <w:sz w:val="22"/>
        </w:rPr>
      </w:pPr>
      <w:r w:rsidRPr="00707DD3">
        <w:rPr>
          <w:color w:val="CBB734"/>
          <w:sz w:val="22"/>
        </w:rPr>
        <w:t>Provision for submission withdrawal</w:t>
      </w:r>
    </w:p>
    <w:tbl>
      <w:tblPr>
        <w:tblW w:w="5000" w:type="pct"/>
        <w:tblBorders>
          <w:top w:val="single" w:sz="4" w:space="0" w:color="AF4187"/>
          <w:left w:val="single" w:sz="4" w:space="0" w:color="AF4187"/>
          <w:bottom w:val="single" w:sz="4" w:space="0" w:color="AF4187"/>
          <w:right w:val="single" w:sz="4" w:space="0" w:color="AF4187"/>
          <w:insideH w:val="single" w:sz="4" w:space="0" w:color="AF4187"/>
          <w:insideV w:val="single" w:sz="4" w:space="0" w:color="AF4187"/>
        </w:tblBorders>
        <w:tblLook w:val="0000" w:firstRow="0" w:lastRow="0" w:firstColumn="0" w:lastColumn="0" w:noHBand="0" w:noVBand="0"/>
      </w:tblPr>
      <w:tblGrid>
        <w:gridCol w:w="6475"/>
        <w:gridCol w:w="6475"/>
      </w:tblGrid>
      <w:tr w:rsidR="00707DD3" w14:paraId="0CB6BAFC" w14:textId="77777777" w:rsidTr="00707DD3">
        <w:tblPrEx>
          <w:tblCellMar>
            <w:top w:w="0" w:type="dxa"/>
            <w:bottom w:w="0" w:type="dxa"/>
          </w:tblCellMar>
        </w:tblPrEx>
        <w:tc>
          <w:tcPr>
            <w:tcW w:w="2500" w:type="pct"/>
          </w:tcPr>
          <w:p w14:paraId="3DC3139D" w14:textId="7DF0B4F9" w:rsidR="00707DD3" w:rsidRPr="00707DD3" w:rsidRDefault="00707DD3" w:rsidP="00707DD3">
            <w:pPr>
              <w:spacing w:after="120" w:line="240" w:lineRule="auto"/>
              <w:jc w:val="center"/>
              <w:rPr>
                <w:b/>
                <w:color w:val="000000"/>
                <w:sz w:val="20"/>
              </w:rPr>
            </w:pPr>
            <w:r w:rsidRPr="00707DD3">
              <w:rPr>
                <w:b/>
                <w:color w:val="000000"/>
                <w:sz w:val="20"/>
              </w:rPr>
              <w:t>Submission Method</w:t>
            </w:r>
          </w:p>
        </w:tc>
        <w:tc>
          <w:tcPr>
            <w:tcW w:w="2500" w:type="pct"/>
          </w:tcPr>
          <w:p w14:paraId="7FD44061" w14:textId="165BA71A" w:rsidR="00707DD3" w:rsidRPr="00707DD3" w:rsidRDefault="00707DD3" w:rsidP="00707DD3">
            <w:pPr>
              <w:spacing w:after="120" w:line="240" w:lineRule="auto"/>
              <w:jc w:val="center"/>
              <w:rPr>
                <w:b/>
                <w:color w:val="000000"/>
                <w:sz w:val="20"/>
              </w:rPr>
            </w:pPr>
            <w:r w:rsidRPr="00707DD3">
              <w:rPr>
                <w:b/>
                <w:color w:val="000000"/>
                <w:sz w:val="20"/>
              </w:rPr>
              <w:t>Details</w:t>
            </w:r>
          </w:p>
        </w:tc>
      </w:tr>
      <w:tr w:rsidR="00707DD3" w14:paraId="1746CF75" w14:textId="77777777" w:rsidTr="00707DD3">
        <w:tblPrEx>
          <w:tblCellMar>
            <w:top w:w="0" w:type="dxa"/>
            <w:bottom w:w="0" w:type="dxa"/>
          </w:tblCellMar>
        </w:tblPrEx>
        <w:tc>
          <w:tcPr>
            <w:tcW w:w="2500" w:type="pct"/>
          </w:tcPr>
          <w:p w14:paraId="592FFED5" w14:textId="552640A0" w:rsidR="00707DD3" w:rsidRPr="00707DD3" w:rsidRDefault="00707DD3" w:rsidP="00707DD3">
            <w:pPr>
              <w:spacing w:after="120" w:line="240" w:lineRule="auto"/>
              <w:jc w:val="right"/>
              <w:rPr>
                <w:color w:val="000000"/>
                <w:sz w:val="20"/>
              </w:rPr>
            </w:pPr>
            <w:r w:rsidRPr="00707DD3">
              <w:rPr>
                <w:color w:val="000000"/>
                <w:sz w:val="20"/>
              </w:rPr>
              <w:t>Electronic Portal</w:t>
            </w:r>
          </w:p>
        </w:tc>
        <w:tc>
          <w:tcPr>
            <w:tcW w:w="2500" w:type="pct"/>
          </w:tcPr>
          <w:p w14:paraId="21500E71" w14:textId="378A0C19" w:rsidR="00707DD3" w:rsidRPr="00707DD3" w:rsidRDefault="00707DD3" w:rsidP="00707DD3">
            <w:pPr>
              <w:spacing w:after="120" w:line="240" w:lineRule="auto"/>
              <w:jc w:val="right"/>
              <w:rPr>
                <w:color w:val="000000"/>
                <w:sz w:val="20"/>
              </w:rPr>
            </w:pPr>
            <w:r w:rsidRPr="00707DD3">
              <w:rPr>
                <w:color w:val="000000"/>
                <w:sz w:val="20"/>
              </w:rPr>
              <w:t>All proposals must be submitted online</w:t>
            </w:r>
          </w:p>
        </w:tc>
      </w:tr>
      <w:tr w:rsidR="00707DD3" w14:paraId="67352C48" w14:textId="77777777" w:rsidTr="00707DD3">
        <w:tblPrEx>
          <w:tblCellMar>
            <w:top w:w="0" w:type="dxa"/>
            <w:bottom w:w="0" w:type="dxa"/>
          </w:tblCellMar>
        </w:tblPrEx>
        <w:tc>
          <w:tcPr>
            <w:tcW w:w="2500" w:type="pct"/>
          </w:tcPr>
          <w:p w14:paraId="12917D25" w14:textId="45FEE9FB" w:rsidR="00707DD3" w:rsidRPr="00707DD3" w:rsidRDefault="00707DD3" w:rsidP="00707DD3">
            <w:pPr>
              <w:spacing w:after="120" w:line="240" w:lineRule="auto"/>
              <w:jc w:val="right"/>
              <w:rPr>
                <w:color w:val="000000"/>
                <w:sz w:val="20"/>
              </w:rPr>
            </w:pPr>
            <w:r w:rsidRPr="00707DD3">
              <w:rPr>
                <w:color w:val="000000"/>
                <w:sz w:val="20"/>
              </w:rPr>
              <w:t>Paper Submission</w:t>
            </w:r>
          </w:p>
        </w:tc>
        <w:tc>
          <w:tcPr>
            <w:tcW w:w="2500" w:type="pct"/>
          </w:tcPr>
          <w:p w14:paraId="727AAC69" w14:textId="5F632649" w:rsidR="00707DD3" w:rsidRPr="00707DD3" w:rsidRDefault="00707DD3" w:rsidP="00707DD3">
            <w:pPr>
              <w:spacing w:after="120" w:line="240" w:lineRule="auto"/>
              <w:jc w:val="right"/>
              <w:rPr>
                <w:color w:val="000000"/>
                <w:sz w:val="20"/>
              </w:rPr>
            </w:pPr>
            <w:r w:rsidRPr="00707DD3">
              <w:rPr>
                <w:color w:val="000000"/>
                <w:sz w:val="20"/>
              </w:rPr>
              <w:t>Allowed in exceptional cases only</w:t>
            </w:r>
          </w:p>
        </w:tc>
      </w:tr>
    </w:tbl>
    <w:p w14:paraId="67225275" w14:textId="77777777" w:rsidR="00707DD3" w:rsidRDefault="00707DD3" w:rsidP="00707DD3">
      <w:pPr>
        <w:spacing w:after="120" w:line="240" w:lineRule="auto"/>
        <w:jc w:val="right"/>
        <w:rPr>
          <w:color w:val="CBB734"/>
          <w:sz w:val="22"/>
        </w:rPr>
      </w:pPr>
    </w:p>
    <w:p w14:paraId="005D9AF8" w14:textId="220ED065" w:rsidR="00707DD3" w:rsidRDefault="00707DD3" w:rsidP="00707DD3">
      <w:pPr>
        <w:spacing w:after="120" w:line="240" w:lineRule="auto"/>
        <w:jc w:val="right"/>
        <w:rPr>
          <w:rFonts w:asciiTheme="majorHAnsi" w:eastAsiaTheme="majorEastAsia" w:hAnsiTheme="majorHAnsi" w:cstheme="majorBidi"/>
          <w:b/>
          <w:color w:val="34EA95"/>
          <w:sz w:val="28"/>
          <w:szCs w:val="40"/>
        </w:rPr>
      </w:pPr>
      <w:r w:rsidRPr="00707DD3">
        <w:rPr>
          <w:rFonts w:asciiTheme="majorHAnsi" w:eastAsiaTheme="majorEastAsia" w:hAnsiTheme="majorHAnsi" w:cstheme="majorBidi"/>
          <w:b/>
          <w:color w:val="34EA95"/>
          <w:sz w:val="28"/>
          <w:szCs w:val="40"/>
        </w:rPr>
        <w:t>Proposal Evaluation</w:t>
      </w:r>
    </w:p>
    <w:p w14:paraId="4CE82F09" w14:textId="6BE02EC7" w:rsidR="00707DD3" w:rsidRDefault="00707DD3" w:rsidP="00707DD3">
      <w:pPr>
        <w:spacing w:after="120" w:line="240" w:lineRule="auto"/>
        <w:jc w:val="right"/>
        <w:rPr>
          <w:color w:val="CBB734"/>
          <w:sz w:val="22"/>
        </w:rPr>
      </w:pPr>
      <w:r w:rsidRPr="00707DD3">
        <w:rPr>
          <w:color w:val="CBB734"/>
          <w:sz w:val="22"/>
        </w:rPr>
        <w:t>The evaluation of proposals is conducted under strict confidentiality to protect the integrity of the process. Key evaluation criteria include the extent to which proposals meet project requirements, the experience and qualifications of the competitors, and the proposed project management methodology. An essential part of this stage involves reviewing quantities and pricing to ensure accuracy and fairness. The evaluation committee is tasked with upholding the highest standards of qualification and assessment, with results communicated transparently through the electronic portal.</w:t>
      </w:r>
    </w:p>
    <w:p w14:paraId="0FA14773" w14:textId="393EC977" w:rsidR="00707DD3" w:rsidRDefault="00707DD3" w:rsidP="00707DD3">
      <w:pPr>
        <w:spacing w:after="120" w:line="240" w:lineRule="auto"/>
        <w:jc w:val="right"/>
        <w:rPr>
          <w:color w:val="CBB734"/>
          <w:sz w:val="22"/>
        </w:rPr>
      </w:pPr>
      <w:r w:rsidRPr="00707DD3">
        <w:rPr>
          <w:color w:val="CBB734"/>
          <w:sz w:val="22"/>
        </w:rPr>
        <w:t>Transparent communication of results</w:t>
      </w:r>
    </w:p>
    <w:tbl>
      <w:tblPr>
        <w:tblW w:w="5000" w:type="pct"/>
        <w:tblBorders>
          <w:top w:val="single" w:sz="4" w:space="0" w:color="AF4187"/>
          <w:left w:val="single" w:sz="4" w:space="0" w:color="AF4187"/>
          <w:bottom w:val="single" w:sz="4" w:space="0" w:color="AF4187"/>
          <w:right w:val="single" w:sz="4" w:space="0" w:color="AF4187"/>
          <w:insideH w:val="single" w:sz="4" w:space="0" w:color="AF4187"/>
          <w:insideV w:val="single" w:sz="4" w:space="0" w:color="AF4187"/>
        </w:tblBorders>
        <w:tblLook w:val="0000" w:firstRow="0" w:lastRow="0" w:firstColumn="0" w:lastColumn="0" w:noHBand="0" w:noVBand="0"/>
      </w:tblPr>
      <w:tblGrid>
        <w:gridCol w:w="6475"/>
        <w:gridCol w:w="6475"/>
      </w:tblGrid>
      <w:tr w:rsidR="00707DD3" w14:paraId="7A2C0312" w14:textId="77777777" w:rsidTr="00707DD3">
        <w:tblPrEx>
          <w:tblCellMar>
            <w:top w:w="0" w:type="dxa"/>
            <w:bottom w:w="0" w:type="dxa"/>
          </w:tblCellMar>
        </w:tblPrEx>
        <w:tc>
          <w:tcPr>
            <w:tcW w:w="2500" w:type="pct"/>
          </w:tcPr>
          <w:p w14:paraId="767DA320" w14:textId="71CCB9EA" w:rsidR="00707DD3" w:rsidRPr="00707DD3" w:rsidRDefault="00707DD3" w:rsidP="00707DD3">
            <w:pPr>
              <w:spacing w:after="120" w:line="240" w:lineRule="auto"/>
              <w:jc w:val="center"/>
              <w:rPr>
                <w:b/>
                <w:color w:val="000000"/>
                <w:sz w:val="20"/>
              </w:rPr>
            </w:pPr>
            <w:r w:rsidRPr="00707DD3">
              <w:rPr>
                <w:b/>
                <w:color w:val="000000"/>
                <w:sz w:val="20"/>
              </w:rPr>
              <w:t>Evaluation Criteria</w:t>
            </w:r>
          </w:p>
        </w:tc>
        <w:tc>
          <w:tcPr>
            <w:tcW w:w="2500" w:type="pct"/>
          </w:tcPr>
          <w:p w14:paraId="4CE7F843" w14:textId="56054310" w:rsidR="00707DD3" w:rsidRPr="00707DD3" w:rsidRDefault="00707DD3" w:rsidP="00707DD3">
            <w:pPr>
              <w:spacing w:after="120" w:line="240" w:lineRule="auto"/>
              <w:jc w:val="center"/>
              <w:rPr>
                <w:b/>
                <w:color w:val="000000"/>
                <w:sz w:val="20"/>
              </w:rPr>
            </w:pPr>
            <w:r w:rsidRPr="00707DD3">
              <w:rPr>
                <w:b/>
                <w:color w:val="000000"/>
                <w:sz w:val="20"/>
              </w:rPr>
              <w:t>Description</w:t>
            </w:r>
          </w:p>
        </w:tc>
      </w:tr>
      <w:tr w:rsidR="00707DD3" w14:paraId="4769AAE5" w14:textId="77777777" w:rsidTr="00707DD3">
        <w:tblPrEx>
          <w:tblCellMar>
            <w:top w:w="0" w:type="dxa"/>
            <w:bottom w:w="0" w:type="dxa"/>
          </w:tblCellMar>
        </w:tblPrEx>
        <w:tc>
          <w:tcPr>
            <w:tcW w:w="2500" w:type="pct"/>
          </w:tcPr>
          <w:p w14:paraId="057EB67D" w14:textId="22EA9CCC" w:rsidR="00707DD3" w:rsidRPr="00707DD3" w:rsidRDefault="00707DD3" w:rsidP="00707DD3">
            <w:pPr>
              <w:spacing w:after="120" w:line="240" w:lineRule="auto"/>
              <w:jc w:val="right"/>
              <w:rPr>
                <w:color w:val="000000"/>
                <w:sz w:val="20"/>
              </w:rPr>
            </w:pPr>
            <w:r w:rsidRPr="00707DD3">
              <w:rPr>
                <w:color w:val="000000"/>
                <w:sz w:val="20"/>
              </w:rPr>
              <w:t>Project Requirements</w:t>
            </w:r>
          </w:p>
        </w:tc>
        <w:tc>
          <w:tcPr>
            <w:tcW w:w="2500" w:type="pct"/>
          </w:tcPr>
          <w:p w14:paraId="692B9114" w14:textId="1D8E0BBD" w:rsidR="00707DD3" w:rsidRPr="00707DD3" w:rsidRDefault="00707DD3" w:rsidP="00707DD3">
            <w:pPr>
              <w:spacing w:after="120" w:line="240" w:lineRule="auto"/>
              <w:jc w:val="right"/>
              <w:rPr>
                <w:color w:val="000000"/>
                <w:sz w:val="20"/>
              </w:rPr>
            </w:pPr>
            <w:r w:rsidRPr="00707DD3">
              <w:rPr>
                <w:color w:val="000000"/>
                <w:sz w:val="20"/>
              </w:rPr>
              <w:t>How well the proposal addresses the project's needs</w:t>
            </w:r>
          </w:p>
        </w:tc>
      </w:tr>
      <w:tr w:rsidR="00707DD3" w14:paraId="4BA0C5AF" w14:textId="77777777" w:rsidTr="00707DD3">
        <w:tblPrEx>
          <w:tblCellMar>
            <w:top w:w="0" w:type="dxa"/>
            <w:bottom w:w="0" w:type="dxa"/>
          </w:tblCellMar>
        </w:tblPrEx>
        <w:tc>
          <w:tcPr>
            <w:tcW w:w="2500" w:type="pct"/>
          </w:tcPr>
          <w:p w14:paraId="3BCDEBFB" w14:textId="6D650C07" w:rsidR="00707DD3" w:rsidRPr="00707DD3" w:rsidRDefault="00707DD3" w:rsidP="00707DD3">
            <w:pPr>
              <w:spacing w:after="120" w:line="240" w:lineRule="auto"/>
              <w:jc w:val="right"/>
              <w:rPr>
                <w:color w:val="000000"/>
                <w:sz w:val="20"/>
              </w:rPr>
            </w:pPr>
            <w:r w:rsidRPr="00707DD3">
              <w:rPr>
                <w:color w:val="000000"/>
                <w:sz w:val="20"/>
              </w:rPr>
              <w:t>Competitor Experience</w:t>
            </w:r>
          </w:p>
        </w:tc>
        <w:tc>
          <w:tcPr>
            <w:tcW w:w="2500" w:type="pct"/>
          </w:tcPr>
          <w:p w14:paraId="65E2DF63" w14:textId="588B557D" w:rsidR="00707DD3" w:rsidRPr="00707DD3" w:rsidRDefault="00707DD3" w:rsidP="00707DD3">
            <w:pPr>
              <w:spacing w:after="120" w:line="240" w:lineRule="auto"/>
              <w:jc w:val="right"/>
              <w:rPr>
                <w:color w:val="000000"/>
                <w:sz w:val="20"/>
              </w:rPr>
            </w:pPr>
            <w:r w:rsidRPr="00707DD3">
              <w:rPr>
                <w:color w:val="000000"/>
                <w:sz w:val="20"/>
              </w:rPr>
              <w:t>The track record and expertise of the competitor</w:t>
            </w:r>
          </w:p>
        </w:tc>
      </w:tr>
    </w:tbl>
    <w:p w14:paraId="5BA54CAB" w14:textId="77777777" w:rsidR="00707DD3" w:rsidRDefault="00707DD3" w:rsidP="00707DD3">
      <w:pPr>
        <w:spacing w:after="120" w:line="240" w:lineRule="auto"/>
        <w:jc w:val="right"/>
        <w:rPr>
          <w:color w:val="CBB734"/>
          <w:sz w:val="22"/>
        </w:rPr>
      </w:pPr>
    </w:p>
    <w:p w14:paraId="3FCFD606" w14:textId="23526944" w:rsidR="00707DD3" w:rsidRDefault="00707DD3" w:rsidP="00707DD3">
      <w:pPr>
        <w:spacing w:after="120" w:line="240" w:lineRule="auto"/>
        <w:jc w:val="right"/>
        <w:rPr>
          <w:rFonts w:asciiTheme="majorHAnsi" w:eastAsiaTheme="majorEastAsia" w:hAnsiTheme="majorHAnsi" w:cstheme="majorBidi"/>
          <w:b/>
          <w:color w:val="34EA95"/>
          <w:sz w:val="28"/>
          <w:szCs w:val="40"/>
        </w:rPr>
      </w:pPr>
      <w:r w:rsidRPr="00707DD3">
        <w:rPr>
          <w:rFonts w:asciiTheme="majorHAnsi" w:eastAsiaTheme="majorEastAsia" w:hAnsiTheme="majorHAnsi" w:cstheme="majorBidi"/>
          <w:b/>
          <w:color w:val="34EA95"/>
          <w:sz w:val="28"/>
          <w:szCs w:val="40"/>
        </w:rPr>
        <w:t>Contract Requirements</w:t>
      </w:r>
    </w:p>
    <w:p w14:paraId="36782A92" w14:textId="4F946B6A" w:rsidR="00707DD3" w:rsidRDefault="00707DD3" w:rsidP="00707DD3">
      <w:pPr>
        <w:spacing w:after="120" w:line="240" w:lineRule="auto"/>
        <w:jc w:val="right"/>
        <w:rPr>
          <w:color w:val="CBB734"/>
          <w:sz w:val="22"/>
        </w:rPr>
      </w:pPr>
      <w:r w:rsidRPr="00707DD3">
        <w:rPr>
          <w:color w:val="CBB734"/>
          <w:sz w:val="22"/>
        </w:rPr>
        <w:t>Upon the selection of winning proposals, the government body will send notification letters to successful competitors. A final guarantee of 5% of the contract value is required to secure the agreement. The contract signing date will be established following the submission of this guarantee, ensuring that all legal and financial obligations are met. Additionally, penalties will be applied for delays or violations of contract terms, with total penalties capped at 20% of the contract value to maintain accountability and incentivize timely performance.</w:t>
      </w:r>
    </w:p>
    <w:p w14:paraId="2FD8C363" w14:textId="29CC6CF5" w:rsidR="00707DD3" w:rsidRDefault="00707DD3" w:rsidP="00707DD3">
      <w:pPr>
        <w:spacing w:after="120" w:line="240" w:lineRule="auto"/>
        <w:jc w:val="right"/>
        <w:rPr>
          <w:color w:val="CBB734"/>
          <w:sz w:val="22"/>
        </w:rPr>
      </w:pPr>
      <w:r w:rsidRPr="00707DD3">
        <w:rPr>
          <w:color w:val="CBB734"/>
          <w:sz w:val="22"/>
        </w:rPr>
        <w:t>Penalties for delays capped at 20%</w:t>
      </w:r>
    </w:p>
    <w:tbl>
      <w:tblPr>
        <w:tblW w:w="5000" w:type="pct"/>
        <w:tblBorders>
          <w:top w:val="single" w:sz="4" w:space="0" w:color="AF4187"/>
          <w:left w:val="single" w:sz="4" w:space="0" w:color="AF4187"/>
          <w:bottom w:val="single" w:sz="4" w:space="0" w:color="AF4187"/>
          <w:right w:val="single" w:sz="4" w:space="0" w:color="AF4187"/>
          <w:insideH w:val="single" w:sz="4" w:space="0" w:color="AF4187"/>
          <w:insideV w:val="single" w:sz="4" w:space="0" w:color="AF4187"/>
        </w:tblBorders>
        <w:tblLook w:val="0000" w:firstRow="0" w:lastRow="0" w:firstColumn="0" w:lastColumn="0" w:noHBand="0" w:noVBand="0"/>
      </w:tblPr>
      <w:tblGrid>
        <w:gridCol w:w="6475"/>
        <w:gridCol w:w="6475"/>
      </w:tblGrid>
      <w:tr w:rsidR="00707DD3" w14:paraId="7729E73E" w14:textId="77777777" w:rsidTr="00707DD3">
        <w:tblPrEx>
          <w:tblCellMar>
            <w:top w:w="0" w:type="dxa"/>
            <w:bottom w:w="0" w:type="dxa"/>
          </w:tblCellMar>
        </w:tblPrEx>
        <w:tc>
          <w:tcPr>
            <w:tcW w:w="2500" w:type="pct"/>
          </w:tcPr>
          <w:p w14:paraId="2230C3D6" w14:textId="1DC713CC" w:rsidR="00707DD3" w:rsidRPr="00707DD3" w:rsidRDefault="00707DD3" w:rsidP="00707DD3">
            <w:pPr>
              <w:spacing w:after="120" w:line="240" w:lineRule="auto"/>
              <w:jc w:val="center"/>
              <w:rPr>
                <w:b/>
                <w:color w:val="000000"/>
                <w:sz w:val="20"/>
              </w:rPr>
            </w:pPr>
            <w:r w:rsidRPr="00707DD3">
              <w:rPr>
                <w:b/>
                <w:color w:val="000000"/>
                <w:sz w:val="20"/>
              </w:rPr>
              <w:t>Requirement</w:t>
            </w:r>
          </w:p>
        </w:tc>
        <w:tc>
          <w:tcPr>
            <w:tcW w:w="2500" w:type="pct"/>
          </w:tcPr>
          <w:p w14:paraId="43D5ABBA" w14:textId="794F326D" w:rsidR="00707DD3" w:rsidRPr="00707DD3" w:rsidRDefault="00707DD3" w:rsidP="00707DD3">
            <w:pPr>
              <w:spacing w:after="120" w:line="240" w:lineRule="auto"/>
              <w:jc w:val="center"/>
              <w:rPr>
                <w:b/>
                <w:color w:val="000000"/>
                <w:sz w:val="20"/>
              </w:rPr>
            </w:pPr>
            <w:r w:rsidRPr="00707DD3">
              <w:rPr>
                <w:b/>
                <w:color w:val="000000"/>
                <w:sz w:val="20"/>
              </w:rPr>
              <w:t>Details</w:t>
            </w:r>
          </w:p>
        </w:tc>
      </w:tr>
      <w:tr w:rsidR="00707DD3" w14:paraId="32A185CD" w14:textId="77777777" w:rsidTr="00707DD3">
        <w:tblPrEx>
          <w:tblCellMar>
            <w:top w:w="0" w:type="dxa"/>
            <w:bottom w:w="0" w:type="dxa"/>
          </w:tblCellMar>
        </w:tblPrEx>
        <w:tc>
          <w:tcPr>
            <w:tcW w:w="2500" w:type="pct"/>
          </w:tcPr>
          <w:p w14:paraId="1D992C36" w14:textId="6E4E7E13" w:rsidR="00707DD3" w:rsidRPr="00707DD3" w:rsidRDefault="00707DD3" w:rsidP="00707DD3">
            <w:pPr>
              <w:spacing w:after="120" w:line="240" w:lineRule="auto"/>
              <w:jc w:val="right"/>
              <w:rPr>
                <w:color w:val="000000"/>
                <w:sz w:val="20"/>
              </w:rPr>
            </w:pPr>
            <w:r w:rsidRPr="00707DD3">
              <w:rPr>
                <w:color w:val="000000"/>
                <w:sz w:val="20"/>
              </w:rPr>
              <w:t>Final Guarantee</w:t>
            </w:r>
          </w:p>
        </w:tc>
        <w:tc>
          <w:tcPr>
            <w:tcW w:w="2500" w:type="pct"/>
          </w:tcPr>
          <w:p w14:paraId="1841E2AB" w14:textId="5447901E" w:rsidR="00707DD3" w:rsidRPr="00707DD3" w:rsidRDefault="00707DD3" w:rsidP="00707DD3">
            <w:pPr>
              <w:spacing w:after="120" w:line="240" w:lineRule="auto"/>
              <w:jc w:val="right"/>
              <w:rPr>
                <w:color w:val="000000"/>
                <w:sz w:val="20"/>
              </w:rPr>
            </w:pPr>
            <w:r w:rsidRPr="00707DD3">
              <w:rPr>
                <w:color w:val="000000"/>
                <w:sz w:val="20"/>
              </w:rPr>
              <w:t>5% of the total contract value</w:t>
            </w:r>
          </w:p>
        </w:tc>
      </w:tr>
      <w:tr w:rsidR="00707DD3" w14:paraId="1B581916" w14:textId="77777777" w:rsidTr="00707DD3">
        <w:tblPrEx>
          <w:tblCellMar>
            <w:top w:w="0" w:type="dxa"/>
            <w:bottom w:w="0" w:type="dxa"/>
          </w:tblCellMar>
        </w:tblPrEx>
        <w:tc>
          <w:tcPr>
            <w:tcW w:w="2500" w:type="pct"/>
          </w:tcPr>
          <w:p w14:paraId="7996CE7A" w14:textId="5870BA6B" w:rsidR="00707DD3" w:rsidRPr="00707DD3" w:rsidRDefault="00707DD3" w:rsidP="00707DD3">
            <w:pPr>
              <w:spacing w:after="120" w:line="240" w:lineRule="auto"/>
              <w:jc w:val="right"/>
              <w:rPr>
                <w:color w:val="000000"/>
                <w:sz w:val="20"/>
              </w:rPr>
            </w:pPr>
            <w:r w:rsidRPr="00707DD3">
              <w:rPr>
                <w:color w:val="000000"/>
                <w:sz w:val="20"/>
              </w:rPr>
              <w:t>Contract Signing</w:t>
            </w:r>
          </w:p>
        </w:tc>
        <w:tc>
          <w:tcPr>
            <w:tcW w:w="2500" w:type="pct"/>
          </w:tcPr>
          <w:p w14:paraId="297C29B0" w14:textId="77AC8DCF" w:rsidR="00707DD3" w:rsidRPr="00707DD3" w:rsidRDefault="00707DD3" w:rsidP="00707DD3">
            <w:pPr>
              <w:spacing w:after="120" w:line="240" w:lineRule="auto"/>
              <w:jc w:val="right"/>
              <w:rPr>
                <w:color w:val="000000"/>
                <w:sz w:val="20"/>
              </w:rPr>
            </w:pPr>
            <w:r w:rsidRPr="00707DD3">
              <w:rPr>
                <w:color w:val="000000"/>
                <w:sz w:val="20"/>
              </w:rPr>
              <w:t>Scheduled after guarantee submission</w:t>
            </w:r>
          </w:p>
        </w:tc>
      </w:tr>
    </w:tbl>
    <w:p w14:paraId="2C890093" w14:textId="77777777" w:rsidR="00707DD3" w:rsidRDefault="00707DD3" w:rsidP="00707DD3">
      <w:pPr>
        <w:spacing w:after="120" w:line="240" w:lineRule="auto"/>
        <w:jc w:val="right"/>
        <w:rPr>
          <w:color w:val="CBB734"/>
          <w:sz w:val="22"/>
        </w:rPr>
      </w:pPr>
    </w:p>
    <w:p w14:paraId="53950FC9" w14:textId="188B876F" w:rsidR="00707DD3" w:rsidRDefault="00707DD3" w:rsidP="00707DD3">
      <w:pPr>
        <w:spacing w:after="120" w:line="240" w:lineRule="auto"/>
        <w:jc w:val="right"/>
        <w:rPr>
          <w:rFonts w:asciiTheme="majorHAnsi" w:eastAsiaTheme="majorEastAsia" w:hAnsiTheme="majorHAnsi" w:cstheme="majorBidi"/>
          <w:b/>
          <w:color w:val="34EA95"/>
          <w:sz w:val="28"/>
          <w:szCs w:val="40"/>
        </w:rPr>
      </w:pPr>
      <w:r w:rsidRPr="00707DD3">
        <w:rPr>
          <w:rFonts w:asciiTheme="majorHAnsi" w:eastAsiaTheme="majorEastAsia" w:hAnsiTheme="majorHAnsi" w:cstheme="majorBidi"/>
          <w:b/>
          <w:color w:val="34EA95"/>
          <w:sz w:val="28"/>
          <w:szCs w:val="40"/>
        </w:rPr>
        <w:t>Detailed Scope of Work</w:t>
      </w:r>
    </w:p>
    <w:p w14:paraId="53427919" w14:textId="74317E27" w:rsidR="00707DD3" w:rsidRDefault="00707DD3" w:rsidP="00707DD3">
      <w:pPr>
        <w:spacing w:after="120" w:line="240" w:lineRule="auto"/>
        <w:jc w:val="right"/>
        <w:rPr>
          <w:color w:val="CBB734"/>
          <w:sz w:val="22"/>
        </w:rPr>
      </w:pPr>
      <w:r w:rsidRPr="00707DD3">
        <w:rPr>
          <w:color w:val="CBB734"/>
          <w:sz w:val="22"/>
        </w:rPr>
        <w:t>The project's scope encompasses a thorough assessment of community needs, followed by the design and implementation of development strategies. Services must be delivered according to a predetermined schedule, ensuring timely execution across all targeted areas within the Kingdom. A detailed table of quantities and pricing is required, alongside a commitment to adhere to the highest quality standards throughout project execution. This structured approach facilitates effective monitoring and evaluation, ensuring that project objectives are met efficiently and sustainably.</w:t>
      </w:r>
    </w:p>
    <w:p w14:paraId="1CDF040A" w14:textId="32AAC215" w:rsidR="00707DD3" w:rsidRDefault="00707DD3" w:rsidP="00707DD3">
      <w:pPr>
        <w:spacing w:after="120" w:line="240" w:lineRule="auto"/>
        <w:jc w:val="right"/>
        <w:rPr>
          <w:color w:val="CBB734"/>
          <w:sz w:val="22"/>
        </w:rPr>
      </w:pPr>
      <w:r w:rsidRPr="00707DD3">
        <w:rPr>
          <w:color w:val="CBB734"/>
          <w:sz w:val="22"/>
        </w:rPr>
        <w:t>Adherence to high-quality standards</w:t>
      </w:r>
    </w:p>
    <w:tbl>
      <w:tblPr>
        <w:tblW w:w="5000" w:type="pct"/>
        <w:tblBorders>
          <w:top w:val="single" w:sz="4" w:space="0" w:color="AF4187"/>
          <w:left w:val="single" w:sz="4" w:space="0" w:color="AF4187"/>
          <w:bottom w:val="single" w:sz="4" w:space="0" w:color="AF4187"/>
          <w:right w:val="single" w:sz="4" w:space="0" w:color="AF4187"/>
          <w:insideH w:val="single" w:sz="4" w:space="0" w:color="AF4187"/>
          <w:insideV w:val="single" w:sz="4" w:space="0" w:color="AF4187"/>
        </w:tblBorders>
        <w:tblLook w:val="0000" w:firstRow="0" w:lastRow="0" w:firstColumn="0" w:lastColumn="0" w:noHBand="0" w:noVBand="0"/>
      </w:tblPr>
      <w:tblGrid>
        <w:gridCol w:w="6475"/>
        <w:gridCol w:w="6475"/>
      </w:tblGrid>
      <w:tr w:rsidR="00707DD3" w14:paraId="6AF6187E" w14:textId="77777777" w:rsidTr="00707DD3">
        <w:tblPrEx>
          <w:tblCellMar>
            <w:top w:w="0" w:type="dxa"/>
            <w:bottom w:w="0" w:type="dxa"/>
          </w:tblCellMar>
        </w:tblPrEx>
        <w:tc>
          <w:tcPr>
            <w:tcW w:w="2500" w:type="pct"/>
          </w:tcPr>
          <w:p w14:paraId="438CB305" w14:textId="0613BEA8" w:rsidR="00707DD3" w:rsidRPr="00707DD3" w:rsidRDefault="00707DD3" w:rsidP="00707DD3">
            <w:pPr>
              <w:spacing w:after="120" w:line="240" w:lineRule="auto"/>
              <w:jc w:val="center"/>
              <w:rPr>
                <w:b/>
                <w:color w:val="000000"/>
                <w:sz w:val="20"/>
              </w:rPr>
            </w:pPr>
            <w:r w:rsidRPr="00707DD3">
              <w:rPr>
                <w:b/>
                <w:color w:val="000000"/>
                <w:sz w:val="20"/>
              </w:rPr>
              <w:t>Scope Element</w:t>
            </w:r>
          </w:p>
        </w:tc>
        <w:tc>
          <w:tcPr>
            <w:tcW w:w="2500" w:type="pct"/>
          </w:tcPr>
          <w:p w14:paraId="07BCA441" w14:textId="3E85E097" w:rsidR="00707DD3" w:rsidRPr="00707DD3" w:rsidRDefault="00707DD3" w:rsidP="00707DD3">
            <w:pPr>
              <w:spacing w:after="120" w:line="240" w:lineRule="auto"/>
              <w:jc w:val="center"/>
              <w:rPr>
                <w:b/>
                <w:color w:val="000000"/>
                <w:sz w:val="20"/>
              </w:rPr>
            </w:pPr>
            <w:r w:rsidRPr="00707DD3">
              <w:rPr>
                <w:b/>
                <w:color w:val="000000"/>
                <w:sz w:val="20"/>
              </w:rPr>
              <w:t>Description</w:t>
            </w:r>
          </w:p>
        </w:tc>
      </w:tr>
      <w:tr w:rsidR="00707DD3" w14:paraId="3D225183" w14:textId="77777777" w:rsidTr="00707DD3">
        <w:tblPrEx>
          <w:tblCellMar>
            <w:top w:w="0" w:type="dxa"/>
            <w:bottom w:w="0" w:type="dxa"/>
          </w:tblCellMar>
        </w:tblPrEx>
        <w:tc>
          <w:tcPr>
            <w:tcW w:w="2500" w:type="pct"/>
          </w:tcPr>
          <w:p w14:paraId="7E169387" w14:textId="3105C51E" w:rsidR="00707DD3" w:rsidRPr="00707DD3" w:rsidRDefault="00707DD3" w:rsidP="00707DD3">
            <w:pPr>
              <w:spacing w:after="120" w:line="240" w:lineRule="auto"/>
              <w:jc w:val="right"/>
              <w:rPr>
                <w:color w:val="000000"/>
                <w:sz w:val="20"/>
              </w:rPr>
            </w:pPr>
            <w:r w:rsidRPr="00707DD3">
              <w:rPr>
                <w:color w:val="000000"/>
                <w:sz w:val="20"/>
              </w:rPr>
              <w:t>Community Needs Assessment</w:t>
            </w:r>
          </w:p>
        </w:tc>
        <w:tc>
          <w:tcPr>
            <w:tcW w:w="2500" w:type="pct"/>
          </w:tcPr>
          <w:p w14:paraId="4326A8B0" w14:textId="4567D595" w:rsidR="00707DD3" w:rsidRPr="00707DD3" w:rsidRDefault="00707DD3" w:rsidP="00707DD3">
            <w:pPr>
              <w:spacing w:after="120" w:line="240" w:lineRule="auto"/>
              <w:jc w:val="right"/>
              <w:rPr>
                <w:color w:val="000000"/>
                <w:sz w:val="20"/>
              </w:rPr>
            </w:pPr>
            <w:r w:rsidRPr="00707DD3">
              <w:rPr>
                <w:color w:val="000000"/>
                <w:sz w:val="20"/>
              </w:rPr>
              <w:t>In-depth analysis of local requirements</w:t>
            </w:r>
          </w:p>
        </w:tc>
      </w:tr>
      <w:tr w:rsidR="00707DD3" w14:paraId="0ADAC712" w14:textId="77777777" w:rsidTr="00707DD3">
        <w:tblPrEx>
          <w:tblCellMar>
            <w:top w:w="0" w:type="dxa"/>
            <w:bottom w:w="0" w:type="dxa"/>
          </w:tblCellMar>
        </w:tblPrEx>
        <w:tc>
          <w:tcPr>
            <w:tcW w:w="2500" w:type="pct"/>
          </w:tcPr>
          <w:p w14:paraId="689DE5CE" w14:textId="3B798C1F" w:rsidR="00707DD3" w:rsidRPr="00707DD3" w:rsidRDefault="00707DD3" w:rsidP="00707DD3">
            <w:pPr>
              <w:spacing w:after="120" w:line="240" w:lineRule="auto"/>
              <w:jc w:val="right"/>
              <w:rPr>
                <w:color w:val="000000"/>
                <w:sz w:val="20"/>
              </w:rPr>
            </w:pPr>
            <w:r w:rsidRPr="00707DD3">
              <w:rPr>
                <w:color w:val="000000"/>
                <w:sz w:val="20"/>
              </w:rPr>
              <w:t>Service Delivery Schedule</w:t>
            </w:r>
          </w:p>
        </w:tc>
        <w:tc>
          <w:tcPr>
            <w:tcW w:w="2500" w:type="pct"/>
          </w:tcPr>
          <w:p w14:paraId="0C85FA2A" w14:textId="410156AE" w:rsidR="00707DD3" w:rsidRPr="00707DD3" w:rsidRDefault="00707DD3" w:rsidP="00707DD3">
            <w:pPr>
              <w:spacing w:after="120" w:line="240" w:lineRule="auto"/>
              <w:jc w:val="right"/>
              <w:rPr>
                <w:color w:val="000000"/>
                <w:sz w:val="20"/>
              </w:rPr>
            </w:pPr>
            <w:r w:rsidRPr="00707DD3">
              <w:rPr>
                <w:color w:val="000000"/>
                <w:sz w:val="20"/>
              </w:rPr>
              <w:t>Timeline for implementing project activities</w:t>
            </w:r>
          </w:p>
        </w:tc>
      </w:tr>
    </w:tbl>
    <w:p w14:paraId="0A91DD66" w14:textId="77777777" w:rsidR="00707DD3" w:rsidRDefault="00707DD3" w:rsidP="00707DD3">
      <w:pPr>
        <w:spacing w:after="120" w:line="240" w:lineRule="auto"/>
        <w:jc w:val="right"/>
        <w:rPr>
          <w:color w:val="CBB734"/>
          <w:sz w:val="22"/>
        </w:rPr>
      </w:pPr>
    </w:p>
    <w:p w14:paraId="174B41F9" w14:textId="3D2EAC3F" w:rsidR="00707DD3" w:rsidRDefault="00707DD3" w:rsidP="00707DD3">
      <w:pPr>
        <w:spacing w:after="120" w:line="240" w:lineRule="auto"/>
        <w:jc w:val="right"/>
        <w:rPr>
          <w:rFonts w:asciiTheme="majorHAnsi" w:eastAsiaTheme="majorEastAsia" w:hAnsiTheme="majorHAnsi" w:cstheme="majorBidi"/>
          <w:b/>
          <w:color w:val="34EA95"/>
          <w:sz w:val="28"/>
          <w:szCs w:val="40"/>
        </w:rPr>
      </w:pPr>
      <w:r w:rsidRPr="00707DD3">
        <w:rPr>
          <w:rFonts w:asciiTheme="majorHAnsi" w:eastAsiaTheme="majorEastAsia" w:hAnsiTheme="majorHAnsi" w:cstheme="majorBidi"/>
          <w:b/>
          <w:color w:val="34EA95"/>
          <w:sz w:val="28"/>
          <w:szCs w:val="40"/>
        </w:rPr>
        <w:t>Specifications</w:t>
      </w:r>
    </w:p>
    <w:p w14:paraId="3C64E38A" w14:textId="472C2166" w:rsidR="00707DD3" w:rsidRDefault="00707DD3" w:rsidP="00707DD3">
      <w:pPr>
        <w:spacing w:after="120" w:line="240" w:lineRule="auto"/>
        <w:jc w:val="right"/>
        <w:rPr>
          <w:color w:val="CBB734"/>
          <w:sz w:val="22"/>
        </w:rPr>
      </w:pPr>
      <w:r w:rsidRPr="00707DD3">
        <w:rPr>
          <w:color w:val="CBB734"/>
          <w:sz w:val="22"/>
        </w:rPr>
        <w:t>The project team must consist of experienced professionals with a proven track record in development work. Services should be executed following a clear plan, with strict adherence to all safety regulations. Additionally, there is an obligation to comply with local content requirements, emphasizing the importance of utilizing local resources and personnel. To ensure inclusivity, the project team must include Saudi nationals, fostering local capacity building and enhancing community engagement throughout the project's lifecycle.</w:t>
      </w:r>
    </w:p>
    <w:p w14:paraId="4F76DDB7" w14:textId="1E248655" w:rsidR="00707DD3" w:rsidRDefault="00707DD3" w:rsidP="00707DD3">
      <w:pPr>
        <w:spacing w:after="120" w:line="240" w:lineRule="auto"/>
        <w:jc w:val="right"/>
        <w:rPr>
          <w:color w:val="CBB734"/>
          <w:sz w:val="22"/>
        </w:rPr>
      </w:pPr>
      <w:r w:rsidRPr="00707DD3">
        <w:rPr>
          <w:color w:val="CBB734"/>
          <w:sz w:val="22"/>
        </w:rPr>
        <w:t>Inclusion of Saudi nationals in the team</w:t>
      </w:r>
    </w:p>
    <w:tbl>
      <w:tblPr>
        <w:tblW w:w="5000" w:type="pct"/>
        <w:tblBorders>
          <w:top w:val="single" w:sz="4" w:space="0" w:color="AF4187"/>
          <w:left w:val="single" w:sz="4" w:space="0" w:color="AF4187"/>
          <w:bottom w:val="single" w:sz="4" w:space="0" w:color="AF4187"/>
          <w:right w:val="single" w:sz="4" w:space="0" w:color="AF4187"/>
          <w:insideH w:val="single" w:sz="4" w:space="0" w:color="AF4187"/>
          <w:insideV w:val="single" w:sz="4" w:space="0" w:color="AF4187"/>
        </w:tblBorders>
        <w:tblLook w:val="0000" w:firstRow="0" w:lastRow="0" w:firstColumn="0" w:lastColumn="0" w:noHBand="0" w:noVBand="0"/>
      </w:tblPr>
      <w:tblGrid>
        <w:gridCol w:w="6475"/>
        <w:gridCol w:w="6475"/>
      </w:tblGrid>
      <w:tr w:rsidR="00707DD3" w14:paraId="2F26C6B1" w14:textId="77777777" w:rsidTr="00707DD3">
        <w:tblPrEx>
          <w:tblCellMar>
            <w:top w:w="0" w:type="dxa"/>
            <w:bottom w:w="0" w:type="dxa"/>
          </w:tblCellMar>
        </w:tblPrEx>
        <w:tc>
          <w:tcPr>
            <w:tcW w:w="2500" w:type="pct"/>
          </w:tcPr>
          <w:p w14:paraId="3D7205BB" w14:textId="06E48AE9" w:rsidR="00707DD3" w:rsidRPr="00707DD3" w:rsidRDefault="00707DD3" w:rsidP="00707DD3">
            <w:pPr>
              <w:spacing w:after="120" w:line="240" w:lineRule="auto"/>
              <w:jc w:val="center"/>
              <w:rPr>
                <w:b/>
                <w:color w:val="000000"/>
                <w:sz w:val="20"/>
              </w:rPr>
            </w:pPr>
            <w:r w:rsidRPr="00707DD3">
              <w:rPr>
                <w:b/>
                <w:color w:val="000000"/>
                <w:sz w:val="20"/>
              </w:rPr>
              <w:t>Specification</w:t>
            </w:r>
          </w:p>
        </w:tc>
        <w:tc>
          <w:tcPr>
            <w:tcW w:w="2500" w:type="pct"/>
          </w:tcPr>
          <w:p w14:paraId="5A52A23C" w14:textId="08B1C6F1" w:rsidR="00707DD3" w:rsidRPr="00707DD3" w:rsidRDefault="00707DD3" w:rsidP="00707DD3">
            <w:pPr>
              <w:spacing w:after="120" w:line="240" w:lineRule="auto"/>
              <w:jc w:val="center"/>
              <w:rPr>
                <w:b/>
                <w:color w:val="000000"/>
                <w:sz w:val="20"/>
              </w:rPr>
            </w:pPr>
            <w:r w:rsidRPr="00707DD3">
              <w:rPr>
                <w:b/>
                <w:color w:val="000000"/>
                <w:sz w:val="20"/>
              </w:rPr>
              <w:t>Details</w:t>
            </w:r>
          </w:p>
        </w:tc>
      </w:tr>
      <w:tr w:rsidR="00707DD3" w14:paraId="28D314EA" w14:textId="77777777" w:rsidTr="00707DD3">
        <w:tblPrEx>
          <w:tblCellMar>
            <w:top w:w="0" w:type="dxa"/>
            <w:bottom w:w="0" w:type="dxa"/>
          </w:tblCellMar>
        </w:tblPrEx>
        <w:tc>
          <w:tcPr>
            <w:tcW w:w="2500" w:type="pct"/>
          </w:tcPr>
          <w:p w14:paraId="7DA1478B" w14:textId="2729CB2B" w:rsidR="00707DD3" w:rsidRPr="00707DD3" w:rsidRDefault="00707DD3" w:rsidP="00707DD3">
            <w:pPr>
              <w:spacing w:after="120" w:line="240" w:lineRule="auto"/>
              <w:jc w:val="right"/>
              <w:rPr>
                <w:color w:val="000000"/>
                <w:sz w:val="20"/>
              </w:rPr>
            </w:pPr>
            <w:r w:rsidRPr="00707DD3">
              <w:rPr>
                <w:color w:val="000000"/>
                <w:sz w:val="20"/>
              </w:rPr>
              <w:t>Experienced Team</w:t>
            </w:r>
          </w:p>
        </w:tc>
        <w:tc>
          <w:tcPr>
            <w:tcW w:w="2500" w:type="pct"/>
          </w:tcPr>
          <w:p w14:paraId="2F429822" w14:textId="0963EC45" w:rsidR="00707DD3" w:rsidRPr="00707DD3" w:rsidRDefault="00707DD3" w:rsidP="00707DD3">
            <w:pPr>
              <w:spacing w:after="120" w:line="240" w:lineRule="auto"/>
              <w:jc w:val="right"/>
              <w:rPr>
                <w:color w:val="000000"/>
                <w:sz w:val="20"/>
              </w:rPr>
            </w:pPr>
            <w:r w:rsidRPr="00707DD3">
              <w:rPr>
                <w:color w:val="000000"/>
                <w:sz w:val="20"/>
              </w:rPr>
              <w:t>Must include experts in development</w:t>
            </w:r>
          </w:p>
        </w:tc>
      </w:tr>
      <w:tr w:rsidR="00707DD3" w14:paraId="04FD5CFA" w14:textId="77777777" w:rsidTr="00707DD3">
        <w:tblPrEx>
          <w:tblCellMar>
            <w:top w:w="0" w:type="dxa"/>
            <w:bottom w:w="0" w:type="dxa"/>
          </w:tblCellMar>
        </w:tblPrEx>
        <w:tc>
          <w:tcPr>
            <w:tcW w:w="2500" w:type="pct"/>
          </w:tcPr>
          <w:p w14:paraId="44D61034" w14:textId="596BB6A8" w:rsidR="00707DD3" w:rsidRPr="00707DD3" w:rsidRDefault="00707DD3" w:rsidP="00707DD3">
            <w:pPr>
              <w:spacing w:after="120" w:line="240" w:lineRule="auto"/>
              <w:jc w:val="right"/>
              <w:rPr>
                <w:color w:val="000000"/>
                <w:sz w:val="20"/>
              </w:rPr>
            </w:pPr>
            <w:r w:rsidRPr="00707DD3">
              <w:rPr>
                <w:color w:val="000000"/>
                <w:sz w:val="20"/>
              </w:rPr>
              <w:t>Safety Compliance</w:t>
            </w:r>
          </w:p>
        </w:tc>
        <w:tc>
          <w:tcPr>
            <w:tcW w:w="2500" w:type="pct"/>
          </w:tcPr>
          <w:p w14:paraId="63386165" w14:textId="144B2F97" w:rsidR="00707DD3" w:rsidRPr="00707DD3" w:rsidRDefault="00707DD3" w:rsidP="00707DD3">
            <w:pPr>
              <w:spacing w:after="120" w:line="240" w:lineRule="auto"/>
              <w:jc w:val="right"/>
              <w:rPr>
                <w:color w:val="000000"/>
                <w:sz w:val="20"/>
              </w:rPr>
            </w:pPr>
            <w:r w:rsidRPr="00707DD3">
              <w:rPr>
                <w:color w:val="000000"/>
                <w:sz w:val="20"/>
              </w:rPr>
              <w:t>Adherence to all relevant safety standards</w:t>
            </w:r>
          </w:p>
        </w:tc>
      </w:tr>
    </w:tbl>
    <w:p w14:paraId="19B53A3D" w14:textId="77777777" w:rsidR="00707DD3" w:rsidRDefault="00707DD3" w:rsidP="00707DD3">
      <w:pPr>
        <w:spacing w:after="120" w:line="240" w:lineRule="auto"/>
        <w:jc w:val="right"/>
        <w:rPr>
          <w:color w:val="CBB734"/>
          <w:sz w:val="22"/>
        </w:rPr>
      </w:pPr>
    </w:p>
    <w:p w14:paraId="14BB6F87" w14:textId="75B23B12" w:rsidR="00707DD3" w:rsidRDefault="00707DD3" w:rsidP="00707DD3">
      <w:pPr>
        <w:spacing w:after="120" w:line="240" w:lineRule="auto"/>
        <w:jc w:val="right"/>
        <w:rPr>
          <w:rFonts w:asciiTheme="majorHAnsi" w:eastAsiaTheme="majorEastAsia" w:hAnsiTheme="majorHAnsi" w:cstheme="majorBidi"/>
          <w:b/>
          <w:color w:val="34EA95"/>
          <w:sz w:val="28"/>
          <w:szCs w:val="40"/>
        </w:rPr>
      </w:pPr>
      <w:r w:rsidRPr="00707DD3">
        <w:rPr>
          <w:rFonts w:asciiTheme="majorHAnsi" w:eastAsiaTheme="majorEastAsia" w:hAnsiTheme="majorHAnsi" w:cstheme="majorBidi"/>
          <w:b/>
          <w:color w:val="34EA95"/>
          <w:sz w:val="28"/>
          <w:szCs w:val="40"/>
        </w:rPr>
        <w:t>Special Conditions</w:t>
      </w:r>
    </w:p>
    <w:p w14:paraId="204FF58C" w14:textId="5C0380ED" w:rsidR="00707DD3" w:rsidRDefault="00707DD3" w:rsidP="00707DD3">
      <w:pPr>
        <w:spacing w:after="120" w:line="240" w:lineRule="auto"/>
        <w:jc w:val="right"/>
        <w:rPr>
          <w:color w:val="CBB734"/>
          <w:sz w:val="22"/>
        </w:rPr>
      </w:pPr>
      <w:r w:rsidRPr="00707DD3">
        <w:rPr>
          <w:color w:val="CBB734"/>
          <w:sz w:val="22"/>
        </w:rPr>
        <w:t>To ensure the success of the project, certain special conditions must be met. This includes having a team that comprises Saudi individuals to promote local employment and expertise. Additionally, separate teams must be established for each selected area to ensure tailored approaches to local challenges. Detailed studies of the proposed projects must be conducted to inform effective planning and execution. The project should also initiate a social innovation pathway concurrently with the second phase of development, fostering a culture of creativity and problem-solving within communities. A comprehensive project plan is essential for achieving the desired outputs and meeting stakeholder expectations.</w:t>
      </w:r>
    </w:p>
    <w:p w14:paraId="3897CFB6" w14:textId="33085DAC" w:rsidR="00707DD3" w:rsidRDefault="00707DD3" w:rsidP="00707DD3">
      <w:pPr>
        <w:spacing w:after="120" w:line="240" w:lineRule="auto"/>
        <w:jc w:val="right"/>
        <w:rPr>
          <w:color w:val="CBB734"/>
          <w:sz w:val="22"/>
        </w:rPr>
      </w:pPr>
      <w:r w:rsidRPr="00707DD3">
        <w:rPr>
          <w:color w:val="CBB734"/>
          <w:sz w:val="22"/>
        </w:rPr>
        <w:t>Initiation of social innovation pathway</w:t>
      </w:r>
    </w:p>
    <w:tbl>
      <w:tblPr>
        <w:tblW w:w="5000" w:type="pct"/>
        <w:tblBorders>
          <w:top w:val="single" w:sz="4" w:space="0" w:color="AF4187"/>
          <w:left w:val="single" w:sz="4" w:space="0" w:color="AF4187"/>
          <w:bottom w:val="single" w:sz="4" w:space="0" w:color="AF4187"/>
          <w:right w:val="single" w:sz="4" w:space="0" w:color="AF4187"/>
          <w:insideH w:val="single" w:sz="4" w:space="0" w:color="AF4187"/>
          <w:insideV w:val="single" w:sz="4" w:space="0" w:color="AF4187"/>
        </w:tblBorders>
        <w:tblLook w:val="0000" w:firstRow="0" w:lastRow="0" w:firstColumn="0" w:lastColumn="0" w:noHBand="0" w:noVBand="0"/>
      </w:tblPr>
      <w:tblGrid>
        <w:gridCol w:w="6475"/>
        <w:gridCol w:w="6475"/>
      </w:tblGrid>
      <w:tr w:rsidR="00707DD3" w14:paraId="677E91C0" w14:textId="77777777" w:rsidTr="00707DD3">
        <w:tblPrEx>
          <w:tblCellMar>
            <w:top w:w="0" w:type="dxa"/>
            <w:bottom w:w="0" w:type="dxa"/>
          </w:tblCellMar>
        </w:tblPrEx>
        <w:tc>
          <w:tcPr>
            <w:tcW w:w="2500" w:type="pct"/>
          </w:tcPr>
          <w:p w14:paraId="407A2E82" w14:textId="51E8E41C" w:rsidR="00707DD3" w:rsidRPr="00707DD3" w:rsidRDefault="00707DD3" w:rsidP="00707DD3">
            <w:pPr>
              <w:spacing w:after="120" w:line="240" w:lineRule="auto"/>
              <w:jc w:val="center"/>
              <w:rPr>
                <w:b/>
                <w:color w:val="000000"/>
                <w:sz w:val="20"/>
              </w:rPr>
            </w:pPr>
            <w:r w:rsidRPr="00707DD3">
              <w:rPr>
                <w:b/>
                <w:color w:val="000000"/>
                <w:sz w:val="20"/>
              </w:rPr>
              <w:t>Condition</w:t>
            </w:r>
          </w:p>
        </w:tc>
        <w:tc>
          <w:tcPr>
            <w:tcW w:w="2500" w:type="pct"/>
          </w:tcPr>
          <w:p w14:paraId="2A570599" w14:textId="6E83DC56" w:rsidR="00707DD3" w:rsidRPr="00707DD3" w:rsidRDefault="00707DD3" w:rsidP="00707DD3">
            <w:pPr>
              <w:spacing w:after="120" w:line="240" w:lineRule="auto"/>
              <w:jc w:val="center"/>
              <w:rPr>
                <w:b/>
                <w:color w:val="000000"/>
                <w:sz w:val="20"/>
              </w:rPr>
            </w:pPr>
            <w:r w:rsidRPr="00707DD3">
              <w:rPr>
                <w:b/>
                <w:color w:val="000000"/>
                <w:sz w:val="20"/>
              </w:rPr>
              <w:t>Description</w:t>
            </w:r>
          </w:p>
        </w:tc>
      </w:tr>
      <w:tr w:rsidR="00707DD3" w14:paraId="4E36B3AA" w14:textId="77777777" w:rsidTr="00707DD3">
        <w:tblPrEx>
          <w:tblCellMar>
            <w:top w:w="0" w:type="dxa"/>
            <w:bottom w:w="0" w:type="dxa"/>
          </w:tblCellMar>
        </w:tblPrEx>
        <w:tc>
          <w:tcPr>
            <w:tcW w:w="2500" w:type="pct"/>
          </w:tcPr>
          <w:p w14:paraId="7DAA646A" w14:textId="53A8CB19" w:rsidR="00707DD3" w:rsidRPr="00707DD3" w:rsidRDefault="00707DD3" w:rsidP="00707DD3">
            <w:pPr>
              <w:spacing w:after="120" w:line="240" w:lineRule="auto"/>
              <w:jc w:val="right"/>
              <w:rPr>
                <w:color w:val="000000"/>
                <w:sz w:val="20"/>
              </w:rPr>
            </w:pPr>
            <w:r w:rsidRPr="00707DD3">
              <w:rPr>
                <w:color w:val="000000"/>
                <w:sz w:val="20"/>
              </w:rPr>
              <w:t>Saudi Workforce</w:t>
            </w:r>
          </w:p>
        </w:tc>
        <w:tc>
          <w:tcPr>
            <w:tcW w:w="2500" w:type="pct"/>
          </w:tcPr>
          <w:p w14:paraId="0CDB2568" w14:textId="0D8461AA" w:rsidR="00707DD3" w:rsidRPr="00707DD3" w:rsidRDefault="00707DD3" w:rsidP="00707DD3">
            <w:pPr>
              <w:spacing w:after="120" w:line="240" w:lineRule="auto"/>
              <w:jc w:val="right"/>
              <w:rPr>
                <w:color w:val="000000"/>
                <w:sz w:val="20"/>
              </w:rPr>
            </w:pPr>
            <w:r w:rsidRPr="00707DD3">
              <w:rPr>
                <w:color w:val="000000"/>
                <w:sz w:val="20"/>
              </w:rPr>
              <w:t>Team must include Saudi nationals</w:t>
            </w:r>
          </w:p>
        </w:tc>
      </w:tr>
      <w:tr w:rsidR="00707DD3" w14:paraId="18ECDD0C" w14:textId="77777777" w:rsidTr="00707DD3">
        <w:tblPrEx>
          <w:tblCellMar>
            <w:top w:w="0" w:type="dxa"/>
            <w:bottom w:w="0" w:type="dxa"/>
          </w:tblCellMar>
        </w:tblPrEx>
        <w:tc>
          <w:tcPr>
            <w:tcW w:w="2500" w:type="pct"/>
          </w:tcPr>
          <w:p w14:paraId="23975308" w14:textId="2AA37998" w:rsidR="00707DD3" w:rsidRPr="00707DD3" w:rsidRDefault="00707DD3" w:rsidP="00707DD3">
            <w:pPr>
              <w:spacing w:after="120" w:line="240" w:lineRule="auto"/>
              <w:jc w:val="right"/>
              <w:rPr>
                <w:color w:val="000000"/>
                <w:sz w:val="20"/>
              </w:rPr>
            </w:pPr>
            <w:r w:rsidRPr="00707DD3">
              <w:rPr>
                <w:color w:val="000000"/>
                <w:sz w:val="20"/>
              </w:rPr>
              <w:t>Project Studies</w:t>
            </w:r>
          </w:p>
        </w:tc>
        <w:tc>
          <w:tcPr>
            <w:tcW w:w="2500" w:type="pct"/>
          </w:tcPr>
          <w:p w14:paraId="7F591E50" w14:textId="5C7C96F5" w:rsidR="00707DD3" w:rsidRPr="00707DD3" w:rsidRDefault="00707DD3" w:rsidP="00707DD3">
            <w:pPr>
              <w:spacing w:after="120" w:line="240" w:lineRule="auto"/>
              <w:jc w:val="right"/>
              <w:rPr>
                <w:color w:val="000000"/>
                <w:sz w:val="20"/>
              </w:rPr>
            </w:pPr>
            <w:r w:rsidRPr="00707DD3">
              <w:rPr>
                <w:color w:val="000000"/>
                <w:sz w:val="20"/>
              </w:rPr>
              <w:t>Detailed studies to support planning</w:t>
            </w:r>
          </w:p>
        </w:tc>
      </w:tr>
    </w:tbl>
    <w:p w14:paraId="2878E97C" w14:textId="77777777" w:rsidR="00707DD3" w:rsidRDefault="00707DD3" w:rsidP="00707DD3">
      <w:pPr>
        <w:spacing w:after="120" w:line="240" w:lineRule="auto"/>
        <w:jc w:val="right"/>
        <w:rPr>
          <w:color w:val="CBB734"/>
          <w:sz w:val="22"/>
        </w:rPr>
      </w:pPr>
    </w:p>
    <w:p w14:paraId="4354F25F" w14:textId="2CE307C5" w:rsidR="00707DD3" w:rsidRDefault="00707DD3" w:rsidP="00707DD3">
      <w:pPr>
        <w:spacing w:after="120" w:line="240" w:lineRule="auto"/>
        <w:jc w:val="right"/>
        <w:rPr>
          <w:rFonts w:asciiTheme="majorHAnsi" w:eastAsiaTheme="majorEastAsia" w:hAnsiTheme="majorHAnsi" w:cstheme="majorBidi"/>
          <w:b/>
          <w:color w:val="34EA95"/>
          <w:sz w:val="28"/>
          <w:szCs w:val="40"/>
        </w:rPr>
      </w:pPr>
      <w:r w:rsidRPr="00707DD3">
        <w:rPr>
          <w:rFonts w:asciiTheme="majorHAnsi" w:eastAsiaTheme="majorEastAsia" w:hAnsiTheme="majorHAnsi" w:cstheme="majorBidi"/>
          <w:b/>
          <w:color w:val="34EA95"/>
          <w:sz w:val="28"/>
          <w:szCs w:val="40"/>
        </w:rPr>
        <w:t>Attachments</w:t>
      </w:r>
    </w:p>
    <w:p w14:paraId="533F17B4" w14:textId="7E0F8053" w:rsidR="00707DD3" w:rsidRDefault="00707DD3" w:rsidP="00707DD3">
      <w:pPr>
        <w:spacing w:after="120" w:line="240" w:lineRule="auto"/>
        <w:jc w:val="right"/>
        <w:rPr>
          <w:color w:val="CBB734"/>
          <w:sz w:val="22"/>
        </w:rPr>
      </w:pPr>
      <w:r w:rsidRPr="00707DD3">
        <w:rPr>
          <w:color w:val="CBB734"/>
          <w:sz w:val="22"/>
        </w:rPr>
        <w:t>This section outlines the mechanisms for implementing penalties on contractors who fail to meet their obligations as specified in the contract. Detailed models for contracts must be provided according to established standards, ensuring clarity in terms of expectations and deliverables. This structured documentation supports effective project management and accountability throughout the project's duration, fostering a collaborative environment between the government and contractors.</w:t>
      </w:r>
    </w:p>
    <w:p w14:paraId="780D8651" w14:textId="39E6C8CA" w:rsidR="00707DD3" w:rsidRDefault="00707DD3" w:rsidP="00707DD3">
      <w:pPr>
        <w:spacing w:after="120" w:line="240" w:lineRule="auto"/>
        <w:jc w:val="right"/>
        <w:rPr>
          <w:color w:val="CBB734"/>
          <w:sz w:val="22"/>
        </w:rPr>
      </w:pPr>
      <w:r w:rsidRPr="00707DD3">
        <w:rPr>
          <w:color w:val="CBB734"/>
          <w:sz w:val="22"/>
        </w:rPr>
        <w:t>Standard contract models required</w:t>
      </w:r>
    </w:p>
    <w:tbl>
      <w:tblPr>
        <w:tblW w:w="5000" w:type="pct"/>
        <w:tblBorders>
          <w:top w:val="single" w:sz="4" w:space="0" w:color="AF4187"/>
          <w:left w:val="single" w:sz="4" w:space="0" w:color="AF4187"/>
          <w:bottom w:val="single" w:sz="4" w:space="0" w:color="AF4187"/>
          <w:right w:val="single" w:sz="4" w:space="0" w:color="AF4187"/>
          <w:insideH w:val="single" w:sz="4" w:space="0" w:color="AF4187"/>
          <w:insideV w:val="single" w:sz="4" w:space="0" w:color="AF4187"/>
        </w:tblBorders>
        <w:tblLook w:val="0000" w:firstRow="0" w:lastRow="0" w:firstColumn="0" w:lastColumn="0" w:noHBand="0" w:noVBand="0"/>
      </w:tblPr>
      <w:tblGrid>
        <w:gridCol w:w="6475"/>
        <w:gridCol w:w="6475"/>
      </w:tblGrid>
      <w:tr w:rsidR="00707DD3" w14:paraId="5BAE9AC9" w14:textId="77777777" w:rsidTr="00707DD3">
        <w:tblPrEx>
          <w:tblCellMar>
            <w:top w:w="0" w:type="dxa"/>
            <w:bottom w:w="0" w:type="dxa"/>
          </w:tblCellMar>
        </w:tblPrEx>
        <w:tc>
          <w:tcPr>
            <w:tcW w:w="2500" w:type="pct"/>
          </w:tcPr>
          <w:p w14:paraId="53376A1E" w14:textId="2FD7C00B" w:rsidR="00707DD3" w:rsidRPr="00707DD3" w:rsidRDefault="00707DD3" w:rsidP="00707DD3">
            <w:pPr>
              <w:spacing w:after="120" w:line="240" w:lineRule="auto"/>
              <w:jc w:val="center"/>
              <w:rPr>
                <w:b/>
                <w:color w:val="000000"/>
                <w:sz w:val="20"/>
              </w:rPr>
            </w:pPr>
            <w:r w:rsidRPr="00707DD3">
              <w:rPr>
                <w:b/>
                <w:color w:val="000000"/>
                <w:sz w:val="20"/>
              </w:rPr>
              <w:t>Attachment</w:t>
            </w:r>
          </w:p>
        </w:tc>
        <w:tc>
          <w:tcPr>
            <w:tcW w:w="2500" w:type="pct"/>
          </w:tcPr>
          <w:p w14:paraId="0FEEEAB3" w14:textId="02EF2FF4" w:rsidR="00707DD3" w:rsidRPr="00707DD3" w:rsidRDefault="00707DD3" w:rsidP="00707DD3">
            <w:pPr>
              <w:spacing w:after="120" w:line="240" w:lineRule="auto"/>
              <w:jc w:val="center"/>
              <w:rPr>
                <w:b/>
                <w:color w:val="000000"/>
                <w:sz w:val="20"/>
              </w:rPr>
            </w:pPr>
            <w:r w:rsidRPr="00707DD3">
              <w:rPr>
                <w:b/>
                <w:color w:val="000000"/>
                <w:sz w:val="20"/>
              </w:rPr>
              <w:t>Description</w:t>
            </w:r>
          </w:p>
        </w:tc>
      </w:tr>
      <w:tr w:rsidR="00707DD3" w14:paraId="2E4A1F99" w14:textId="77777777" w:rsidTr="00707DD3">
        <w:tblPrEx>
          <w:tblCellMar>
            <w:top w:w="0" w:type="dxa"/>
            <w:bottom w:w="0" w:type="dxa"/>
          </w:tblCellMar>
        </w:tblPrEx>
        <w:tc>
          <w:tcPr>
            <w:tcW w:w="2500" w:type="pct"/>
          </w:tcPr>
          <w:p w14:paraId="5474EEFB" w14:textId="2D0F61D5" w:rsidR="00707DD3" w:rsidRPr="00707DD3" w:rsidRDefault="00707DD3" w:rsidP="00707DD3">
            <w:pPr>
              <w:spacing w:after="120" w:line="240" w:lineRule="auto"/>
              <w:jc w:val="right"/>
              <w:rPr>
                <w:color w:val="000000"/>
                <w:sz w:val="20"/>
              </w:rPr>
            </w:pPr>
            <w:r w:rsidRPr="00707DD3">
              <w:rPr>
                <w:color w:val="000000"/>
                <w:sz w:val="20"/>
              </w:rPr>
              <w:t>Penalty Mechanisms</w:t>
            </w:r>
          </w:p>
        </w:tc>
        <w:tc>
          <w:tcPr>
            <w:tcW w:w="2500" w:type="pct"/>
          </w:tcPr>
          <w:p w14:paraId="2500E47C" w14:textId="4228F914" w:rsidR="00707DD3" w:rsidRPr="00707DD3" w:rsidRDefault="00707DD3" w:rsidP="00707DD3">
            <w:pPr>
              <w:spacing w:after="120" w:line="240" w:lineRule="auto"/>
              <w:jc w:val="right"/>
              <w:rPr>
                <w:color w:val="000000"/>
                <w:sz w:val="20"/>
              </w:rPr>
            </w:pPr>
            <w:r w:rsidRPr="00707DD3">
              <w:rPr>
                <w:color w:val="000000"/>
                <w:sz w:val="20"/>
              </w:rPr>
              <w:t>Guidelines for enforcing penalties</w:t>
            </w:r>
          </w:p>
        </w:tc>
      </w:tr>
      <w:tr w:rsidR="00707DD3" w14:paraId="759352AD" w14:textId="77777777" w:rsidTr="00707DD3">
        <w:tblPrEx>
          <w:tblCellMar>
            <w:top w:w="0" w:type="dxa"/>
            <w:bottom w:w="0" w:type="dxa"/>
          </w:tblCellMar>
        </w:tblPrEx>
        <w:tc>
          <w:tcPr>
            <w:tcW w:w="2500" w:type="pct"/>
          </w:tcPr>
          <w:p w14:paraId="6CAAED0C" w14:textId="38E856CC" w:rsidR="00707DD3" w:rsidRPr="00707DD3" w:rsidRDefault="00707DD3" w:rsidP="00707DD3">
            <w:pPr>
              <w:spacing w:after="120" w:line="240" w:lineRule="auto"/>
              <w:jc w:val="right"/>
              <w:rPr>
                <w:color w:val="000000"/>
                <w:sz w:val="20"/>
              </w:rPr>
            </w:pPr>
            <w:r w:rsidRPr="00707DD3">
              <w:rPr>
                <w:color w:val="000000"/>
                <w:sz w:val="20"/>
              </w:rPr>
              <w:t>Contract Model</w:t>
            </w:r>
          </w:p>
        </w:tc>
        <w:tc>
          <w:tcPr>
            <w:tcW w:w="2500" w:type="pct"/>
          </w:tcPr>
          <w:p w14:paraId="7454D599" w14:textId="4456A47B" w:rsidR="00707DD3" w:rsidRPr="00707DD3" w:rsidRDefault="00707DD3" w:rsidP="00707DD3">
            <w:pPr>
              <w:spacing w:after="120" w:line="240" w:lineRule="auto"/>
              <w:jc w:val="right"/>
              <w:rPr>
                <w:color w:val="000000"/>
                <w:sz w:val="20"/>
              </w:rPr>
            </w:pPr>
            <w:r w:rsidRPr="00707DD3">
              <w:rPr>
                <w:color w:val="000000"/>
                <w:sz w:val="20"/>
              </w:rPr>
              <w:t>Standardized contract template</w:t>
            </w:r>
          </w:p>
        </w:tc>
      </w:tr>
    </w:tbl>
    <w:p w14:paraId="55E644E0" w14:textId="77777777" w:rsidR="00707DD3" w:rsidRDefault="00707DD3" w:rsidP="00707DD3">
      <w:pPr>
        <w:spacing w:after="120" w:line="240" w:lineRule="auto"/>
        <w:jc w:val="right"/>
        <w:rPr>
          <w:color w:val="CBB734"/>
          <w:sz w:val="22"/>
        </w:rPr>
      </w:pPr>
    </w:p>
    <w:p w14:paraId="65786925" w14:textId="5766AACC" w:rsidR="00707DD3" w:rsidRDefault="00707DD3" w:rsidP="00707DD3">
      <w:pPr>
        <w:spacing w:after="120" w:line="240" w:lineRule="auto"/>
        <w:jc w:val="right"/>
        <w:rPr>
          <w:rFonts w:asciiTheme="majorHAnsi" w:eastAsiaTheme="majorEastAsia" w:hAnsiTheme="majorHAnsi" w:cstheme="majorBidi"/>
          <w:b/>
          <w:color w:val="34EA95"/>
          <w:sz w:val="28"/>
          <w:szCs w:val="40"/>
        </w:rPr>
      </w:pPr>
      <w:r w:rsidRPr="00707DD3">
        <w:rPr>
          <w:rFonts w:asciiTheme="majorHAnsi" w:eastAsiaTheme="majorEastAsia" w:hAnsiTheme="majorHAnsi" w:cstheme="majorBidi"/>
          <w:b/>
          <w:color w:val="34EA95"/>
          <w:sz w:val="28"/>
          <w:szCs w:val="40"/>
        </w:rPr>
        <w:t>Conclusion</w:t>
      </w:r>
    </w:p>
    <w:p w14:paraId="265B49A0" w14:textId="1698E5F1" w:rsidR="00707DD3" w:rsidRDefault="00707DD3" w:rsidP="00707DD3">
      <w:pPr>
        <w:spacing w:after="120" w:line="240" w:lineRule="auto"/>
        <w:jc w:val="right"/>
        <w:rPr>
          <w:color w:val="CBB734"/>
          <w:sz w:val="22"/>
        </w:rPr>
      </w:pPr>
      <w:r w:rsidRPr="00707DD3">
        <w:rPr>
          <w:color w:val="CBB734"/>
          <w:sz w:val="22"/>
        </w:rPr>
        <w:t>This proposal represents a comprehensive plan for building a rural development strategy, focusing on achieving sustainable development goals and enhancing the role of the non-profit sector. Successful implementation hinges on adherence to established timelines and criteria, ensuring that the project meets its objectives effectively and contributes to the overall betterment of rural communities. By fostering collaboration and innovation, this initiative aims to create lasting positive impacts and empower local populations.</w:t>
      </w:r>
    </w:p>
    <w:p w14:paraId="37DA3408" w14:textId="490AF6D0" w:rsidR="00707DD3" w:rsidRDefault="00707DD3" w:rsidP="00707DD3">
      <w:pPr>
        <w:spacing w:after="120" w:line="240" w:lineRule="auto"/>
        <w:jc w:val="right"/>
        <w:rPr>
          <w:color w:val="CBB734"/>
          <w:sz w:val="22"/>
        </w:rPr>
      </w:pPr>
      <w:r w:rsidRPr="00707DD3">
        <w:rPr>
          <w:color w:val="CBB734"/>
          <w:sz w:val="22"/>
        </w:rPr>
        <w:t>Collaboration and innovation for lasting impact</w:t>
      </w:r>
    </w:p>
    <w:tbl>
      <w:tblPr>
        <w:tblW w:w="5000" w:type="pct"/>
        <w:tblBorders>
          <w:top w:val="single" w:sz="4" w:space="0" w:color="AF4187"/>
          <w:left w:val="single" w:sz="4" w:space="0" w:color="AF4187"/>
          <w:bottom w:val="single" w:sz="4" w:space="0" w:color="AF4187"/>
          <w:right w:val="single" w:sz="4" w:space="0" w:color="AF4187"/>
          <w:insideH w:val="single" w:sz="4" w:space="0" w:color="AF4187"/>
          <w:insideV w:val="single" w:sz="4" w:space="0" w:color="AF4187"/>
        </w:tblBorders>
        <w:tblLook w:val="0000" w:firstRow="0" w:lastRow="0" w:firstColumn="0" w:lastColumn="0" w:noHBand="0" w:noVBand="0"/>
      </w:tblPr>
      <w:tblGrid>
        <w:gridCol w:w="6475"/>
        <w:gridCol w:w="6475"/>
      </w:tblGrid>
      <w:tr w:rsidR="00707DD3" w14:paraId="148E73A5" w14:textId="77777777" w:rsidTr="00707DD3">
        <w:tblPrEx>
          <w:tblCellMar>
            <w:top w:w="0" w:type="dxa"/>
            <w:bottom w:w="0" w:type="dxa"/>
          </w:tblCellMar>
        </w:tblPrEx>
        <w:tc>
          <w:tcPr>
            <w:tcW w:w="2500" w:type="pct"/>
          </w:tcPr>
          <w:p w14:paraId="56ABDE1E" w14:textId="6122CFD8" w:rsidR="00707DD3" w:rsidRPr="00707DD3" w:rsidRDefault="00707DD3" w:rsidP="00707DD3">
            <w:pPr>
              <w:spacing w:after="120" w:line="240" w:lineRule="auto"/>
              <w:jc w:val="center"/>
              <w:rPr>
                <w:b/>
                <w:color w:val="000000"/>
                <w:sz w:val="20"/>
              </w:rPr>
            </w:pPr>
            <w:r w:rsidRPr="00707DD3">
              <w:rPr>
                <w:b/>
                <w:color w:val="000000"/>
                <w:sz w:val="20"/>
              </w:rPr>
              <w:t>Conclusion Element</w:t>
            </w:r>
          </w:p>
        </w:tc>
        <w:tc>
          <w:tcPr>
            <w:tcW w:w="2500" w:type="pct"/>
          </w:tcPr>
          <w:p w14:paraId="1A74F958" w14:textId="0F8C6CBC" w:rsidR="00707DD3" w:rsidRPr="00707DD3" w:rsidRDefault="00707DD3" w:rsidP="00707DD3">
            <w:pPr>
              <w:spacing w:after="120" w:line="240" w:lineRule="auto"/>
              <w:jc w:val="center"/>
              <w:rPr>
                <w:b/>
                <w:color w:val="000000"/>
                <w:sz w:val="20"/>
              </w:rPr>
            </w:pPr>
            <w:r w:rsidRPr="00707DD3">
              <w:rPr>
                <w:b/>
                <w:color w:val="000000"/>
                <w:sz w:val="20"/>
              </w:rPr>
              <w:t>Description</w:t>
            </w:r>
          </w:p>
        </w:tc>
      </w:tr>
      <w:tr w:rsidR="00707DD3" w14:paraId="5D39BF6E" w14:textId="77777777" w:rsidTr="00707DD3">
        <w:tblPrEx>
          <w:tblCellMar>
            <w:top w:w="0" w:type="dxa"/>
            <w:bottom w:w="0" w:type="dxa"/>
          </w:tblCellMar>
        </w:tblPrEx>
        <w:tc>
          <w:tcPr>
            <w:tcW w:w="2500" w:type="pct"/>
          </w:tcPr>
          <w:p w14:paraId="37F75024" w14:textId="193424EB" w:rsidR="00707DD3" w:rsidRPr="00707DD3" w:rsidRDefault="00707DD3" w:rsidP="00707DD3">
            <w:pPr>
              <w:spacing w:after="120" w:line="240" w:lineRule="auto"/>
              <w:jc w:val="right"/>
              <w:rPr>
                <w:color w:val="000000"/>
                <w:sz w:val="20"/>
              </w:rPr>
            </w:pPr>
            <w:r w:rsidRPr="00707DD3">
              <w:rPr>
                <w:color w:val="000000"/>
                <w:sz w:val="20"/>
              </w:rPr>
              <w:t>Sustainability Focus</w:t>
            </w:r>
          </w:p>
        </w:tc>
        <w:tc>
          <w:tcPr>
            <w:tcW w:w="2500" w:type="pct"/>
          </w:tcPr>
          <w:p w14:paraId="25CA4EB2" w14:textId="0078FCD4" w:rsidR="00707DD3" w:rsidRPr="00707DD3" w:rsidRDefault="00707DD3" w:rsidP="00707DD3">
            <w:pPr>
              <w:spacing w:after="120" w:line="240" w:lineRule="auto"/>
              <w:jc w:val="right"/>
              <w:rPr>
                <w:color w:val="000000"/>
                <w:sz w:val="20"/>
              </w:rPr>
            </w:pPr>
            <w:r w:rsidRPr="00707DD3">
              <w:rPr>
                <w:color w:val="000000"/>
                <w:sz w:val="20"/>
              </w:rPr>
              <w:t>Aligning with long-term development goals</w:t>
            </w:r>
          </w:p>
        </w:tc>
      </w:tr>
      <w:tr w:rsidR="00707DD3" w14:paraId="273CC373" w14:textId="77777777" w:rsidTr="00707DD3">
        <w:tblPrEx>
          <w:tblCellMar>
            <w:top w:w="0" w:type="dxa"/>
            <w:bottom w:w="0" w:type="dxa"/>
          </w:tblCellMar>
        </w:tblPrEx>
        <w:tc>
          <w:tcPr>
            <w:tcW w:w="2500" w:type="pct"/>
          </w:tcPr>
          <w:p w14:paraId="0B71C4B8" w14:textId="3C87FFFF" w:rsidR="00707DD3" w:rsidRPr="00707DD3" w:rsidRDefault="00707DD3" w:rsidP="00707DD3">
            <w:pPr>
              <w:spacing w:after="120" w:line="240" w:lineRule="auto"/>
              <w:jc w:val="right"/>
              <w:rPr>
                <w:color w:val="000000"/>
                <w:sz w:val="20"/>
              </w:rPr>
            </w:pPr>
            <w:r w:rsidRPr="00707DD3">
              <w:rPr>
                <w:color w:val="000000"/>
                <w:sz w:val="20"/>
              </w:rPr>
              <w:t>Community Empowerment</w:t>
            </w:r>
          </w:p>
        </w:tc>
        <w:tc>
          <w:tcPr>
            <w:tcW w:w="2500" w:type="pct"/>
          </w:tcPr>
          <w:p w14:paraId="26946D95" w14:textId="4874AF35" w:rsidR="00707DD3" w:rsidRPr="00707DD3" w:rsidRDefault="00707DD3" w:rsidP="00707DD3">
            <w:pPr>
              <w:spacing w:after="120" w:line="240" w:lineRule="auto"/>
              <w:jc w:val="right"/>
              <w:rPr>
                <w:color w:val="000000"/>
                <w:sz w:val="20"/>
              </w:rPr>
            </w:pPr>
            <w:r w:rsidRPr="00707DD3">
              <w:rPr>
                <w:color w:val="000000"/>
                <w:sz w:val="20"/>
              </w:rPr>
              <w:t>Enhancing the capabilities of local populations</w:t>
            </w:r>
          </w:p>
        </w:tc>
      </w:tr>
    </w:tbl>
    <w:p w14:paraId="2163D886" w14:textId="77777777" w:rsidR="00707DD3" w:rsidRDefault="00707DD3" w:rsidP="00707DD3">
      <w:pPr>
        <w:spacing w:after="120" w:line="240" w:lineRule="auto"/>
        <w:jc w:val="right"/>
        <w:rPr>
          <w:color w:val="CBB734"/>
          <w:sz w:val="22"/>
        </w:rPr>
      </w:pPr>
    </w:p>
    <w:p w14:paraId="2006C21C" w14:textId="77777777" w:rsidR="00707DD3" w:rsidRPr="00707DD3" w:rsidRDefault="00707DD3" w:rsidP="00707DD3">
      <w:pPr>
        <w:spacing w:after="120" w:line="240" w:lineRule="auto"/>
        <w:jc w:val="right"/>
        <w:rPr>
          <w:color w:val="CBB734"/>
          <w:sz w:val="22"/>
        </w:rPr>
      </w:pPr>
    </w:p>
    <w:sectPr w:rsidR="00707DD3" w:rsidRPr="00707DD3" w:rsidSect="00707DD3">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DE7FD" w14:textId="77777777" w:rsidR="00707DD3" w:rsidRDefault="00707DD3" w:rsidP="00707DD3">
      <w:pPr>
        <w:spacing w:after="0" w:line="240" w:lineRule="auto"/>
      </w:pPr>
      <w:r>
        <w:separator/>
      </w:r>
    </w:p>
  </w:endnote>
  <w:endnote w:type="continuationSeparator" w:id="0">
    <w:p w14:paraId="3E12BB15" w14:textId="77777777" w:rsidR="00707DD3" w:rsidRDefault="00707DD3" w:rsidP="00707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C55F5" w14:textId="77777777" w:rsidR="00707DD3" w:rsidRDefault="00707D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320"/>
      <w:gridCol w:w="4320"/>
      <w:gridCol w:w="4320"/>
    </w:tblGrid>
    <w:tr w:rsidR="00707DD3" w14:paraId="2497EE95" w14:textId="77777777" w:rsidTr="00707DD3">
      <w:tblPrEx>
        <w:tblCellMar>
          <w:top w:w="0" w:type="dxa"/>
          <w:bottom w:w="0" w:type="dxa"/>
        </w:tblCellMar>
      </w:tblPrEx>
      <w:tc>
        <w:tcPr>
          <w:tcW w:w="4320" w:type="dxa"/>
        </w:tcPr>
        <w:p w14:paraId="171968FB" w14:textId="77777777" w:rsidR="00707DD3" w:rsidRDefault="00707DD3" w:rsidP="00707DD3">
          <w:pPr>
            <w:pStyle w:val="Footer"/>
          </w:pPr>
        </w:p>
      </w:tc>
      <w:tc>
        <w:tcPr>
          <w:tcW w:w="4320" w:type="dxa"/>
        </w:tcPr>
        <w:p w14:paraId="44DD148A" w14:textId="77777777" w:rsidR="00707DD3" w:rsidRDefault="00707DD3" w:rsidP="00707DD3">
          <w:pPr>
            <w:pStyle w:val="Footer"/>
            <w:jc w:val="center"/>
          </w:pPr>
        </w:p>
      </w:tc>
      <w:tc>
        <w:tcPr>
          <w:tcW w:w="4320" w:type="dxa"/>
        </w:tcPr>
        <w:p w14:paraId="7069C42D" w14:textId="77777777" w:rsidR="00707DD3" w:rsidRDefault="00707DD3" w:rsidP="00707DD3">
          <w:pPr>
            <w:pStyle w:val="Footer"/>
            <w:jc w:val="right"/>
          </w:pPr>
        </w:p>
      </w:tc>
    </w:tr>
  </w:tbl>
  <w:p w14:paraId="0B9E4DB3" w14:textId="77777777" w:rsidR="00707DD3" w:rsidRDefault="00707DD3" w:rsidP="00707DD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085F3" w14:textId="77777777" w:rsidR="00707DD3" w:rsidRDefault="00707D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75CAB" w14:textId="77777777" w:rsidR="00707DD3" w:rsidRDefault="00707DD3" w:rsidP="00707DD3">
      <w:pPr>
        <w:spacing w:after="0" w:line="240" w:lineRule="auto"/>
      </w:pPr>
      <w:r>
        <w:separator/>
      </w:r>
    </w:p>
  </w:footnote>
  <w:footnote w:type="continuationSeparator" w:id="0">
    <w:p w14:paraId="1B410BE1" w14:textId="77777777" w:rsidR="00707DD3" w:rsidRDefault="00707DD3" w:rsidP="00707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8242B" w14:textId="77777777" w:rsidR="00707DD3" w:rsidRDefault="00707D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6480"/>
      <w:gridCol w:w="6480"/>
    </w:tblGrid>
    <w:tr w:rsidR="00707DD3" w14:paraId="359F83CC" w14:textId="77777777" w:rsidTr="00707DD3">
      <w:tblPrEx>
        <w:tblCellMar>
          <w:top w:w="0" w:type="dxa"/>
          <w:bottom w:w="0" w:type="dxa"/>
        </w:tblCellMar>
      </w:tblPrEx>
      <w:tc>
        <w:tcPr>
          <w:tcW w:w="6480" w:type="dxa"/>
        </w:tcPr>
        <w:p w14:paraId="7DDFB724" w14:textId="77777777" w:rsidR="00707DD3" w:rsidRPr="00707DD3" w:rsidRDefault="00707DD3" w:rsidP="00707DD3">
          <w:pPr>
            <w:pStyle w:val="Header"/>
            <w:rPr>
              <w:b/>
              <w:sz w:val="28"/>
            </w:rPr>
          </w:pPr>
        </w:p>
      </w:tc>
      <w:tc>
        <w:tcPr>
          <w:tcW w:w="6480" w:type="dxa"/>
        </w:tcPr>
        <w:p w14:paraId="0A81EE4C" w14:textId="438FE6B3" w:rsidR="00707DD3" w:rsidRDefault="00707DD3" w:rsidP="00707DD3">
          <w:pPr>
            <w:pStyle w:val="Header"/>
            <w:jc w:val="right"/>
          </w:pPr>
          <w:r>
            <w:t xml:space="preserve"> </w:t>
          </w:r>
        </w:p>
      </w:tc>
    </w:tr>
  </w:tbl>
  <w:p w14:paraId="0C6F5266" w14:textId="77777777" w:rsidR="00707DD3" w:rsidRDefault="00707DD3" w:rsidP="00707DD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21ADD" w14:textId="77777777" w:rsidR="00707DD3" w:rsidRDefault="00707D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DD3"/>
    <w:rsid w:val="004B56D6"/>
    <w:rsid w:val="00636635"/>
    <w:rsid w:val="007016E6"/>
    <w:rsid w:val="0070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3AA6"/>
  <w15:chartTrackingRefBased/>
  <w15:docId w15:val="{BF9A8545-C12A-4546-9EA1-419F740E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D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D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DD3"/>
    <w:rPr>
      <w:rFonts w:eastAsiaTheme="majorEastAsia" w:cstheme="majorBidi"/>
      <w:color w:val="272727" w:themeColor="text1" w:themeTint="D8"/>
    </w:rPr>
  </w:style>
  <w:style w:type="paragraph" w:styleId="Title">
    <w:name w:val="Title"/>
    <w:basedOn w:val="Normal"/>
    <w:next w:val="Normal"/>
    <w:link w:val="TitleChar"/>
    <w:uiPriority w:val="10"/>
    <w:qFormat/>
    <w:rsid w:val="00707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DD3"/>
    <w:pPr>
      <w:spacing w:before="160"/>
      <w:jc w:val="center"/>
    </w:pPr>
    <w:rPr>
      <w:i/>
      <w:iCs/>
      <w:color w:val="404040" w:themeColor="text1" w:themeTint="BF"/>
    </w:rPr>
  </w:style>
  <w:style w:type="character" w:customStyle="1" w:styleId="QuoteChar">
    <w:name w:val="Quote Char"/>
    <w:basedOn w:val="DefaultParagraphFont"/>
    <w:link w:val="Quote"/>
    <w:uiPriority w:val="29"/>
    <w:rsid w:val="00707DD3"/>
    <w:rPr>
      <w:i/>
      <w:iCs/>
      <w:color w:val="404040" w:themeColor="text1" w:themeTint="BF"/>
    </w:rPr>
  </w:style>
  <w:style w:type="paragraph" w:styleId="ListParagraph">
    <w:name w:val="List Paragraph"/>
    <w:basedOn w:val="Normal"/>
    <w:uiPriority w:val="34"/>
    <w:qFormat/>
    <w:rsid w:val="00707DD3"/>
    <w:pPr>
      <w:ind w:left="720"/>
      <w:contextualSpacing/>
    </w:pPr>
  </w:style>
  <w:style w:type="character" w:styleId="IntenseEmphasis">
    <w:name w:val="Intense Emphasis"/>
    <w:basedOn w:val="DefaultParagraphFont"/>
    <w:uiPriority w:val="21"/>
    <w:qFormat/>
    <w:rsid w:val="00707DD3"/>
    <w:rPr>
      <w:i/>
      <w:iCs/>
      <w:color w:val="0F4761" w:themeColor="accent1" w:themeShade="BF"/>
    </w:rPr>
  </w:style>
  <w:style w:type="paragraph" w:styleId="IntenseQuote">
    <w:name w:val="Intense Quote"/>
    <w:basedOn w:val="Normal"/>
    <w:next w:val="Normal"/>
    <w:link w:val="IntenseQuoteChar"/>
    <w:uiPriority w:val="30"/>
    <w:qFormat/>
    <w:rsid w:val="00707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DD3"/>
    <w:rPr>
      <w:i/>
      <w:iCs/>
      <w:color w:val="0F4761" w:themeColor="accent1" w:themeShade="BF"/>
    </w:rPr>
  </w:style>
  <w:style w:type="character" w:styleId="IntenseReference">
    <w:name w:val="Intense Reference"/>
    <w:basedOn w:val="DefaultParagraphFont"/>
    <w:uiPriority w:val="32"/>
    <w:qFormat/>
    <w:rsid w:val="00707DD3"/>
    <w:rPr>
      <w:b/>
      <w:bCs/>
      <w:smallCaps/>
      <w:color w:val="0F4761" w:themeColor="accent1" w:themeShade="BF"/>
      <w:spacing w:val="5"/>
    </w:rPr>
  </w:style>
  <w:style w:type="paragraph" w:styleId="Header">
    <w:name w:val="header"/>
    <w:basedOn w:val="Normal"/>
    <w:link w:val="HeaderChar"/>
    <w:uiPriority w:val="99"/>
    <w:unhideWhenUsed/>
    <w:rsid w:val="00707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DD3"/>
  </w:style>
  <w:style w:type="paragraph" w:styleId="Footer">
    <w:name w:val="footer"/>
    <w:basedOn w:val="Normal"/>
    <w:link w:val="FooterChar"/>
    <w:uiPriority w:val="99"/>
    <w:unhideWhenUsed/>
    <w:rsid w:val="00707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1386</Words>
  <Characters>7901</Characters>
  <Application>Microsoft Office Word</Application>
  <DocSecurity>0</DocSecurity>
  <Lines>65</Lines>
  <Paragraphs>18</Paragraphs>
  <ScaleCrop>false</ScaleCrop>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2025-09-20T09:20:00Z</dcterms:created>
  <dcterms:modified xsi:type="dcterms:W3CDTF">2025-09-20T09:20:00Z</dcterms:modified>
</cp:coreProperties>
</file>