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F3BD5" w14:textId="77777777" w:rsidR="009C4BF1" w:rsidRDefault="009C4BF1">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2D7B775F" w14:textId="5B170C0E" w:rsidR="009C4BF1" w:rsidRDefault="009C4BF1" w:rsidP="009C4BF1">
      <w:pPr>
        <w:spacing w:after="120" w:line="240" w:lineRule="auto"/>
        <w:rPr>
          <w:rFonts w:asciiTheme="majorHAnsi" w:eastAsiaTheme="majorEastAsia" w:hAnsiTheme="majorHAnsi" w:cstheme="majorBidi"/>
          <w:b/>
          <w:color w:val="1A1A1A"/>
          <w:spacing w:val="-10"/>
          <w:kern w:val="28"/>
          <w:sz w:val="32"/>
          <w:szCs w:val="56"/>
        </w:rPr>
      </w:pPr>
      <w:r w:rsidRPr="009C4BF1">
        <w:rPr>
          <w:rFonts w:asciiTheme="majorHAnsi" w:eastAsiaTheme="majorEastAsia" w:hAnsiTheme="majorHAnsi" w:cstheme="majorBidi"/>
          <w:b/>
          <w:color w:val="1A1A1A"/>
          <w:spacing w:val="-10"/>
          <w:kern w:val="28"/>
          <w:sz w:val="32"/>
          <w:szCs w:val="56"/>
        </w:rPr>
        <w:t>Prepared by: Impetus Strategy</w:t>
      </w:r>
    </w:p>
    <w:p w14:paraId="26F42F73" w14:textId="77777777" w:rsidR="009C4BF1" w:rsidRDefault="009C4BF1" w:rsidP="009C4BF1">
      <w:pPr>
        <w:spacing w:after="120" w:line="240" w:lineRule="auto"/>
        <w:rPr>
          <w:b/>
          <w:color w:val="1A1A1A"/>
          <w:sz w:val="32"/>
        </w:rPr>
      </w:pPr>
    </w:p>
    <w:p w14:paraId="792A5A63" w14:textId="68DA7B6D"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Executive Summary</w:t>
      </w:r>
    </w:p>
    <w:p w14:paraId="66E41246" w14:textId="6BB0C2C2" w:rsidR="009C4BF1" w:rsidRDefault="009C4BF1" w:rsidP="009C4BF1">
      <w:pPr>
        <w:spacing w:after="120" w:line="240" w:lineRule="auto"/>
        <w:rPr>
          <w:color w:val="4A4A4A"/>
          <w:sz w:val="22"/>
        </w:rPr>
      </w:pPr>
      <w:r w:rsidRPr="009C4BF1">
        <w:rPr>
          <w:color w:val="4A4A4A"/>
          <w:sz w:val="22"/>
        </w:rPr>
        <w:t>This proposal outlines our comprehensive approach to developing job standards and qualifications for Hajj and Umrah service providers. Our objective is to enhance service quality and operational efficiency within this critical sector, ensuring alignment with national development priorities and the aspirations of Vision 2030. Impetus Strategy, with its extensive experience in social development and public sector consulting, is uniquely positioned to deliver this project successfully. Our methodology incorporates stakeholder engagement, analytical frameworks, and best practices from both local and international contexts, ensuring that the developed standards are practical, implementable, and tailored to the unique cultural and operational landscape of Hajj and Umrah services. We will leverage our multi-disciplinary team and established partnerships to create a robust framework that enhances the overall experience for pilgrims while supporting service providers in achieving excellence.</w:t>
      </w:r>
    </w:p>
    <w:p w14:paraId="3E9BB9A1" w14:textId="5C312795" w:rsidR="009C4BF1" w:rsidRDefault="009C4BF1" w:rsidP="009C4BF1">
      <w:pPr>
        <w:spacing w:after="120" w:line="240" w:lineRule="auto"/>
        <w:rPr>
          <w:color w:val="4A4A4A"/>
          <w:sz w:val="22"/>
        </w:rPr>
      </w:pPr>
      <w:r w:rsidRPr="009C4BF1">
        <w:rPr>
          <w:color w:val="4A4A4A"/>
          <w:sz w:val="22"/>
        </w:rPr>
        <w:t>Enhancing service quality for Hajj and Umrah providers.</w:t>
      </w:r>
    </w:p>
    <w:p w14:paraId="07EB1C44" w14:textId="61A813B3" w:rsidR="009C4BF1" w:rsidRDefault="009C4BF1" w:rsidP="009C4BF1">
      <w:pPr>
        <w:spacing w:after="120" w:line="240" w:lineRule="auto"/>
        <w:rPr>
          <w:color w:val="4A4A4A"/>
          <w:sz w:val="22"/>
        </w:rPr>
      </w:pPr>
      <w:r w:rsidRPr="009C4BF1">
        <w:rPr>
          <w:color w:val="4A4A4A"/>
          <w:sz w:val="22"/>
        </w:rPr>
        <w:t>Aligning project outcomes with Vision 2030 objectives.</w:t>
      </w:r>
    </w:p>
    <w:p w14:paraId="1D539099" w14:textId="29DF0032" w:rsidR="009C4BF1" w:rsidRDefault="009C4BF1" w:rsidP="009C4BF1">
      <w:pPr>
        <w:spacing w:after="120" w:line="240" w:lineRule="auto"/>
        <w:rPr>
          <w:color w:val="4A4A4A"/>
          <w:sz w:val="22"/>
        </w:rPr>
      </w:pPr>
      <w:r w:rsidRPr="009C4BF1">
        <w:rPr>
          <w:color w:val="4A4A4A"/>
          <w:sz w:val="22"/>
        </w:rPr>
        <w:t>Utilizing a multi-disciplinary team for comprehensive insights.</w:t>
      </w:r>
    </w:p>
    <w:p w14:paraId="4EA0F56D" w14:textId="0FF438C2" w:rsidR="009C4BF1" w:rsidRDefault="009C4BF1" w:rsidP="009C4BF1">
      <w:pPr>
        <w:spacing w:after="120" w:line="240" w:lineRule="auto"/>
        <w:rPr>
          <w:color w:val="4A4A4A"/>
          <w:sz w:val="22"/>
        </w:rPr>
      </w:pPr>
      <w:r w:rsidRPr="009C4BF1">
        <w:rPr>
          <w:color w:val="4A4A4A"/>
          <w:sz w:val="22"/>
        </w:rPr>
        <w:t>Incorporating local and international best practices.</w:t>
      </w:r>
    </w:p>
    <w:p w14:paraId="0BEA4C19" w14:textId="36760F4F" w:rsidR="009C4BF1" w:rsidRDefault="009C4BF1" w:rsidP="009C4BF1">
      <w:pPr>
        <w:spacing w:after="120" w:line="240" w:lineRule="auto"/>
        <w:rPr>
          <w:color w:val="4A4A4A"/>
          <w:sz w:val="22"/>
        </w:rPr>
      </w:pPr>
      <w:r w:rsidRPr="009C4BF1">
        <w:rPr>
          <w:color w:val="4A4A4A"/>
          <w:sz w:val="22"/>
        </w:rPr>
        <w:t>Fostering stakeholder engagement throughout the process.</w:t>
      </w:r>
    </w:p>
    <w:p w14:paraId="5A3A2422" w14:textId="03891089"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Company Introduction</w:t>
      </w:r>
    </w:p>
    <w:p w14:paraId="2E042CA0" w14:textId="7C90C149" w:rsidR="009C4BF1" w:rsidRDefault="009C4BF1" w:rsidP="009C4BF1">
      <w:pPr>
        <w:spacing w:after="120" w:line="240" w:lineRule="auto"/>
        <w:rPr>
          <w:color w:val="4A4A4A"/>
          <w:sz w:val="22"/>
        </w:rPr>
      </w:pPr>
      <w:r w:rsidRPr="009C4BF1">
        <w:rPr>
          <w:color w:val="4A4A4A"/>
          <w:sz w:val="22"/>
        </w:rPr>
        <w:t>Impetus Strategy is a leading consulting firm based in Riyadh, Saudi Arabia. Our mission is to prioritize impact beyond profitability, and our vision is to elevate and inspire positive change across various sectors. Founded with a commitment to excellence and integrity, we have developed a reputation for delivering tailored solutions that address complex challenges in the public and private sectors. Our team comprises over 35 consultants and experts, each bringing a wealth of knowledge and experience in social development, education, health, and more. Our approach is characterized by analytical thinking and collaboration, ensuring that we not only meet but exceed our clients' expectations. With a diverse portfolio of over 120 projects, we are well-equipped to undertake the development of job standards and qualifications for Hajj and Umrah service providers, leveraging our deep sector expertise and strong local context adaptation.</w:t>
      </w:r>
    </w:p>
    <w:p w14:paraId="7D128BB7" w14:textId="4B86E22B" w:rsidR="009C4BF1" w:rsidRDefault="009C4BF1" w:rsidP="009C4BF1">
      <w:pPr>
        <w:spacing w:after="120" w:line="240" w:lineRule="auto"/>
        <w:rPr>
          <w:color w:val="4A4A4A"/>
          <w:sz w:val="22"/>
        </w:rPr>
      </w:pPr>
      <w:r w:rsidRPr="009C4BF1">
        <w:rPr>
          <w:color w:val="4A4A4A"/>
          <w:sz w:val="22"/>
        </w:rPr>
        <w:t>Established presence in Saudi Arabia with a focus on impactful consulting.</w:t>
      </w:r>
    </w:p>
    <w:p w14:paraId="7DE349B4" w14:textId="138F78E7" w:rsidR="009C4BF1" w:rsidRDefault="009C4BF1" w:rsidP="009C4BF1">
      <w:pPr>
        <w:spacing w:after="120" w:line="240" w:lineRule="auto"/>
        <w:rPr>
          <w:color w:val="4A4A4A"/>
          <w:sz w:val="22"/>
        </w:rPr>
      </w:pPr>
      <w:r w:rsidRPr="009C4BF1">
        <w:rPr>
          <w:color w:val="4A4A4A"/>
          <w:sz w:val="22"/>
        </w:rPr>
        <w:t>Diverse team with expertise across multiple sectors.</w:t>
      </w:r>
    </w:p>
    <w:p w14:paraId="3EF647F4" w14:textId="09333A81" w:rsidR="009C4BF1" w:rsidRDefault="009C4BF1" w:rsidP="009C4BF1">
      <w:pPr>
        <w:spacing w:after="120" w:line="240" w:lineRule="auto"/>
        <w:rPr>
          <w:color w:val="4A4A4A"/>
          <w:sz w:val="22"/>
        </w:rPr>
      </w:pPr>
      <w:r w:rsidRPr="009C4BF1">
        <w:rPr>
          <w:color w:val="4A4A4A"/>
          <w:sz w:val="22"/>
        </w:rPr>
        <w:t>Proven track record with over 120 successful projects.</w:t>
      </w:r>
    </w:p>
    <w:p w14:paraId="6E9FD2D6" w14:textId="04684E9C" w:rsidR="009C4BF1" w:rsidRDefault="009C4BF1" w:rsidP="009C4BF1">
      <w:pPr>
        <w:spacing w:after="120" w:line="240" w:lineRule="auto"/>
        <w:rPr>
          <w:color w:val="4A4A4A"/>
          <w:sz w:val="22"/>
        </w:rPr>
      </w:pPr>
      <w:r w:rsidRPr="009C4BF1">
        <w:rPr>
          <w:color w:val="4A4A4A"/>
          <w:sz w:val="22"/>
        </w:rPr>
        <w:t>Commitment to excellence and tailored solutions.</w:t>
      </w:r>
    </w:p>
    <w:p w14:paraId="453C4DDD" w14:textId="3583FDF0" w:rsidR="009C4BF1" w:rsidRDefault="009C4BF1" w:rsidP="009C4BF1">
      <w:pPr>
        <w:spacing w:after="120" w:line="240" w:lineRule="auto"/>
        <w:rPr>
          <w:color w:val="4A4A4A"/>
          <w:sz w:val="22"/>
        </w:rPr>
      </w:pPr>
      <w:r w:rsidRPr="009C4BF1">
        <w:rPr>
          <w:color w:val="4A4A4A"/>
          <w:sz w:val="22"/>
        </w:rPr>
        <w:t>Strong local partnerships and international affiliations.</w:t>
      </w:r>
    </w:p>
    <w:p w14:paraId="087FE600" w14:textId="2DA74081"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Understanding of the RFP and Objectives</w:t>
      </w:r>
    </w:p>
    <w:p w14:paraId="374DE981" w14:textId="102C36C9" w:rsidR="009C4BF1" w:rsidRDefault="009C4BF1" w:rsidP="009C4BF1">
      <w:pPr>
        <w:spacing w:after="120" w:line="240" w:lineRule="auto"/>
        <w:rPr>
          <w:color w:val="4A4A4A"/>
          <w:sz w:val="22"/>
        </w:rPr>
      </w:pPr>
      <w:r w:rsidRPr="009C4BF1">
        <w:rPr>
          <w:color w:val="4A4A4A"/>
          <w:sz w:val="22"/>
        </w:rPr>
        <w:t>The RFP outlines the need for developing comprehensive job standards and qualifications for Hajj and Umrah service providers, aimed at improving service delivery and enhancing the overall experience for pilgrims. Our understanding of the objectives includes the establishment of clear, measurable standards that reflect the unique cultural, religious, and operational contexts of Hajj and Umrah services. This involves engaging with various stakeholders, including service providers, regulatory bodies, and the pilgrims themselves, to gather insights and expectations. The ultimate goal is to create a framework that not only meets regulatory requirements but also fosters a culture of excellence and continuous improvement among service providers. By aligning these standards with national development goals, we aim to contribute to the broader vision of enhancing the quality of services in the Kingdom, particularly in the context of the growing number of pilgrims each year.</w:t>
      </w:r>
    </w:p>
    <w:p w14:paraId="48383A7D" w14:textId="3028A9DF" w:rsidR="009C4BF1" w:rsidRDefault="009C4BF1" w:rsidP="009C4BF1">
      <w:pPr>
        <w:spacing w:after="120" w:line="240" w:lineRule="auto"/>
        <w:rPr>
          <w:color w:val="4A4A4A"/>
          <w:sz w:val="22"/>
        </w:rPr>
      </w:pPr>
      <w:r w:rsidRPr="009C4BF1">
        <w:rPr>
          <w:color w:val="4A4A4A"/>
          <w:sz w:val="22"/>
        </w:rPr>
        <w:t>Developing standards that reflect cultural and operational contexts.</w:t>
      </w:r>
    </w:p>
    <w:p w14:paraId="3CCD0BDD" w14:textId="214CF0FB" w:rsidR="009C4BF1" w:rsidRDefault="009C4BF1" w:rsidP="009C4BF1">
      <w:pPr>
        <w:spacing w:after="120" w:line="240" w:lineRule="auto"/>
        <w:rPr>
          <w:color w:val="4A4A4A"/>
          <w:sz w:val="22"/>
        </w:rPr>
      </w:pPr>
      <w:r w:rsidRPr="009C4BF1">
        <w:rPr>
          <w:color w:val="4A4A4A"/>
          <w:sz w:val="22"/>
        </w:rPr>
        <w:t>Engaging stakeholders for comprehensive insights.</w:t>
      </w:r>
    </w:p>
    <w:p w14:paraId="1C12F3B8" w14:textId="1E1C8F0C" w:rsidR="009C4BF1" w:rsidRDefault="009C4BF1" w:rsidP="009C4BF1">
      <w:pPr>
        <w:spacing w:after="120" w:line="240" w:lineRule="auto"/>
        <w:rPr>
          <w:color w:val="4A4A4A"/>
          <w:sz w:val="22"/>
        </w:rPr>
      </w:pPr>
      <w:r w:rsidRPr="009C4BF1">
        <w:rPr>
          <w:color w:val="4A4A4A"/>
          <w:sz w:val="22"/>
        </w:rPr>
        <w:t>Fostering a culture of excellence among service providers.</w:t>
      </w:r>
    </w:p>
    <w:p w14:paraId="4E330621" w14:textId="167F103C" w:rsidR="009C4BF1" w:rsidRDefault="009C4BF1" w:rsidP="009C4BF1">
      <w:pPr>
        <w:spacing w:after="120" w:line="240" w:lineRule="auto"/>
        <w:rPr>
          <w:color w:val="4A4A4A"/>
          <w:sz w:val="22"/>
        </w:rPr>
      </w:pPr>
      <w:r w:rsidRPr="009C4BF1">
        <w:rPr>
          <w:color w:val="4A4A4A"/>
          <w:sz w:val="22"/>
        </w:rPr>
        <w:t>Aligning standards with national development goals.</w:t>
      </w:r>
    </w:p>
    <w:p w14:paraId="56DE1C1B" w14:textId="21E9134C" w:rsidR="009C4BF1" w:rsidRDefault="009C4BF1" w:rsidP="009C4BF1">
      <w:pPr>
        <w:spacing w:after="120" w:line="240" w:lineRule="auto"/>
        <w:rPr>
          <w:color w:val="4A4A4A"/>
          <w:sz w:val="22"/>
        </w:rPr>
      </w:pPr>
      <w:r w:rsidRPr="009C4BF1">
        <w:rPr>
          <w:color w:val="4A4A4A"/>
          <w:sz w:val="22"/>
        </w:rPr>
        <w:t>Contributing to the enhancement of service quality for pilgrims.</w:t>
      </w:r>
    </w:p>
    <w:p w14:paraId="3F480357" w14:textId="48B4F3A0"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Technical Approach and Methodology</w:t>
      </w:r>
    </w:p>
    <w:p w14:paraId="28EC1544" w14:textId="18699E0A" w:rsidR="009C4BF1" w:rsidRDefault="009C4BF1" w:rsidP="009C4BF1">
      <w:pPr>
        <w:spacing w:after="120" w:line="240" w:lineRule="auto"/>
        <w:rPr>
          <w:color w:val="4A4A4A"/>
          <w:sz w:val="22"/>
        </w:rPr>
      </w:pPr>
      <w:r w:rsidRPr="009C4BF1">
        <w:rPr>
          <w:color w:val="4A4A4A"/>
          <w:sz w:val="22"/>
        </w:rPr>
        <w:t>Our technical approach to developing job standards and qualifications for Hajj and Umrah service providers will be structured around a phased methodology, ensuring thoroughness and clarity at each stage. We will begin with a comprehensive assessment of existing standards and practices, followed by stakeholder engagement sessions to gather insights and expectations. The methodology will be anchored on three key pillars: analytical frameworks, stakeholder engagement, and iterative development. Analytical frameworks will guide our data collection and analysis, ensuring that the standards developed are evidence-based and reflective of best practices. Stakeholder engagement will facilitate collaboration and buy-in from all relevant parties, while iterative development will allow for continuous feedback and refinement of the standards throughout the project lifecycle.</w:t>
      </w:r>
    </w:p>
    <w:p w14:paraId="10D670AC" w14:textId="0DAD295D" w:rsidR="009C4BF1" w:rsidRDefault="009C4BF1" w:rsidP="009C4BF1">
      <w:pPr>
        <w:spacing w:after="120" w:line="240" w:lineRule="auto"/>
        <w:rPr>
          <w:color w:val="4A4A4A"/>
          <w:sz w:val="22"/>
        </w:rPr>
      </w:pPr>
      <w:r w:rsidRPr="009C4BF1">
        <w:rPr>
          <w:color w:val="4A4A4A"/>
          <w:sz w:val="22"/>
        </w:rPr>
        <w:t>Structured phased methodology for clarity and thoroughness.</w:t>
      </w:r>
    </w:p>
    <w:p w14:paraId="0B4ECF96" w14:textId="697E5E7E" w:rsidR="009C4BF1" w:rsidRDefault="009C4BF1" w:rsidP="009C4BF1">
      <w:pPr>
        <w:spacing w:after="120" w:line="240" w:lineRule="auto"/>
        <w:rPr>
          <w:color w:val="4A4A4A"/>
          <w:sz w:val="22"/>
        </w:rPr>
      </w:pPr>
      <w:r w:rsidRPr="009C4BF1">
        <w:rPr>
          <w:color w:val="4A4A4A"/>
          <w:sz w:val="22"/>
        </w:rPr>
        <w:t>Comprehensive assessment of existing standards and practices.</w:t>
      </w:r>
    </w:p>
    <w:p w14:paraId="19C97E11" w14:textId="61F61A8E" w:rsidR="009C4BF1" w:rsidRDefault="009C4BF1" w:rsidP="009C4BF1">
      <w:pPr>
        <w:spacing w:after="120" w:line="240" w:lineRule="auto"/>
        <w:rPr>
          <w:color w:val="4A4A4A"/>
          <w:sz w:val="22"/>
        </w:rPr>
      </w:pPr>
      <w:r w:rsidRPr="009C4BF1">
        <w:rPr>
          <w:color w:val="4A4A4A"/>
          <w:sz w:val="22"/>
        </w:rPr>
        <w:t>Engagement with stakeholders to gather insights.</w:t>
      </w:r>
    </w:p>
    <w:p w14:paraId="001FD4FE" w14:textId="603ABF81" w:rsidR="009C4BF1" w:rsidRDefault="009C4BF1" w:rsidP="009C4BF1">
      <w:pPr>
        <w:spacing w:after="120" w:line="240" w:lineRule="auto"/>
        <w:rPr>
          <w:color w:val="4A4A4A"/>
          <w:sz w:val="22"/>
        </w:rPr>
      </w:pPr>
      <w:r w:rsidRPr="009C4BF1">
        <w:rPr>
          <w:color w:val="4A4A4A"/>
          <w:sz w:val="22"/>
        </w:rPr>
        <w:t>Use of analytical frameworks for evidence-based development.</w:t>
      </w:r>
    </w:p>
    <w:p w14:paraId="0A6282DF" w14:textId="004348FB" w:rsidR="009C4BF1" w:rsidRDefault="009C4BF1" w:rsidP="009C4BF1">
      <w:pPr>
        <w:spacing w:after="120" w:line="240" w:lineRule="auto"/>
        <w:rPr>
          <w:color w:val="4A4A4A"/>
          <w:sz w:val="22"/>
        </w:rPr>
      </w:pPr>
      <w:r w:rsidRPr="009C4BF1">
        <w:rPr>
          <w:color w:val="4A4A4A"/>
          <w:sz w:val="22"/>
        </w:rPr>
        <w:t>Iterative development for continuous feedback and refinement.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9C4BF1" w14:paraId="59FA3D21" w14:textId="77777777" w:rsidTr="009C4BF1">
        <w:tblPrEx>
          <w:tblCellMar>
            <w:top w:w="0" w:type="dxa"/>
            <w:bottom w:w="0" w:type="dxa"/>
          </w:tblCellMar>
        </w:tblPrEx>
        <w:tc>
          <w:tcPr>
            <w:tcW w:w="1666" w:type="pct"/>
          </w:tcPr>
          <w:p w14:paraId="6B1840FF" w14:textId="2C85EA90" w:rsidR="009C4BF1" w:rsidRPr="009C4BF1" w:rsidRDefault="009C4BF1" w:rsidP="009C4BF1">
            <w:pPr>
              <w:spacing w:after="120" w:line="240" w:lineRule="auto"/>
              <w:jc w:val="center"/>
              <w:rPr>
                <w:b/>
                <w:color w:val="000000"/>
                <w:sz w:val="20"/>
              </w:rPr>
            </w:pPr>
            <w:r w:rsidRPr="009C4BF1">
              <w:rPr>
                <w:b/>
                <w:color w:val="000000"/>
                <w:sz w:val="20"/>
              </w:rPr>
              <w:t>Phase</w:t>
            </w:r>
          </w:p>
        </w:tc>
        <w:tc>
          <w:tcPr>
            <w:tcW w:w="1667" w:type="pct"/>
          </w:tcPr>
          <w:p w14:paraId="1C8268D4" w14:textId="28845015" w:rsidR="009C4BF1" w:rsidRPr="009C4BF1" w:rsidRDefault="009C4BF1" w:rsidP="009C4BF1">
            <w:pPr>
              <w:spacing w:after="120" w:line="240" w:lineRule="auto"/>
              <w:jc w:val="center"/>
              <w:rPr>
                <w:b/>
                <w:color w:val="000000"/>
                <w:sz w:val="20"/>
              </w:rPr>
            </w:pPr>
            <w:r w:rsidRPr="009C4BF1">
              <w:rPr>
                <w:b/>
                <w:color w:val="000000"/>
                <w:sz w:val="20"/>
              </w:rPr>
              <w:t>Activities</w:t>
            </w:r>
          </w:p>
        </w:tc>
        <w:tc>
          <w:tcPr>
            <w:tcW w:w="1667" w:type="pct"/>
          </w:tcPr>
          <w:p w14:paraId="51FC5FF6" w14:textId="77011130" w:rsidR="009C4BF1" w:rsidRPr="009C4BF1" w:rsidRDefault="009C4BF1" w:rsidP="009C4BF1">
            <w:pPr>
              <w:spacing w:after="120" w:line="240" w:lineRule="auto"/>
              <w:jc w:val="center"/>
              <w:rPr>
                <w:b/>
                <w:color w:val="000000"/>
                <w:sz w:val="20"/>
              </w:rPr>
            </w:pPr>
            <w:r w:rsidRPr="009C4BF1">
              <w:rPr>
                <w:b/>
                <w:color w:val="000000"/>
                <w:sz w:val="20"/>
              </w:rPr>
              <w:t>Duration</w:t>
            </w:r>
          </w:p>
        </w:tc>
      </w:tr>
      <w:tr w:rsidR="009C4BF1" w14:paraId="1EA9F66F" w14:textId="77777777" w:rsidTr="009C4BF1">
        <w:tblPrEx>
          <w:tblCellMar>
            <w:top w:w="0" w:type="dxa"/>
            <w:bottom w:w="0" w:type="dxa"/>
          </w:tblCellMar>
        </w:tblPrEx>
        <w:tc>
          <w:tcPr>
            <w:tcW w:w="1666" w:type="pct"/>
          </w:tcPr>
          <w:p w14:paraId="7007EFE1" w14:textId="7EFD5D4A" w:rsidR="009C4BF1" w:rsidRPr="009C4BF1" w:rsidRDefault="009C4BF1" w:rsidP="009C4BF1">
            <w:pPr>
              <w:spacing w:after="120" w:line="240" w:lineRule="auto"/>
              <w:jc w:val="center"/>
              <w:rPr>
                <w:color w:val="000000"/>
                <w:sz w:val="20"/>
              </w:rPr>
            </w:pPr>
            <w:r w:rsidRPr="009C4BF1">
              <w:rPr>
                <w:color w:val="000000"/>
                <w:sz w:val="20"/>
              </w:rPr>
              <w:t>Phase 1: Assessment</w:t>
            </w:r>
          </w:p>
        </w:tc>
        <w:tc>
          <w:tcPr>
            <w:tcW w:w="1667" w:type="pct"/>
          </w:tcPr>
          <w:p w14:paraId="7B8A8338" w14:textId="58F0CDA7" w:rsidR="009C4BF1" w:rsidRPr="009C4BF1" w:rsidRDefault="009C4BF1" w:rsidP="009C4BF1">
            <w:pPr>
              <w:spacing w:after="120" w:line="240" w:lineRule="auto"/>
              <w:jc w:val="center"/>
              <w:rPr>
                <w:color w:val="000000"/>
                <w:sz w:val="20"/>
              </w:rPr>
            </w:pPr>
            <w:r w:rsidRPr="009C4BF1">
              <w:rPr>
                <w:color w:val="000000"/>
                <w:sz w:val="20"/>
              </w:rPr>
              <w:t>Review existing standards, Stakeholder interviews</w:t>
            </w:r>
          </w:p>
        </w:tc>
        <w:tc>
          <w:tcPr>
            <w:tcW w:w="1667" w:type="pct"/>
          </w:tcPr>
          <w:p w14:paraId="0BD8FE8C" w14:textId="290E5D8E" w:rsidR="009C4BF1" w:rsidRPr="009C4BF1" w:rsidRDefault="009C4BF1" w:rsidP="009C4BF1">
            <w:pPr>
              <w:spacing w:after="120" w:line="240" w:lineRule="auto"/>
              <w:jc w:val="center"/>
              <w:rPr>
                <w:color w:val="000000"/>
                <w:sz w:val="20"/>
              </w:rPr>
            </w:pPr>
            <w:r w:rsidRPr="009C4BF1">
              <w:rPr>
                <w:color w:val="000000"/>
                <w:sz w:val="20"/>
              </w:rPr>
              <w:t>2 months</w:t>
            </w:r>
          </w:p>
        </w:tc>
      </w:tr>
      <w:tr w:rsidR="009C4BF1" w14:paraId="09BDD131" w14:textId="77777777" w:rsidTr="009C4BF1">
        <w:tblPrEx>
          <w:tblCellMar>
            <w:top w:w="0" w:type="dxa"/>
            <w:bottom w:w="0" w:type="dxa"/>
          </w:tblCellMar>
        </w:tblPrEx>
        <w:tc>
          <w:tcPr>
            <w:tcW w:w="1666" w:type="pct"/>
          </w:tcPr>
          <w:p w14:paraId="795FD54A" w14:textId="2727DAEB" w:rsidR="009C4BF1" w:rsidRPr="009C4BF1" w:rsidRDefault="009C4BF1" w:rsidP="009C4BF1">
            <w:pPr>
              <w:spacing w:after="120" w:line="240" w:lineRule="auto"/>
              <w:jc w:val="center"/>
              <w:rPr>
                <w:color w:val="000000"/>
                <w:sz w:val="20"/>
              </w:rPr>
            </w:pPr>
            <w:r w:rsidRPr="009C4BF1">
              <w:rPr>
                <w:color w:val="000000"/>
                <w:sz w:val="20"/>
              </w:rPr>
              <w:t>Phase 2: Development</w:t>
            </w:r>
          </w:p>
        </w:tc>
        <w:tc>
          <w:tcPr>
            <w:tcW w:w="1667" w:type="pct"/>
          </w:tcPr>
          <w:p w14:paraId="6C867755" w14:textId="3F06240A" w:rsidR="009C4BF1" w:rsidRPr="009C4BF1" w:rsidRDefault="009C4BF1" w:rsidP="009C4BF1">
            <w:pPr>
              <w:spacing w:after="120" w:line="240" w:lineRule="auto"/>
              <w:jc w:val="center"/>
              <w:rPr>
                <w:color w:val="000000"/>
                <w:sz w:val="20"/>
              </w:rPr>
            </w:pPr>
            <w:r w:rsidRPr="009C4BF1">
              <w:rPr>
                <w:color w:val="000000"/>
                <w:sz w:val="20"/>
              </w:rPr>
              <w:t>Draft standards, Stakeholder workshops</w:t>
            </w:r>
          </w:p>
        </w:tc>
        <w:tc>
          <w:tcPr>
            <w:tcW w:w="1667" w:type="pct"/>
          </w:tcPr>
          <w:p w14:paraId="7D9CF707" w14:textId="69A17616" w:rsidR="009C4BF1" w:rsidRPr="009C4BF1" w:rsidRDefault="009C4BF1" w:rsidP="009C4BF1">
            <w:pPr>
              <w:spacing w:after="120" w:line="240" w:lineRule="auto"/>
              <w:jc w:val="center"/>
              <w:rPr>
                <w:color w:val="000000"/>
                <w:sz w:val="20"/>
              </w:rPr>
            </w:pPr>
            <w:r w:rsidRPr="009C4BF1">
              <w:rPr>
                <w:color w:val="000000"/>
                <w:sz w:val="20"/>
              </w:rPr>
              <w:t>3 months</w:t>
            </w:r>
          </w:p>
        </w:tc>
      </w:tr>
      <w:tr w:rsidR="009C4BF1" w14:paraId="75788B53" w14:textId="77777777" w:rsidTr="009C4BF1">
        <w:tblPrEx>
          <w:tblCellMar>
            <w:top w:w="0" w:type="dxa"/>
            <w:bottom w:w="0" w:type="dxa"/>
          </w:tblCellMar>
        </w:tblPrEx>
        <w:tc>
          <w:tcPr>
            <w:tcW w:w="1666" w:type="pct"/>
          </w:tcPr>
          <w:p w14:paraId="520EEBD6" w14:textId="723C1DC1" w:rsidR="009C4BF1" w:rsidRPr="009C4BF1" w:rsidRDefault="009C4BF1" w:rsidP="009C4BF1">
            <w:pPr>
              <w:spacing w:after="120" w:line="240" w:lineRule="auto"/>
              <w:jc w:val="center"/>
              <w:rPr>
                <w:color w:val="000000"/>
                <w:sz w:val="20"/>
              </w:rPr>
            </w:pPr>
            <w:r w:rsidRPr="009C4BF1">
              <w:rPr>
                <w:color w:val="000000"/>
                <w:sz w:val="20"/>
              </w:rPr>
              <w:t>Phase 3: Validation</w:t>
            </w:r>
          </w:p>
        </w:tc>
        <w:tc>
          <w:tcPr>
            <w:tcW w:w="1667" w:type="pct"/>
          </w:tcPr>
          <w:p w14:paraId="217A62EF" w14:textId="074E674F" w:rsidR="009C4BF1" w:rsidRPr="009C4BF1" w:rsidRDefault="009C4BF1" w:rsidP="009C4BF1">
            <w:pPr>
              <w:spacing w:after="120" w:line="240" w:lineRule="auto"/>
              <w:jc w:val="center"/>
              <w:rPr>
                <w:color w:val="000000"/>
                <w:sz w:val="20"/>
              </w:rPr>
            </w:pPr>
            <w:r w:rsidRPr="009C4BF1">
              <w:rPr>
                <w:color w:val="000000"/>
                <w:sz w:val="20"/>
              </w:rPr>
              <w:t>Feedback sessions, Finalize standards</w:t>
            </w:r>
          </w:p>
        </w:tc>
        <w:tc>
          <w:tcPr>
            <w:tcW w:w="1667" w:type="pct"/>
          </w:tcPr>
          <w:p w14:paraId="6F323DC4" w14:textId="65DDEE48" w:rsidR="009C4BF1" w:rsidRPr="009C4BF1" w:rsidRDefault="009C4BF1" w:rsidP="009C4BF1">
            <w:pPr>
              <w:spacing w:after="120" w:line="240" w:lineRule="auto"/>
              <w:jc w:val="center"/>
              <w:rPr>
                <w:color w:val="000000"/>
                <w:sz w:val="20"/>
              </w:rPr>
            </w:pPr>
            <w:r w:rsidRPr="009C4BF1">
              <w:rPr>
                <w:color w:val="000000"/>
                <w:sz w:val="20"/>
              </w:rPr>
              <w:t>1 month</w:t>
            </w:r>
          </w:p>
        </w:tc>
      </w:tr>
    </w:tbl>
    <w:p w14:paraId="1C23998A" w14:textId="77777777" w:rsidR="009C4BF1" w:rsidRDefault="009C4BF1" w:rsidP="009C4BF1">
      <w:pPr>
        <w:spacing w:after="120" w:line="240" w:lineRule="auto"/>
        <w:jc w:val="right"/>
        <w:rPr>
          <w:color w:val="4A4A4A"/>
          <w:sz w:val="22"/>
        </w:rPr>
      </w:pPr>
    </w:p>
    <w:p w14:paraId="2A812D7D" w14:textId="38BAF046"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Project Architecture</w:t>
      </w:r>
    </w:p>
    <w:p w14:paraId="41C347E9" w14:textId="7AACD736" w:rsidR="009C4BF1" w:rsidRDefault="009C4BF1" w:rsidP="009C4BF1">
      <w:pPr>
        <w:spacing w:after="120" w:line="240" w:lineRule="auto"/>
        <w:rPr>
          <w:color w:val="4A4A4A"/>
          <w:sz w:val="22"/>
        </w:rPr>
      </w:pPr>
      <w:r w:rsidRPr="009C4BF1">
        <w:rPr>
          <w:color w:val="4A4A4A"/>
          <w:sz w:val="22"/>
        </w:rPr>
        <w:t>The project architecture for developing job standards and qualifications will encompass several key components, including system components, data flow, and integration strategies. The system components will include a centralized database for storing standards, qualifications, and related documentation, accessible to stakeholders for transparency and ease of use. Data flow will be managed through a structured approach, ensuring that information collected from stakeholders is efficiently processed and analyzed. Integration with existing regulatory frameworks and systems will be essential to ensure compliance and facilitate the implementation of the new standards. This architecture will support the overall goal of enhancing service quality and operational efficiency among Hajj and Umrah service providers.</w:t>
      </w:r>
    </w:p>
    <w:p w14:paraId="365D897E" w14:textId="3D707633" w:rsidR="009C4BF1" w:rsidRDefault="009C4BF1" w:rsidP="009C4BF1">
      <w:pPr>
        <w:spacing w:after="120" w:line="240" w:lineRule="auto"/>
        <w:rPr>
          <w:color w:val="4A4A4A"/>
          <w:sz w:val="22"/>
        </w:rPr>
      </w:pPr>
      <w:r w:rsidRPr="009C4BF1">
        <w:rPr>
          <w:color w:val="4A4A4A"/>
          <w:sz w:val="22"/>
        </w:rPr>
        <w:t>Centralized database for standards and qualifications.</w:t>
      </w:r>
    </w:p>
    <w:p w14:paraId="0DB78996" w14:textId="5525FE5B" w:rsidR="009C4BF1" w:rsidRDefault="009C4BF1" w:rsidP="009C4BF1">
      <w:pPr>
        <w:spacing w:after="120" w:line="240" w:lineRule="auto"/>
        <w:rPr>
          <w:color w:val="4A4A4A"/>
          <w:sz w:val="22"/>
        </w:rPr>
      </w:pPr>
      <w:r w:rsidRPr="009C4BF1">
        <w:rPr>
          <w:color w:val="4A4A4A"/>
          <w:sz w:val="22"/>
        </w:rPr>
        <w:t>Structured data flow for efficient processing.</w:t>
      </w:r>
    </w:p>
    <w:p w14:paraId="76B0356E" w14:textId="60FEB96A" w:rsidR="009C4BF1" w:rsidRDefault="009C4BF1" w:rsidP="009C4BF1">
      <w:pPr>
        <w:spacing w:after="120" w:line="240" w:lineRule="auto"/>
        <w:rPr>
          <w:color w:val="4A4A4A"/>
          <w:sz w:val="22"/>
        </w:rPr>
      </w:pPr>
      <w:r w:rsidRPr="009C4BF1">
        <w:rPr>
          <w:color w:val="4A4A4A"/>
          <w:sz w:val="22"/>
        </w:rPr>
        <w:t>Integration with existing regulatory frameworks.</w:t>
      </w:r>
    </w:p>
    <w:p w14:paraId="308AE3D1" w14:textId="5B5292CE" w:rsidR="009C4BF1" w:rsidRDefault="009C4BF1" w:rsidP="009C4BF1">
      <w:pPr>
        <w:spacing w:after="120" w:line="240" w:lineRule="auto"/>
        <w:rPr>
          <w:color w:val="4A4A4A"/>
          <w:sz w:val="22"/>
        </w:rPr>
      </w:pPr>
      <w:r w:rsidRPr="009C4BF1">
        <w:rPr>
          <w:color w:val="4A4A4A"/>
          <w:sz w:val="22"/>
        </w:rPr>
        <w:t>Support for compliance and implementation efforts.</w:t>
      </w:r>
    </w:p>
    <w:p w14:paraId="04F4DB1F" w14:textId="4086E963" w:rsidR="009C4BF1" w:rsidRDefault="009C4BF1" w:rsidP="009C4BF1">
      <w:pPr>
        <w:spacing w:after="120" w:line="240" w:lineRule="auto"/>
        <w:rPr>
          <w:color w:val="4A4A4A"/>
          <w:sz w:val="22"/>
        </w:rPr>
      </w:pPr>
      <w:r w:rsidRPr="009C4BF1">
        <w:rPr>
          <w:color w:val="4A4A4A"/>
          <w:sz w:val="22"/>
        </w:rPr>
        <w:t>Enhancement of service quality and operational efficiency.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508"/>
        <w:gridCol w:w="4508"/>
      </w:tblGrid>
      <w:tr w:rsidR="009C4BF1" w14:paraId="3658466C" w14:textId="77777777" w:rsidTr="009C4BF1">
        <w:tblPrEx>
          <w:tblCellMar>
            <w:top w:w="0" w:type="dxa"/>
            <w:bottom w:w="0" w:type="dxa"/>
          </w:tblCellMar>
        </w:tblPrEx>
        <w:tc>
          <w:tcPr>
            <w:tcW w:w="2500" w:type="pct"/>
          </w:tcPr>
          <w:p w14:paraId="5D5D5F37" w14:textId="139804FA" w:rsidR="009C4BF1" w:rsidRPr="009C4BF1" w:rsidRDefault="009C4BF1" w:rsidP="009C4BF1">
            <w:pPr>
              <w:spacing w:after="120" w:line="240" w:lineRule="auto"/>
              <w:jc w:val="center"/>
              <w:rPr>
                <w:b/>
                <w:color w:val="000000"/>
                <w:sz w:val="20"/>
              </w:rPr>
            </w:pPr>
            <w:r w:rsidRPr="009C4BF1">
              <w:rPr>
                <w:b/>
                <w:color w:val="000000"/>
                <w:sz w:val="20"/>
              </w:rPr>
              <w:t>Component</w:t>
            </w:r>
          </w:p>
        </w:tc>
        <w:tc>
          <w:tcPr>
            <w:tcW w:w="2500" w:type="pct"/>
          </w:tcPr>
          <w:p w14:paraId="621AB9D7" w14:textId="4A039C93" w:rsidR="009C4BF1" w:rsidRPr="009C4BF1" w:rsidRDefault="009C4BF1" w:rsidP="009C4BF1">
            <w:pPr>
              <w:spacing w:after="120" w:line="240" w:lineRule="auto"/>
              <w:jc w:val="center"/>
              <w:rPr>
                <w:b/>
                <w:color w:val="000000"/>
                <w:sz w:val="20"/>
              </w:rPr>
            </w:pPr>
            <w:r w:rsidRPr="009C4BF1">
              <w:rPr>
                <w:b/>
                <w:color w:val="000000"/>
                <w:sz w:val="20"/>
              </w:rPr>
              <w:t>Description</w:t>
            </w:r>
          </w:p>
        </w:tc>
      </w:tr>
      <w:tr w:rsidR="009C4BF1" w14:paraId="17B37D0F" w14:textId="77777777" w:rsidTr="009C4BF1">
        <w:tblPrEx>
          <w:tblCellMar>
            <w:top w:w="0" w:type="dxa"/>
            <w:bottom w:w="0" w:type="dxa"/>
          </w:tblCellMar>
        </w:tblPrEx>
        <w:tc>
          <w:tcPr>
            <w:tcW w:w="2500" w:type="pct"/>
          </w:tcPr>
          <w:p w14:paraId="7392647D" w14:textId="079A7E42" w:rsidR="009C4BF1" w:rsidRPr="009C4BF1" w:rsidRDefault="009C4BF1" w:rsidP="009C4BF1">
            <w:pPr>
              <w:spacing w:after="120" w:line="240" w:lineRule="auto"/>
              <w:jc w:val="center"/>
              <w:rPr>
                <w:color w:val="000000"/>
                <w:sz w:val="20"/>
              </w:rPr>
            </w:pPr>
            <w:r w:rsidRPr="009C4BF1">
              <w:rPr>
                <w:color w:val="000000"/>
                <w:sz w:val="20"/>
              </w:rPr>
              <w:t>Centralized Database</w:t>
            </w:r>
          </w:p>
        </w:tc>
        <w:tc>
          <w:tcPr>
            <w:tcW w:w="2500" w:type="pct"/>
          </w:tcPr>
          <w:p w14:paraId="522605A5" w14:textId="4CEA6F0F" w:rsidR="009C4BF1" w:rsidRPr="009C4BF1" w:rsidRDefault="009C4BF1" w:rsidP="009C4BF1">
            <w:pPr>
              <w:spacing w:after="120" w:line="240" w:lineRule="auto"/>
              <w:jc w:val="center"/>
              <w:rPr>
                <w:color w:val="000000"/>
                <w:sz w:val="20"/>
              </w:rPr>
            </w:pPr>
            <w:r w:rsidRPr="009C4BF1">
              <w:rPr>
                <w:color w:val="000000"/>
                <w:sz w:val="20"/>
              </w:rPr>
              <w:t>Stores all standards and qualifications.</w:t>
            </w:r>
          </w:p>
        </w:tc>
      </w:tr>
      <w:tr w:rsidR="009C4BF1" w14:paraId="10D7F535" w14:textId="77777777" w:rsidTr="009C4BF1">
        <w:tblPrEx>
          <w:tblCellMar>
            <w:top w:w="0" w:type="dxa"/>
            <w:bottom w:w="0" w:type="dxa"/>
          </w:tblCellMar>
        </w:tblPrEx>
        <w:tc>
          <w:tcPr>
            <w:tcW w:w="2500" w:type="pct"/>
          </w:tcPr>
          <w:p w14:paraId="5BD1746D" w14:textId="58B37E6B" w:rsidR="009C4BF1" w:rsidRPr="009C4BF1" w:rsidRDefault="009C4BF1" w:rsidP="009C4BF1">
            <w:pPr>
              <w:spacing w:after="120" w:line="240" w:lineRule="auto"/>
              <w:jc w:val="center"/>
              <w:rPr>
                <w:color w:val="000000"/>
                <w:sz w:val="20"/>
              </w:rPr>
            </w:pPr>
            <w:r w:rsidRPr="009C4BF1">
              <w:rPr>
                <w:color w:val="000000"/>
                <w:sz w:val="20"/>
              </w:rPr>
              <w:t>Data Flow Management</w:t>
            </w:r>
          </w:p>
        </w:tc>
        <w:tc>
          <w:tcPr>
            <w:tcW w:w="2500" w:type="pct"/>
          </w:tcPr>
          <w:p w14:paraId="0D6C5A7C" w14:textId="7905C541" w:rsidR="009C4BF1" w:rsidRPr="009C4BF1" w:rsidRDefault="009C4BF1" w:rsidP="009C4BF1">
            <w:pPr>
              <w:spacing w:after="120" w:line="240" w:lineRule="auto"/>
              <w:jc w:val="center"/>
              <w:rPr>
                <w:color w:val="000000"/>
                <w:sz w:val="20"/>
              </w:rPr>
            </w:pPr>
            <w:r w:rsidRPr="009C4BF1">
              <w:rPr>
                <w:color w:val="000000"/>
                <w:sz w:val="20"/>
              </w:rPr>
              <w:t>Ensures efficient processing of stakeholder information.</w:t>
            </w:r>
          </w:p>
        </w:tc>
      </w:tr>
      <w:tr w:rsidR="009C4BF1" w14:paraId="406591D2" w14:textId="77777777" w:rsidTr="009C4BF1">
        <w:tblPrEx>
          <w:tblCellMar>
            <w:top w:w="0" w:type="dxa"/>
            <w:bottom w:w="0" w:type="dxa"/>
          </w:tblCellMar>
        </w:tblPrEx>
        <w:tc>
          <w:tcPr>
            <w:tcW w:w="2500" w:type="pct"/>
          </w:tcPr>
          <w:p w14:paraId="47E6A189" w14:textId="6D6D4E83" w:rsidR="009C4BF1" w:rsidRPr="009C4BF1" w:rsidRDefault="009C4BF1" w:rsidP="009C4BF1">
            <w:pPr>
              <w:spacing w:after="120" w:line="240" w:lineRule="auto"/>
              <w:jc w:val="center"/>
              <w:rPr>
                <w:color w:val="000000"/>
                <w:sz w:val="20"/>
              </w:rPr>
            </w:pPr>
            <w:r w:rsidRPr="009C4BF1">
              <w:rPr>
                <w:color w:val="000000"/>
                <w:sz w:val="20"/>
              </w:rPr>
              <w:t>Integration Strategy</w:t>
            </w:r>
          </w:p>
        </w:tc>
        <w:tc>
          <w:tcPr>
            <w:tcW w:w="2500" w:type="pct"/>
          </w:tcPr>
          <w:p w14:paraId="75CFCFD8" w14:textId="1569FA31" w:rsidR="009C4BF1" w:rsidRPr="009C4BF1" w:rsidRDefault="009C4BF1" w:rsidP="009C4BF1">
            <w:pPr>
              <w:spacing w:after="120" w:line="240" w:lineRule="auto"/>
              <w:jc w:val="center"/>
              <w:rPr>
                <w:color w:val="000000"/>
                <w:sz w:val="20"/>
              </w:rPr>
            </w:pPr>
            <w:r w:rsidRPr="009C4BF1">
              <w:rPr>
                <w:color w:val="000000"/>
                <w:sz w:val="20"/>
              </w:rPr>
              <w:t>Links with existing regulatory frameworks.</w:t>
            </w:r>
          </w:p>
        </w:tc>
      </w:tr>
    </w:tbl>
    <w:p w14:paraId="35A70D1E" w14:textId="77777777" w:rsidR="009C4BF1" w:rsidRDefault="009C4BF1" w:rsidP="009C4BF1">
      <w:pPr>
        <w:spacing w:after="120" w:line="240" w:lineRule="auto"/>
        <w:jc w:val="right"/>
        <w:rPr>
          <w:color w:val="4A4A4A"/>
          <w:sz w:val="22"/>
        </w:rPr>
      </w:pPr>
    </w:p>
    <w:p w14:paraId="7CD18470" w14:textId="0CD2BB52"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Relevant Experience and Case Evidence</w:t>
      </w:r>
    </w:p>
    <w:p w14:paraId="4C47367F" w14:textId="2BB86FFC" w:rsidR="009C4BF1" w:rsidRDefault="009C4BF1" w:rsidP="009C4BF1">
      <w:pPr>
        <w:spacing w:after="120" w:line="240" w:lineRule="auto"/>
        <w:rPr>
          <w:color w:val="4A4A4A"/>
          <w:sz w:val="22"/>
        </w:rPr>
      </w:pPr>
      <w:r w:rsidRPr="009C4BF1">
        <w:rPr>
          <w:color w:val="4A4A4A"/>
          <w:sz w:val="22"/>
        </w:rPr>
        <w:t>Impetus Strategy has a proven track record in conducting assessments and developing frameworks for various sectors, including social development and public services. One of our notable projects involved a community needs assessment for rural villages, where we successfully identified gaps and provided recommendations for improvement. This project required extensive stakeholder engagement and data analysis, similar to the requirements outlined in the current RFP. Additionally, our collaboration with the Royal Commission for Makkah City and Holy Sites on social and economic surveys has equipped us with the necessary insights into the dynamics of service provision in the context of Hajj and Umrah. Our experience in these areas positions us well to develop effective job standards and qualifications that meet the unique needs of this sector.</w:t>
      </w:r>
    </w:p>
    <w:p w14:paraId="6BEFCCBD" w14:textId="698E5F0D" w:rsidR="009C4BF1" w:rsidRDefault="009C4BF1" w:rsidP="009C4BF1">
      <w:pPr>
        <w:spacing w:after="120" w:line="240" w:lineRule="auto"/>
        <w:rPr>
          <w:color w:val="4A4A4A"/>
          <w:sz w:val="22"/>
        </w:rPr>
      </w:pPr>
      <w:r w:rsidRPr="009C4BF1">
        <w:rPr>
          <w:color w:val="4A4A4A"/>
          <w:sz w:val="22"/>
        </w:rPr>
        <w:t>Successful community needs assessment for rural villages.</w:t>
      </w:r>
    </w:p>
    <w:p w14:paraId="27C63945" w14:textId="7A8FD558" w:rsidR="009C4BF1" w:rsidRDefault="009C4BF1" w:rsidP="009C4BF1">
      <w:pPr>
        <w:spacing w:after="120" w:line="240" w:lineRule="auto"/>
        <w:rPr>
          <w:color w:val="4A4A4A"/>
          <w:sz w:val="22"/>
        </w:rPr>
      </w:pPr>
      <w:r w:rsidRPr="009C4BF1">
        <w:rPr>
          <w:color w:val="4A4A4A"/>
          <w:sz w:val="22"/>
        </w:rPr>
        <w:t>Collaboration with the Royal Commission for Makkah City.</w:t>
      </w:r>
    </w:p>
    <w:p w14:paraId="3BBEB651" w14:textId="1E65248F" w:rsidR="009C4BF1" w:rsidRDefault="009C4BF1" w:rsidP="009C4BF1">
      <w:pPr>
        <w:spacing w:after="120" w:line="240" w:lineRule="auto"/>
        <w:rPr>
          <w:color w:val="4A4A4A"/>
          <w:sz w:val="22"/>
        </w:rPr>
      </w:pPr>
      <w:r w:rsidRPr="009C4BF1">
        <w:rPr>
          <w:color w:val="4A4A4A"/>
          <w:sz w:val="22"/>
        </w:rPr>
        <w:t>Extensive stakeholder engagement and data analysis experience.</w:t>
      </w:r>
    </w:p>
    <w:p w14:paraId="3F403EF8" w14:textId="1EBC8B5C" w:rsidR="009C4BF1" w:rsidRDefault="009C4BF1" w:rsidP="009C4BF1">
      <w:pPr>
        <w:spacing w:after="120" w:line="240" w:lineRule="auto"/>
        <w:rPr>
          <w:color w:val="4A4A4A"/>
          <w:sz w:val="22"/>
        </w:rPr>
      </w:pPr>
      <w:r w:rsidRPr="009C4BF1">
        <w:rPr>
          <w:color w:val="4A4A4A"/>
          <w:sz w:val="22"/>
        </w:rPr>
        <w:t>Proven ability to identify gaps and provide actionable recommendations.</w:t>
      </w:r>
    </w:p>
    <w:p w14:paraId="2F100FE8" w14:textId="163F025D" w:rsidR="009C4BF1" w:rsidRDefault="009C4BF1" w:rsidP="009C4BF1">
      <w:pPr>
        <w:spacing w:after="120" w:line="240" w:lineRule="auto"/>
        <w:rPr>
          <w:color w:val="4A4A4A"/>
          <w:sz w:val="22"/>
        </w:rPr>
      </w:pPr>
      <w:r w:rsidRPr="009C4BF1">
        <w:rPr>
          <w:color w:val="4A4A4A"/>
          <w:sz w:val="22"/>
        </w:rPr>
        <w:t>Strong understanding of Hajj and Umrah service dynamics.</w:t>
      </w:r>
    </w:p>
    <w:p w14:paraId="2B4F0651" w14:textId="11B21623"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Project Team and Roles</w:t>
      </w:r>
    </w:p>
    <w:p w14:paraId="5F879F07" w14:textId="1C4E7A1C" w:rsidR="009C4BF1" w:rsidRDefault="009C4BF1" w:rsidP="009C4BF1">
      <w:pPr>
        <w:spacing w:after="120" w:line="240" w:lineRule="auto"/>
        <w:rPr>
          <w:color w:val="4A4A4A"/>
          <w:sz w:val="22"/>
        </w:rPr>
      </w:pPr>
      <w:r w:rsidRPr="009C4BF1">
        <w:rPr>
          <w:color w:val="4A4A4A"/>
          <w:sz w:val="22"/>
        </w:rPr>
        <w:t>The project team will consist of a blend of local and international experts, each bringing specialized knowledge relevant to the development of job standards and qualifications for Hajj and Umrah service providers. The team will be led by a Project Manager with extensive experience in managing similar projects, supported by specialists in social development, public policy, and quality assurance. Key roles will include a Lead Consultant responsible for the development of standards, a Data Analyst for managing stakeholder feedback and data analysis, and a Communications Specialist to ensure effective stakeholder engagement and dissemination of information. This diverse team structure will ensure that all aspects of the project are covered, from technical development to stakeholder communication.</w:t>
      </w:r>
    </w:p>
    <w:p w14:paraId="727FF699" w14:textId="32242F76" w:rsidR="009C4BF1" w:rsidRDefault="009C4BF1" w:rsidP="009C4BF1">
      <w:pPr>
        <w:spacing w:after="120" w:line="240" w:lineRule="auto"/>
        <w:rPr>
          <w:color w:val="4A4A4A"/>
          <w:sz w:val="22"/>
        </w:rPr>
      </w:pPr>
      <w:r w:rsidRPr="009C4BF1">
        <w:rPr>
          <w:color w:val="4A4A4A"/>
          <w:sz w:val="22"/>
        </w:rPr>
        <w:t>Diverse team structure with local and international experts.</w:t>
      </w:r>
    </w:p>
    <w:p w14:paraId="19E25B85" w14:textId="1BDDC6D3" w:rsidR="009C4BF1" w:rsidRDefault="009C4BF1" w:rsidP="009C4BF1">
      <w:pPr>
        <w:spacing w:after="120" w:line="240" w:lineRule="auto"/>
        <w:rPr>
          <w:color w:val="4A4A4A"/>
          <w:sz w:val="22"/>
        </w:rPr>
      </w:pPr>
      <w:r w:rsidRPr="009C4BF1">
        <w:rPr>
          <w:color w:val="4A4A4A"/>
          <w:sz w:val="22"/>
        </w:rPr>
        <w:t>Project Manager with extensive project management experience.</w:t>
      </w:r>
    </w:p>
    <w:p w14:paraId="360AA7EA" w14:textId="51D88B6E" w:rsidR="009C4BF1" w:rsidRDefault="009C4BF1" w:rsidP="009C4BF1">
      <w:pPr>
        <w:spacing w:after="120" w:line="240" w:lineRule="auto"/>
        <w:rPr>
          <w:color w:val="4A4A4A"/>
          <w:sz w:val="22"/>
        </w:rPr>
      </w:pPr>
      <w:r w:rsidRPr="009C4BF1">
        <w:rPr>
          <w:color w:val="4A4A4A"/>
          <w:sz w:val="22"/>
        </w:rPr>
        <w:t>Lead Consultant focused on standards development.</w:t>
      </w:r>
    </w:p>
    <w:p w14:paraId="7CC1C34E" w14:textId="306E8AB0" w:rsidR="009C4BF1" w:rsidRDefault="009C4BF1" w:rsidP="009C4BF1">
      <w:pPr>
        <w:spacing w:after="120" w:line="240" w:lineRule="auto"/>
        <w:rPr>
          <w:color w:val="4A4A4A"/>
          <w:sz w:val="22"/>
        </w:rPr>
      </w:pPr>
      <w:r w:rsidRPr="009C4BF1">
        <w:rPr>
          <w:color w:val="4A4A4A"/>
          <w:sz w:val="22"/>
        </w:rPr>
        <w:t>Data Analyst for stakeholder feedback and data management.</w:t>
      </w:r>
    </w:p>
    <w:p w14:paraId="63092210" w14:textId="706C9933" w:rsidR="009C4BF1" w:rsidRDefault="009C4BF1" w:rsidP="009C4BF1">
      <w:pPr>
        <w:spacing w:after="120" w:line="240" w:lineRule="auto"/>
        <w:rPr>
          <w:color w:val="4A4A4A"/>
          <w:sz w:val="22"/>
        </w:rPr>
      </w:pPr>
      <w:r w:rsidRPr="009C4BF1">
        <w:rPr>
          <w:color w:val="4A4A4A"/>
          <w:sz w:val="22"/>
        </w:rPr>
        <w:t>Communications Specialist for stakeholder engagement.</w:t>
      </w:r>
    </w:p>
    <w:p w14:paraId="236AE4D3" w14:textId="56D9472C"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Work Plan, Timeline, and Milestones</w:t>
      </w:r>
    </w:p>
    <w:p w14:paraId="3DA6B85E" w14:textId="24056034" w:rsidR="009C4BF1" w:rsidRDefault="009C4BF1" w:rsidP="009C4BF1">
      <w:pPr>
        <w:spacing w:after="120" w:line="240" w:lineRule="auto"/>
        <w:rPr>
          <w:color w:val="4A4A4A"/>
          <w:sz w:val="22"/>
        </w:rPr>
      </w:pPr>
      <w:r w:rsidRPr="009C4BF1">
        <w:rPr>
          <w:color w:val="4A4A4A"/>
          <w:sz w:val="22"/>
        </w:rPr>
        <w:t>The project will be executed over a period of six months, with clear milestones established to track progress. Key milestones include the completion of the assessment phase, the development of draft standards, stakeholder validation workshops, and the finalization of the standards. Each phase will have specific deliverables, ensuring that the project remains on track and aligned with the objectives outlined in the RFP. The work plan will be flexible to accommodate feedback and adjustments based on stakeholder input, ensuring that the final standards are both practical and effective. Regular progress reports will be provided to keep all stakeholders informed and engaged throughout the project.</w:t>
      </w:r>
    </w:p>
    <w:p w14:paraId="3AF3EDE8" w14:textId="3AFAB6F9" w:rsidR="009C4BF1" w:rsidRDefault="009C4BF1" w:rsidP="009C4BF1">
      <w:pPr>
        <w:spacing w:after="120" w:line="240" w:lineRule="auto"/>
        <w:rPr>
          <w:color w:val="4A4A4A"/>
          <w:sz w:val="22"/>
        </w:rPr>
      </w:pPr>
      <w:r w:rsidRPr="009C4BF1">
        <w:rPr>
          <w:color w:val="4A4A4A"/>
          <w:sz w:val="22"/>
        </w:rPr>
        <w:t>Project duration of six months with clear milestones.</w:t>
      </w:r>
    </w:p>
    <w:p w14:paraId="74CF9944" w14:textId="5B37BAE4" w:rsidR="009C4BF1" w:rsidRDefault="009C4BF1" w:rsidP="009C4BF1">
      <w:pPr>
        <w:spacing w:after="120" w:line="240" w:lineRule="auto"/>
        <w:rPr>
          <w:color w:val="4A4A4A"/>
          <w:sz w:val="22"/>
        </w:rPr>
      </w:pPr>
      <w:r w:rsidRPr="009C4BF1">
        <w:rPr>
          <w:color w:val="4A4A4A"/>
          <w:sz w:val="22"/>
        </w:rPr>
        <w:t>Regular progress reports to stakeholders.</w:t>
      </w:r>
    </w:p>
    <w:p w14:paraId="2C218DF0" w14:textId="1E4F016A" w:rsidR="009C4BF1" w:rsidRDefault="009C4BF1" w:rsidP="009C4BF1">
      <w:pPr>
        <w:spacing w:after="120" w:line="240" w:lineRule="auto"/>
        <w:rPr>
          <w:color w:val="4A4A4A"/>
          <w:sz w:val="22"/>
        </w:rPr>
      </w:pPr>
      <w:r w:rsidRPr="009C4BF1">
        <w:rPr>
          <w:color w:val="4A4A4A"/>
          <w:sz w:val="22"/>
        </w:rPr>
        <w:t>Flexibility to accommodate feedback and adjustments.</w:t>
      </w:r>
    </w:p>
    <w:p w14:paraId="1E038FFB" w14:textId="09B75340" w:rsidR="009C4BF1" w:rsidRDefault="009C4BF1" w:rsidP="009C4BF1">
      <w:pPr>
        <w:spacing w:after="120" w:line="240" w:lineRule="auto"/>
        <w:rPr>
          <w:color w:val="4A4A4A"/>
          <w:sz w:val="22"/>
        </w:rPr>
      </w:pPr>
      <w:r w:rsidRPr="009C4BF1">
        <w:rPr>
          <w:color w:val="4A4A4A"/>
          <w:sz w:val="22"/>
        </w:rPr>
        <w:t>Specific deliverables for each project phase.</w:t>
      </w:r>
    </w:p>
    <w:p w14:paraId="4F7A876C" w14:textId="2AAA1101" w:rsidR="009C4BF1" w:rsidRDefault="009C4BF1" w:rsidP="009C4BF1">
      <w:pPr>
        <w:spacing w:after="120" w:line="240" w:lineRule="auto"/>
        <w:rPr>
          <w:color w:val="4A4A4A"/>
          <w:sz w:val="22"/>
        </w:rPr>
      </w:pPr>
      <w:r w:rsidRPr="009C4BF1">
        <w:rPr>
          <w:color w:val="4A4A4A"/>
          <w:sz w:val="22"/>
        </w:rPr>
        <w:t>Alignment with RFP objectives throughout the project.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9C4BF1" w14:paraId="462F2D8C" w14:textId="77777777" w:rsidTr="009C4BF1">
        <w:tblPrEx>
          <w:tblCellMar>
            <w:top w:w="0" w:type="dxa"/>
            <w:bottom w:w="0" w:type="dxa"/>
          </w:tblCellMar>
        </w:tblPrEx>
        <w:tc>
          <w:tcPr>
            <w:tcW w:w="1666" w:type="pct"/>
          </w:tcPr>
          <w:p w14:paraId="2B443F12" w14:textId="2D001FCF" w:rsidR="009C4BF1" w:rsidRPr="009C4BF1" w:rsidRDefault="009C4BF1" w:rsidP="009C4BF1">
            <w:pPr>
              <w:spacing w:after="120" w:line="240" w:lineRule="auto"/>
              <w:jc w:val="center"/>
              <w:rPr>
                <w:b/>
                <w:color w:val="000000"/>
                <w:sz w:val="20"/>
              </w:rPr>
            </w:pPr>
            <w:r w:rsidRPr="009C4BF1">
              <w:rPr>
                <w:b/>
                <w:color w:val="000000"/>
                <w:sz w:val="20"/>
              </w:rPr>
              <w:t>Milestone</w:t>
            </w:r>
          </w:p>
        </w:tc>
        <w:tc>
          <w:tcPr>
            <w:tcW w:w="1667" w:type="pct"/>
          </w:tcPr>
          <w:p w14:paraId="74345932" w14:textId="78D11765" w:rsidR="009C4BF1" w:rsidRPr="009C4BF1" w:rsidRDefault="009C4BF1" w:rsidP="009C4BF1">
            <w:pPr>
              <w:spacing w:after="120" w:line="240" w:lineRule="auto"/>
              <w:jc w:val="center"/>
              <w:rPr>
                <w:b/>
                <w:color w:val="000000"/>
                <w:sz w:val="20"/>
              </w:rPr>
            </w:pPr>
            <w:r w:rsidRPr="009C4BF1">
              <w:rPr>
                <w:b/>
                <w:color w:val="000000"/>
                <w:sz w:val="20"/>
              </w:rPr>
              <w:t>Description</w:t>
            </w:r>
          </w:p>
        </w:tc>
        <w:tc>
          <w:tcPr>
            <w:tcW w:w="1667" w:type="pct"/>
          </w:tcPr>
          <w:p w14:paraId="174ED432" w14:textId="087B7DAC" w:rsidR="009C4BF1" w:rsidRPr="009C4BF1" w:rsidRDefault="009C4BF1" w:rsidP="009C4BF1">
            <w:pPr>
              <w:spacing w:after="120" w:line="240" w:lineRule="auto"/>
              <w:jc w:val="center"/>
              <w:rPr>
                <w:b/>
                <w:color w:val="000000"/>
                <w:sz w:val="20"/>
              </w:rPr>
            </w:pPr>
            <w:r w:rsidRPr="009C4BF1">
              <w:rPr>
                <w:b/>
                <w:color w:val="000000"/>
                <w:sz w:val="20"/>
              </w:rPr>
              <w:t>Completion Date</w:t>
            </w:r>
          </w:p>
        </w:tc>
      </w:tr>
      <w:tr w:rsidR="009C4BF1" w14:paraId="061939BE" w14:textId="77777777" w:rsidTr="009C4BF1">
        <w:tblPrEx>
          <w:tblCellMar>
            <w:top w:w="0" w:type="dxa"/>
            <w:bottom w:w="0" w:type="dxa"/>
          </w:tblCellMar>
        </w:tblPrEx>
        <w:tc>
          <w:tcPr>
            <w:tcW w:w="1666" w:type="pct"/>
          </w:tcPr>
          <w:p w14:paraId="1AF33438" w14:textId="0490EC41" w:rsidR="009C4BF1" w:rsidRPr="009C4BF1" w:rsidRDefault="009C4BF1" w:rsidP="009C4BF1">
            <w:pPr>
              <w:spacing w:after="120" w:line="240" w:lineRule="auto"/>
              <w:jc w:val="center"/>
              <w:rPr>
                <w:color w:val="000000"/>
                <w:sz w:val="20"/>
              </w:rPr>
            </w:pPr>
            <w:r w:rsidRPr="009C4BF1">
              <w:rPr>
                <w:color w:val="000000"/>
                <w:sz w:val="20"/>
              </w:rPr>
              <w:t>Assessment Phase Completion</w:t>
            </w:r>
          </w:p>
        </w:tc>
        <w:tc>
          <w:tcPr>
            <w:tcW w:w="1667" w:type="pct"/>
          </w:tcPr>
          <w:p w14:paraId="7F271272" w14:textId="46C43901" w:rsidR="009C4BF1" w:rsidRPr="009C4BF1" w:rsidRDefault="009C4BF1" w:rsidP="009C4BF1">
            <w:pPr>
              <w:spacing w:after="120" w:line="240" w:lineRule="auto"/>
              <w:jc w:val="center"/>
              <w:rPr>
                <w:color w:val="000000"/>
                <w:sz w:val="20"/>
              </w:rPr>
            </w:pPr>
            <w:r w:rsidRPr="009C4BF1">
              <w:rPr>
                <w:color w:val="000000"/>
                <w:sz w:val="20"/>
              </w:rPr>
              <w:t>Review existing standards and stakeholder interviews</w:t>
            </w:r>
          </w:p>
        </w:tc>
        <w:tc>
          <w:tcPr>
            <w:tcW w:w="1667" w:type="pct"/>
          </w:tcPr>
          <w:p w14:paraId="18FB91E8" w14:textId="70CBA876" w:rsidR="009C4BF1" w:rsidRPr="009C4BF1" w:rsidRDefault="009C4BF1" w:rsidP="009C4BF1">
            <w:pPr>
              <w:spacing w:after="120" w:line="240" w:lineRule="auto"/>
              <w:jc w:val="center"/>
              <w:rPr>
                <w:color w:val="000000"/>
                <w:sz w:val="20"/>
              </w:rPr>
            </w:pPr>
            <w:r w:rsidRPr="009C4BF1">
              <w:rPr>
                <w:color w:val="000000"/>
                <w:sz w:val="20"/>
              </w:rPr>
              <w:t>Month 2</w:t>
            </w:r>
          </w:p>
        </w:tc>
      </w:tr>
      <w:tr w:rsidR="009C4BF1" w14:paraId="21D0EE67" w14:textId="77777777" w:rsidTr="009C4BF1">
        <w:tblPrEx>
          <w:tblCellMar>
            <w:top w:w="0" w:type="dxa"/>
            <w:bottom w:w="0" w:type="dxa"/>
          </w:tblCellMar>
        </w:tblPrEx>
        <w:tc>
          <w:tcPr>
            <w:tcW w:w="1666" w:type="pct"/>
          </w:tcPr>
          <w:p w14:paraId="10C8D3F1" w14:textId="500AB38C" w:rsidR="009C4BF1" w:rsidRPr="009C4BF1" w:rsidRDefault="009C4BF1" w:rsidP="009C4BF1">
            <w:pPr>
              <w:spacing w:after="120" w:line="240" w:lineRule="auto"/>
              <w:jc w:val="center"/>
              <w:rPr>
                <w:color w:val="000000"/>
                <w:sz w:val="20"/>
              </w:rPr>
            </w:pPr>
            <w:r w:rsidRPr="009C4BF1">
              <w:rPr>
                <w:color w:val="000000"/>
                <w:sz w:val="20"/>
              </w:rPr>
              <w:t>Draft Standards Development</w:t>
            </w:r>
          </w:p>
        </w:tc>
        <w:tc>
          <w:tcPr>
            <w:tcW w:w="1667" w:type="pct"/>
          </w:tcPr>
          <w:p w14:paraId="03777495" w14:textId="4596E54A" w:rsidR="009C4BF1" w:rsidRPr="009C4BF1" w:rsidRDefault="009C4BF1" w:rsidP="009C4BF1">
            <w:pPr>
              <w:spacing w:after="120" w:line="240" w:lineRule="auto"/>
              <w:jc w:val="center"/>
              <w:rPr>
                <w:color w:val="000000"/>
                <w:sz w:val="20"/>
              </w:rPr>
            </w:pPr>
            <w:r w:rsidRPr="009C4BF1">
              <w:rPr>
                <w:color w:val="000000"/>
                <w:sz w:val="20"/>
              </w:rPr>
              <w:t>Create initial standards based on findings</w:t>
            </w:r>
          </w:p>
        </w:tc>
        <w:tc>
          <w:tcPr>
            <w:tcW w:w="1667" w:type="pct"/>
          </w:tcPr>
          <w:p w14:paraId="18C03C2B" w14:textId="48E72325" w:rsidR="009C4BF1" w:rsidRPr="009C4BF1" w:rsidRDefault="009C4BF1" w:rsidP="009C4BF1">
            <w:pPr>
              <w:spacing w:after="120" w:line="240" w:lineRule="auto"/>
              <w:jc w:val="center"/>
              <w:rPr>
                <w:color w:val="000000"/>
                <w:sz w:val="20"/>
              </w:rPr>
            </w:pPr>
            <w:r w:rsidRPr="009C4BF1">
              <w:rPr>
                <w:color w:val="000000"/>
                <w:sz w:val="20"/>
              </w:rPr>
              <w:t>Month 4</w:t>
            </w:r>
          </w:p>
        </w:tc>
      </w:tr>
      <w:tr w:rsidR="009C4BF1" w14:paraId="65EBE9D3" w14:textId="77777777" w:rsidTr="009C4BF1">
        <w:tblPrEx>
          <w:tblCellMar>
            <w:top w:w="0" w:type="dxa"/>
            <w:bottom w:w="0" w:type="dxa"/>
          </w:tblCellMar>
        </w:tblPrEx>
        <w:tc>
          <w:tcPr>
            <w:tcW w:w="1666" w:type="pct"/>
          </w:tcPr>
          <w:p w14:paraId="6756A268" w14:textId="663C256B" w:rsidR="009C4BF1" w:rsidRPr="009C4BF1" w:rsidRDefault="009C4BF1" w:rsidP="009C4BF1">
            <w:pPr>
              <w:spacing w:after="120" w:line="240" w:lineRule="auto"/>
              <w:jc w:val="center"/>
              <w:rPr>
                <w:color w:val="000000"/>
                <w:sz w:val="20"/>
              </w:rPr>
            </w:pPr>
            <w:r w:rsidRPr="009C4BF1">
              <w:rPr>
                <w:color w:val="000000"/>
                <w:sz w:val="20"/>
              </w:rPr>
              <w:t>Stakeholder Validation Workshops</w:t>
            </w:r>
          </w:p>
        </w:tc>
        <w:tc>
          <w:tcPr>
            <w:tcW w:w="1667" w:type="pct"/>
          </w:tcPr>
          <w:p w14:paraId="01A16A71" w14:textId="2C74780D" w:rsidR="009C4BF1" w:rsidRPr="009C4BF1" w:rsidRDefault="009C4BF1" w:rsidP="009C4BF1">
            <w:pPr>
              <w:spacing w:after="120" w:line="240" w:lineRule="auto"/>
              <w:jc w:val="center"/>
              <w:rPr>
                <w:color w:val="000000"/>
                <w:sz w:val="20"/>
              </w:rPr>
            </w:pPr>
            <w:r w:rsidRPr="009C4BF1">
              <w:rPr>
                <w:color w:val="000000"/>
                <w:sz w:val="20"/>
              </w:rPr>
              <w:t>Gather feedback and refine standards</w:t>
            </w:r>
          </w:p>
        </w:tc>
        <w:tc>
          <w:tcPr>
            <w:tcW w:w="1667" w:type="pct"/>
          </w:tcPr>
          <w:p w14:paraId="287D31CA" w14:textId="0B2E6012" w:rsidR="009C4BF1" w:rsidRPr="009C4BF1" w:rsidRDefault="009C4BF1" w:rsidP="009C4BF1">
            <w:pPr>
              <w:spacing w:after="120" w:line="240" w:lineRule="auto"/>
              <w:jc w:val="center"/>
              <w:rPr>
                <w:color w:val="000000"/>
                <w:sz w:val="20"/>
              </w:rPr>
            </w:pPr>
            <w:r w:rsidRPr="009C4BF1">
              <w:rPr>
                <w:color w:val="000000"/>
                <w:sz w:val="20"/>
              </w:rPr>
              <w:t>Month 5</w:t>
            </w:r>
          </w:p>
        </w:tc>
      </w:tr>
      <w:tr w:rsidR="009C4BF1" w14:paraId="6C9F0E9A" w14:textId="77777777" w:rsidTr="009C4BF1">
        <w:tblPrEx>
          <w:tblCellMar>
            <w:top w:w="0" w:type="dxa"/>
            <w:bottom w:w="0" w:type="dxa"/>
          </w:tblCellMar>
        </w:tblPrEx>
        <w:tc>
          <w:tcPr>
            <w:tcW w:w="1666" w:type="pct"/>
          </w:tcPr>
          <w:p w14:paraId="26762805" w14:textId="0D2841BF" w:rsidR="009C4BF1" w:rsidRPr="009C4BF1" w:rsidRDefault="009C4BF1" w:rsidP="009C4BF1">
            <w:pPr>
              <w:spacing w:after="120" w:line="240" w:lineRule="auto"/>
              <w:jc w:val="center"/>
              <w:rPr>
                <w:color w:val="000000"/>
                <w:sz w:val="20"/>
              </w:rPr>
            </w:pPr>
            <w:r w:rsidRPr="009C4BF1">
              <w:rPr>
                <w:color w:val="000000"/>
                <w:sz w:val="20"/>
              </w:rPr>
              <w:t>Final Standards Submission</w:t>
            </w:r>
          </w:p>
        </w:tc>
        <w:tc>
          <w:tcPr>
            <w:tcW w:w="1667" w:type="pct"/>
          </w:tcPr>
          <w:p w14:paraId="1DEA1A3D" w14:textId="5C6F007F" w:rsidR="009C4BF1" w:rsidRPr="009C4BF1" w:rsidRDefault="009C4BF1" w:rsidP="009C4BF1">
            <w:pPr>
              <w:spacing w:after="120" w:line="240" w:lineRule="auto"/>
              <w:jc w:val="center"/>
              <w:rPr>
                <w:color w:val="000000"/>
                <w:sz w:val="20"/>
              </w:rPr>
            </w:pPr>
            <w:r w:rsidRPr="009C4BF1">
              <w:rPr>
                <w:color w:val="000000"/>
                <w:sz w:val="20"/>
              </w:rPr>
              <w:t>Deliver finalized standards to stakeholders</w:t>
            </w:r>
          </w:p>
        </w:tc>
        <w:tc>
          <w:tcPr>
            <w:tcW w:w="1667" w:type="pct"/>
          </w:tcPr>
          <w:p w14:paraId="38FD6882" w14:textId="2972E640" w:rsidR="009C4BF1" w:rsidRPr="009C4BF1" w:rsidRDefault="009C4BF1" w:rsidP="009C4BF1">
            <w:pPr>
              <w:spacing w:after="120" w:line="240" w:lineRule="auto"/>
              <w:jc w:val="center"/>
              <w:rPr>
                <w:color w:val="000000"/>
                <w:sz w:val="20"/>
              </w:rPr>
            </w:pPr>
            <w:r w:rsidRPr="009C4BF1">
              <w:rPr>
                <w:color w:val="000000"/>
                <w:sz w:val="20"/>
              </w:rPr>
              <w:t>Month 6</w:t>
            </w:r>
          </w:p>
        </w:tc>
      </w:tr>
    </w:tbl>
    <w:p w14:paraId="275FD915" w14:textId="77777777" w:rsidR="009C4BF1" w:rsidRDefault="009C4BF1" w:rsidP="009C4BF1">
      <w:pPr>
        <w:spacing w:after="120" w:line="240" w:lineRule="auto"/>
        <w:jc w:val="right"/>
        <w:rPr>
          <w:color w:val="4A4A4A"/>
          <w:sz w:val="22"/>
        </w:rPr>
      </w:pPr>
    </w:p>
    <w:p w14:paraId="561A55D5" w14:textId="4B5BA71E"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Quality Assurance and Risk Management</w:t>
      </w:r>
    </w:p>
    <w:p w14:paraId="7891A2D7" w14:textId="6981F2D1" w:rsidR="009C4BF1" w:rsidRDefault="009C4BF1" w:rsidP="009C4BF1">
      <w:pPr>
        <w:spacing w:after="120" w:line="240" w:lineRule="auto"/>
        <w:rPr>
          <w:color w:val="4A4A4A"/>
          <w:sz w:val="22"/>
        </w:rPr>
      </w:pPr>
      <w:r w:rsidRPr="009C4BF1">
        <w:rPr>
          <w:color w:val="4A4A4A"/>
          <w:sz w:val="22"/>
        </w:rPr>
        <w:t>Quality assurance will be integrated into every phase of the project to ensure that the developed standards meet the highest benchmarks of quality and relevance. This will involve regular reviews and feedback sessions with stakeholders to validate the standards against their expectations and operational realities. A risk management plan will be established to identify potential risks associated with the project, including stakeholder disengagement and data collection challenges. Mitigation strategies will be developed to address these risks proactively, ensuring that the project remains on schedule and within scope. Continuous monitoring and evaluation will be conducted to assess the effectiveness of the implemented standards post-project.</w:t>
      </w:r>
    </w:p>
    <w:p w14:paraId="44CBD711" w14:textId="5B066E95" w:rsidR="009C4BF1" w:rsidRDefault="009C4BF1" w:rsidP="009C4BF1">
      <w:pPr>
        <w:spacing w:after="120" w:line="240" w:lineRule="auto"/>
        <w:rPr>
          <w:color w:val="4A4A4A"/>
          <w:sz w:val="22"/>
        </w:rPr>
      </w:pPr>
      <w:r w:rsidRPr="009C4BF1">
        <w:rPr>
          <w:color w:val="4A4A4A"/>
          <w:sz w:val="22"/>
        </w:rPr>
        <w:t>Integrated quality assurance throughout the project phases.</w:t>
      </w:r>
    </w:p>
    <w:p w14:paraId="327D4A57" w14:textId="0B99CA78" w:rsidR="009C4BF1" w:rsidRDefault="009C4BF1" w:rsidP="009C4BF1">
      <w:pPr>
        <w:spacing w:after="120" w:line="240" w:lineRule="auto"/>
        <w:rPr>
          <w:color w:val="4A4A4A"/>
          <w:sz w:val="22"/>
        </w:rPr>
      </w:pPr>
      <w:r w:rsidRPr="009C4BF1">
        <w:rPr>
          <w:color w:val="4A4A4A"/>
          <w:sz w:val="22"/>
        </w:rPr>
        <w:t>Regular reviews and feedback sessions with stakeholders.</w:t>
      </w:r>
    </w:p>
    <w:p w14:paraId="4AA7BC7E" w14:textId="1FF6FA47" w:rsidR="009C4BF1" w:rsidRDefault="009C4BF1" w:rsidP="009C4BF1">
      <w:pPr>
        <w:spacing w:after="120" w:line="240" w:lineRule="auto"/>
        <w:rPr>
          <w:color w:val="4A4A4A"/>
          <w:sz w:val="22"/>
        </w:rPr>
      </w:pPr>
      <w:r w:rsidRPr="009C4BF1">
        <w:rPr>
          <w:color w:val="4A4A4A"/>
          <w:sz w:val="22"/>
        </w:rPr>
        <w:t>Established risk management plan to identify potential risks.</w:t>
      </w:r>
    </w:p>
    <w:p w14:paraId="7B5BF130" w14:textId="1140C802" w:rsidR="009C4BF1" w:rsidRDefault="009C4BF1" w:rsidP="009C4BF1">
      <w:pPr>
        <w:spacing w:after="120" w:line="240" w:lineRule="auto"/>
        <w:rPr>
          <w:color w:val="4A4A4A"/>
          <w:sz w:val="22"/>
        </w:rPr>
      </w:pPr>
      <w:r w:rsidRPr="009C4BF1">
        <w:rPr>
          <w:color w:val="4A4A4A"/>
          <w:sz w:val="22"/>
        </w:rPr>
        <w:t>Proactive mitigation strategies for identified risks.</w:t>
      </w:r>
    </w:p>
    <w:p w14:paraId="05F2D788" w14:textId="504341CA" w:rsidR="009C4BF1" w:rsidRDefault="009C4BF1" w:rsidP="009C4BF1">
      <w:pPr>
        <w:spacing w:after="120" w:line="240" w:lineRule="auto"/>
        <w:rPr>
          <w:color w:val="4A4A4A"/>
          <w:sz w:val="22"/>
        </w:rPr>
      </w:pPr>
      <w:r w:rsidRPr="009C4BF1">
        <w:rPr>
          <w:color w:val="4A4A4A"/>
          <w:sz w:val="22"/>
        </w:rPr>
        <w:t>Continuous monitoring and evaluation post-project implementation.</w:t>
      </w:r>
    </w:p>
    <w:p w14:paraId="7CDB6564" w14:textId="07CDB7E0"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KPIs and Service Levels</w:t>
      </w:r>
    </w:p>
    <w:p w14:paraId="0B111BDB" w14:textId="73E4591A" w:rsidR="009C4BF1" w:rsidRDefault="009C4BF1" w:rsidP="009C4BF1">
      <w:pPr>
        <w:spacing w:after="120" w:line="240" w:lineRule="auto"/>
        <w:rPr>
          <w:color w:val="4A4A4A"/>
          <w:sz w:val="22"/>
        </w:rPr>
      </w:pPr>
      <w:r w:rsidRPr="009C4BF1">
        <w:rPr>
          <w:color w:val="4A4A4A"/>
          <w:sz w:val="22"/>
        </w:rPr>
        <w:t>Key Performance Indicators (KPIs) will be established to measure the effectiveness of the job standards and qualifications once implemented. These KPIs will focus on service quality, compliance rates among service providers, and overall satisfaction levels of pilgrims. Specific metrics may include the percentage of service providers meeting the established standards, feedback scores from pilgrims regarding their experiences, and the number of training sessions conducted for service providers on the new standards. Regular assessments will be conducted to evaluate these KPIs, ensuring that continuous improvements can be made and that the standards remain relevant and effective in enhancing service delivery.</w:t>
      </w:r>
    </w:p>
    <w:p w14:paraId="74FE02B9" w14:textId="4FBB7A87" w:rsidR="009C4BF1" w:rsidRDefault="009C4BF1" w:rsidP="009C4BF1">
      <w:pPr>
        <w:spacing w:after="120" w:line="240" w:lineRule="auto"/>
        <w:rPr>
          <w:color w:val="4A4A4A"/>
          <w:sz w:val="22"/>
        </w:rPr>
      </w:pPr>
      <w:r w:rsidRPr="009C4BF1">
        <w:rPr>
          <w:color w:val="4A4A4A"/>
          <w:sz w:val="22"/>
        </w:rPr>
        <w:t>Establishment of KPIs to measure effectiveness post-implementation.</w:t>
      </w:r>
    </w:p>
    <w:p w14:paraId="19B552E2" w14:textId="5C396C0F" w:rsidR="009C4BF1" w:rsidRDefault="009C4BF1" w:rsidP="009C4BF1">
      <w:pPr>
        <w:spacing w:after="120" w:line="240" w:lineRule="auto"/>
        <w:rPr>
          <w:color w:val="4A4A4A"/>
          <w:sz w:val="22"/>
        </w:rPr>
      </w:pPr>
      <w:r w:rsidRPr="009C4BF1">
        <w:rPr>
          <w:color w:val="4A4A4A"/>
          <w:sz w:val="22"/>
        </w:rPr>
        <w:t>Focus on service quality and compliance rates.</w:t>
      </w:r>
    </w:p>
    <w:p w14:paraId="4DB9B3B4" w14:textId="682FEC6F" w:rsidR="009C4BF1" w:rsidRDefault="009C4BF1" w:rsidP="009C4BF1">
      <w:pPr>
        <w:spacing w:after="120" w:line="240" w:lineRule="auto"/>
        <w:rPr>
          <w:color w:val="4A4A4A"/>
          <w:sz w:val="22"/>
        </w:rPr>
      </w:pPr>
      <w:r w:rsidRPr="009C4BF1">
        <w:rPr>
          <w:color w:val="4A4A4A"/>
          <w:sz w:val="22"/>
        </w:rPr>
        <w:t>Feedback scores from pilgrims as a key metric.</w:t>
      </w:r>
    </w:p>
    <w:p w14:paraId="27BFA489" w14:textId="7E17D3E3" w:rsidR="009C4BF1" w:rsidRDefault="009C4BF1" w:rsidP="009C4BF1">
      <w:pPr>
        <w:spacing w:after="120" w:line="240" w:lineRule="auto"/>
        <w:rPr>
          <w:color w:val="4A4A4A"/>
          <w:sz w:val="22"/>
        </w:rPr>
      </w:pPr>
      <w:r w:rsidRPr="009C4BF1">
        <w:rPr>
          <w:color w:val="4A4A4A"/>
          <w:sz w:val="22"/>
        </w:rPr>
        <w:t>Regular assessments to evaluate KPIs and ensure relevance.</w:t>
      </w:r>
    </w:p>
    <w:p w14:paraId="307DE2F5" w14:textId="6878945D" w:rsidR="009C4BF1" w:rsidRDefault="009C4BF1" w:rsidP="009C4BF1">
      <w:pPr>
        <w:spacing w:after="120" w:line="240" w:lineRule="auto"/>
        <w:rPr>
          <w:color w:val="4A4A4A"/>
          <w:sz w:val="22"/>
        </w:rPr>
      </w:pPr>
      <w:r w:rsidRPr="009C4BF1">
        <w:rPr>
          <w:color w:val="4A4A4A"/>
          <w:sz w:val="22"/>
        </w:rPr>
        <w:t>Continuous improvements based on KPI evaluations.</w:t>
      </w:r>
    </w:p>
    <w:p w14:paraId="3A1B2E37" w14:textId="3FC8C0EF"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Data Privacy, Security, and IP</w:t>
      </w:r>
    </w:p>
    <w:p w14:paraId="5D4321AD" w14:textId="2964AEEF" w:rsidR="009C4BF1" w:rsidRDefault="009C4BF1" w:rsidP="009C4BF1">
      <w:pPr>
        <w:spacing w:after="120" w:line="240" w:lineRule="auto"/>
        <w:rPr>
          <w:color w:val="4A4A4A"/>
          <w:sz w:val="22"/>
        </w:rPr>
      </w:pPr>
      <w:r w:rsidRPr="009C4BF1">
        <w:rPr>
          <w:color w:val="4A4A4A"/>
          <w:sz w:val="22"/>
        </w:rPr>
        <w:t>Data privacy and security will be paramount throughout the project, particularly in managing stakeholder information and feedback. Impetus Strategy adheres to strict data protection protocols to ensure that all personal and sensitive information is handled in compliance with relevant regulations. Intellectual property (IP) rights associated with the developed standards will be clearly defined, ensuring that all stakeholders understand the ownership and usage rights. We will implement secure data storage solutions and access controls to protect stakeholder information, ensuring that data integrity and confidentiality are maintained throughout the project lifecycle.</w:t>
      </w:r>
    </w:p>
    <w:p w14:paraId="7BB13D7F" w14:textId="59913BE7" w:rsidR="009C4BF1" w:rsidRDefault="009C4BF1" w:rsidP="009C4BF1">
      <w:pPr>
        <w:spacing w:after="120" w:line="240" w:lineRule="auto"/>
        <w:rPr>
          <w:color w:val="4A4A4A"/>
          <w:sz w:val="22"/>
        </w:rPr>
      </w:pPr>
      <w:r w:rsidRPr="009C4BF1">
        <w:rPr>
          <w:color w:val="4A4A4A"/>
          <w:sz w:val="22"/>
        </w:rPr>
        <w:t>Strict adherence to data protection protocols.</w:t>
      </w:r>
    </w:p>
    <w:p w14:paraId="4FAE36C1" w14:textId="6977605B" w:rsidR="009C4BF1" w:rsidRDefault="009C4BF1" w:rsidP="009C4BF1">
      <w:pPr>
        <w:spacing w:after="120" w:line="240" w:lineRule="auto"/>
        <w:rPr>
          <w:color w:val="4A4A4A"/>
          <w:sz w:val="22"/>
        </w:rPr>
      </w:pPr>
      <w:r w:rsidRPr="009C4BF1">
        <w:rPr>
          <w:color w:val="4A4A4A"/>
          <w:sz w:val="22"/>
        </w:rPr>
        <w:t>Clear definition of intellectual property rights.</w:t>
      </w:r>
    </w:p>
    <w:p w14:paraId="5E5BB330" w14:textId="7EF62262" w:rsidR="009C4BF1" w:rsidRDefault="009C4BF1" w:rsidP="009C4BF1">
      <w:pPr>
        <w:spacing w:after="120" w:line="240" w:lineRule="auto"/>
        <w:rPr>
          <w:color w:val="4A4A4A"/>
          <w:sz w:val="22"/>
        </w:rPr>
      </w:pPr>
      <w:r w:rsidRPr="009C4BF1">
        <w:rPr>
          <w:color w:val="4A4A4A"/>
          <w:sz w:val="22"/>
        </w:rPr>
        <w:t>Implementation of secure data storage and access controls.</w:t>
      </w:r>
    </w:p>
    <w:p w14:paraId="5C4F15E3" w14:textId="610785D2" w:rsidR="009C4BF1" w:rsidRDefault="009C4BF1" w:rsidP="009C4BF1">
      <w:pPr>
        <w:spacing w:after="120" w:line="240" w:lineRule="auto"/>
        <w:rPr>
          <w:color w:val="4A4A4A"/>
          <w:sz w:val="22"/>
        </w:rPr>
      </w:pPr>
      <w:r w:rsidRPr="009C4BF1">
        <w:rPr>
          <w:color w:val="4A4A4A"/>
          <w:sz w:val="22"/>
        </w:rPr>
        <w:t>Focus on maintaining data integrity and confidentiality.</w:t>
      </w:r>
    </w:p>
    <w:p w14:paraId="7D14D07A" w14:textId="228ED514" w:rsidR="009C4BF1" w:rsidRDefault="009C4BF1" w:rsidP="009C4BF1">
      <w:pPr>
        <w:spacing w:after="120" w:line="240" w:lineRule="auto"/>
        <w:rPr>
          <w:color w:val="4A4A4A"/>
          <w:sz w:val="22"/>
        </w:rPr>
      </w:pPr>
      <w:r w:rsidRPr="009C4BF1">
        <w:rPr>
          <w:color w:val="4A4A4A"/>
          <w:sz w:val="22"/>
        </w:rPr>
        <w:t>Compliance with relevant data protection regulations.</w:t>
      </w:r>
    </w:p>
    <w:p w14:paraId="06369B54" w14:textId="77F1A2BB"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Compliance with RFP Requirements</w:t>
      </w:r>
    </w:p>
    <w:p w14:paraId="0D8DC630" w14:textId="10868CA7" w:rsidR="009C4BF1" w:rsidRDefault="009C4BF1" w:rsidP="009C4BF1">
      <w:pPr>
        <w:spacing w:after="120" w:line="240" w:lineRule="auto"/>
        <w:rPr>
          <w:color w:val="4A4A4A"/>
          <w:sz w:val="22"/>
        </w:rPr>
      </w:pPr>
      <w:r w:rsidRPr="009C4BF1">
        <w:rPr>
          <w:color w:val="4A4A4A"/>
          <w:sz w:val="22"/>
        </w:rPr>
        <w:t>Impetus Strategy is fully committed to complying with all requirements outlined in the RFP. This includes adhering to timelines, engaging with stakeholders, and delivering high-quality standards that meet the expectations of the Ministry of Finance and the Expenditure Efficiency &amp; Projects Authority. Our methodology is designed to ensure that we not only meet but exceed the requirements set forth in the RFP. We will maintain open communication with the relevant authorities throughout the project, providing regular updates and addressing any concerns promptly. Our comprehensive approach will guarantee that the final deliverables align with the strategic objectives of the project and contribute to the overall enhancement of Hajj and Umrah services.</w:t>
      </w:r>
    </w:p>
    <w:p w14:paraId="7D700F26" w14:textId="4F02289A" w:rsidR="009C4BF1" w:rsidRDefault="009C4BF1" w:rsidP="009C4BF1">
      <w:pPr>
        <w:spacing w:after="120" w:line="240" w:lineRule="auto"/>
        <w:rPr>
          <w:color w:val="4A4A4A"/>
          <w:sz w:val="22"/>
        </w:rPr>
      </w:pPr>
      <w:r w:rsidRPr="009C4BF1">
        <w:rPr>
          <w:color w:val="4A4A4A"/>
          <w:sz w:val="22"/>
        </w:rPr>
        <w:t>Commitment to full compliance with RFP requirements.</w:t>
      </w:r>
    </w:p>
    <w:p w14:paraId="10AD0540" w14:textId="58AF12BC" w:rsidR="009C4BF1" w:rsidRDefault="009C4BF1" w:rsidP="009C4BF1">
      <w:pPr>
        <w:spacing w:after="120" w:line="240" w:lineRule="auto"/>
        <w:rPr>
          <w:color w:val="4A4A4A"/>
          <w:sz w:val="22"/>
        </w:rPr>
      </w:pPr>
      <w:r w:rsidRPr="009C4BF1">
        <w:rPr>
          <w:color w:val="4A4A4A"/>
          <w:sz w:val="22"/>
        </w:rPr>
        <w:t>Adherence to timelines and stakeholder engagement.</w:t>
      </w:r>
    </w:p>
    <w:p w14:paraId="244CD346" w14:textId="3251DB6E" w:rsidR="009C4BF1" w:rsidRDefault="009C4BF1" w:rsidP="009C4BF1">
      <w:pPr>
        <w:spacing w:after="120" w:line="240" w:lineRule="auto"/>
        <w:rPr>
          <w:color w:val="4A4A4A"/>
          <w:sz w:val="22"/>
        </w:rPr>
      </w:pPr>
      <w:r w:rsidRPr="009C4BF1">
        <w:rPr>
          <w:color w:val="4A4A4A"/>
          <w:sz w:val="22"/>
        </w:rPr>
        <w:t>High-quality standards aligned with expectations.</w:t>
      </w:r>
    </w:p>
    <w:p w14:paraId="0B8B7573" w14:textId="00257F65" w:rsidR="009C4BF1" w:rsidRDefault="009C4BF1" w:rsidP="009C4BF1">
      <w:pPr>
        <w:spacing w:after="120" w:line="240" w:lineRule="auto"/>
        <w:rPr>
          <w:color w:val="4A4A4A"/>
          <w:sz w:val="22"/>
        </w:rPr>
      </w:pPr>
      <w:r w:rsidRPr="009C4BF1">
        <w:rPr>
          <w:color w:val="4A4A4A"/>
          <w:sz w:val="22"/>
        </w:rPr>
        <w:t>Open communication with relevant authorities.</w:t>
      </w:r>
    </w:p>
    <w:p w14:paraId="4CC0F278" w14:textId="2122D34A" w:rsidR="009C4BF1" w:rsidRDefault="009C4BF1" w:rsidP="009C4BF1">
      <w:pPr>
        <w:spacing w:after="120" w:line="240" w:lineRule="auto"/>
        <w:rPr>
          <w:color w:val="4A4A4A"/>
          <w:sz w:val="22"/>
        </w:rPr>
      </w:pPr>
      <w:r w:rsidRPr="009C4BF1">
        <w:rPr>
          <w:color w:val="4A4A4A"/>
          <w:sz w:val="22"/>
        </w:rPr>
        <w:t>Comprehensive approach to meet strategic objectives.</w:t>
      </w:r>
    </w:p>
    <w:p w14:paraId="1297321B" w14:textId="4D69F4F9"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Deliverables Summary</w:t>
      </w:r>
    </w:p>
    <w:p w14:paraId="204E3FCF" w14:textId="7F985F0B" w:rsidR="009C4BF1" w:rsidRDefault="009C4BF1" w:rsidP="009C4BF1">
      <w:pPr>
        <w:spacing w:after="120" w:line="240" w:lineRule="auto"/>
        <w:rPr>
          <w:color w:val="4A4A4A"/>
          <w:sz w:val="22"/>
        </w:rPr>
      </w:pPr>
      <w:r w:rsidRPr="009C4BF1">
        <w:rPr>
          <w:color w:val="4A4A4A"/>
          <w:sz w:val="22"/>
        </w:rPr>
        <w:t>The following deliverables will be produced throughout the course of the project: a comprehensive assessment report detailing existing standards and stakeholder insights, a draft of job standards and qualifications for Hajj and Umrah service providers, stakeholder validation workshop reports, and the final version of the job standards and qualifications. Additionally, we will provide a risk management plan, a quality assurance framework, and a post-implementation evaluation report outlining the effectiveness of the new standards. Each deliverable will be designed to ensure clarity, usability, and alignment with the objectives outlined in the RFP.</w:t>
      </w:r>
    </w:p>
    <w:p w14:paraId="15E63145" w14:textId="3AFCE0E9" w:rsidR="009C4BF1" w:rsidRDefault="009C4BF1" w:rsidP="009C4BF1">
      <w:pPr>
        <w:spacing w:after="120" w:line="240" w:lineRule="auto"/>
        <w:rPr>
          <w:color w:val="4A4A4A"/>
          <w:sz w:val="22"/>
        </w:rPr>
      </w:pPr>
      <w:r w:rsidRPr="009C4BF1">
        <w:rPr>
          <w:color w:val="4A4A4A"/>
          <w:sz w:val="22"/>
        </w:rPr>
        <w:t>Comprehensive assessment report.</w:t>
      </w:r>
    </w:p>
    <w:p w14:paraId="7EE25D4D" w14:textId="4D223FFE" w:rsidR="009C4BF1" w:rsidRDefault="009C4BF1" w:rsidP="009C4BF1">
      <w:pPr>
        <w:spacing w:after="120" w:line="240" w:lineRule="auto"/>
        <w:rPr>
          <w:color w:val="4A4A4A"/>
          <w:sz w:val="22"/>
        </w:rPr>
      </w:pPr>
      <w:r w:rsidRPr="009C4BF1">
        <w:rPr>
          <w:color w:val="4A4A4A"/>
          <w:sz w:val="22"/>
        </w:rPr>
        <w:t>Draft of job standards and qualifications.</w:t>
      </w:r>
    </w:p>
    <w:p w14:paraId="7F66432C" w14:textId="112BF0FD" w:rsidR="009C4BF1" w:rsidRDefault="009C4BF1" w:rsidP="009C4BF1">
      <w:pPr>
        <w:spacing w:after="120" w:line="240" w:lineRule="auto"/>
        <w:rPr>
          <w:color w:val="4A4A4A"/>
          <w:sz w:val="22"/>
        </w:rPr>
      </w:pPr>
      <w:r w:rsidRPr="009C4BF1">
        <w:rPr>
          <w:color w:val="4A4A4A"/>
          <w:sz w:val="22"/>
        </w:rPr>
        <w:t>Stakeholder validation workshop reports.</w:t>
      </w:r>
    </w:p>
    <w:p w14:paraId="72CF6604" w14:textId="1989A170" w:rsidR="009C4BF1" w:rsidRDefault="009C4BF1" w:rsidP="009C4BF1">
      <w:pPr>
        <w:spacing w:after="120" w:line="240" w:lineRule="auto"/>
        <w:rPr>
          <w:color w:val="4A4A4A"/>
          <w:sz w:val="22"/>
        </w:rPr>
      </w:pPr>
      <w:r w:rsidRPr="009C4BF1">
        <w:rPr>
          <w:color w:val="4A4A4A"/>
          <w:sz w:val="22"/>
        </w:rPr>
        <w:t>Final version of job standards and qualifications.</w:t>
      </w:r>
    </w:p>
    <w:p w14:paraId="3F04F33A" w14:textId="3BF3DA4D" w:rsidR="009C4BF1" w:rsidRDefault="009C4BF1" w:rsidP="009C4BF1">
      <w:pPr>
        <w:spacing w:after="120" w:line="240" w:lineRule="auto"/>
        <w:rPr>
          <w:color w:val="4A4A4A"/>
          <w:sz w:val="22"/>
        </w:rPr>
      </w:pPr>
      <w:r w:rsidRPr="009C4BF1">
        <w:rPr>
          <w:color w:val="4A4A4A"/>
          <w:sz w:val="22"/>
        </w:rPr>
        <w:t>Post-implementation evaluation report.</w:t>
      </w:r>
    </w:p>
    <w:p w14:paraId="1BD5A640" w14:textId="6E57AB3B"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Assumptions</w:t>
      </w:r>
    </w:p>
    <w:p w14:paraId="2C010A95" w14:textId="4AC73594" w:rsidR="009C4BF1" w:rsidRDefault="009C4BF1" w:rsidP="009C4BF1">
      <w:pPr>
        <w:spacing w:after="120" w:line="240" w:lineRule="auto"/>
        <w:rPr>
          <w:color w:val="4A4A4A"/>
          <w:sz w:val="22"/>
        </w:rPr>
      </w:pPr>
      <w:r w:rsidRPr="009C4BF1">
        <w:rPr>
          <w:color w:val="4A4A4A"/>
          <w:sz w:val="22"/>
        </w:rPr>
        <w:t>The successful execution of this project is based on several key assumptions: that stakeholders will be available and willing to participate in engagement sessions, that existing data and documentation will be accessible for review, and that there will be a collaborative spirit among all parties involved. Additionally, we assume that the project timeline will remain intact, barring any unforeseen circumstances that may necessitate adjustments. Our approach is designed to be flexible, allowing us to adapt to any changes while still meeting the overall objectives of the project.</w:t>
      </w:r>
    </w:p>
    <w:p w14:paraId="03E51627" w14:textId="068F9051" w:rsidR="009C4BF1" w:rsidRDefault="009C4BF1" w:rsidP="009C4BF1">
      <w:pPr>
        <w:spacing w:after="120" w:line="240" w:lineRule="auto"/>
        <w:rPr>
          <w:color w:val="4A4A4A"/>
          <w:sz w:val="22"/>
        </w:rPr>
      </w:pPr>
      <w:r w:rsidRPr="009C4BF1">
        <w:rPr>
          <w:color w:val="4A4A4A"/>
          <w:sz w:val="22"/>
        </w:rPr>
        <w:t>Stakeholder availability for engagement sessions.</w:t>
      </w:r>
    </w:p>
    <w:p w14:paraId="08EFF140" w14:textId="7806D16E" w:rsidR="009C4BF1" w:rsidRDefault="009C4BF1" w:rsidP="009C4BF1">
      <w:pPr>
        <w:spacing w:after="120" w:line="240" w:lineRule="auto"/>
        <w:rPr>
          <w:color w:val="4A4A4A"/>
          <w:sz w:val="22"/>
        </w:rPr>
      </w:pPr>
      <w:r w:rsidRPr="009C4BF1">
        <w:rPr>
          <w:color w:val="4A4A4A"/>
          <w:sz w:val="22"/>
        </w:rPr>
        <w:t>Accessibility of existing data and documentation.</w:t>
      </w:r>
    </w:p>
    <w:p w14:paraId="52BC6C56" w14:textId="2194F08B" w:rsidR="009C4BF1" w:rsidRDefault="009C4BF1" w:rsidP="009C4BF1">
      <w:pPr>
        <w:spacing w:after="120" w:line="240" w:lineRule="auto"/>
        <w:rPr>
          <w:color w:val="4A4A4A"/>
          <w:sz w:val="22"/>
        </w:rPr>
      </w:pPr>
      <w:r w:rsidRPr="009C4BF1">
        <w:rPr>
          <w:color w:val="4A4A4A"/>
          <w:sz w:val="22"/>
        </w:rPr>
        <w:t>Collaborative spirit among all parties involved.</w:t>
      </w:r>
    </w:p>
    <w:p w14:paraId="2CAB33C7" w14:textId="3EEE2E1D" w:rsidR="009C4BF1" w:rsidRDefault="009C4BF1" w:rsidP="009C4BF1">
      <w:pPr>
        <w:spacing w:after="120" w:line="240" w:lineRule="auto"/>
        <w:rPr>
          <w:color w:val="4A4A4A"/>
          <w:sz w:val="22"/>
        </w:rPr>
      </w:pPr>
      <w:r w:rsidRPr="009C4BF1">
        <w:rPr>
          <w:color w:val="4A4A4A"/>
          <w:sz w:val="22"/>
        </w:rPr>
        <w:t>Flexibility to adapt to unforeseen circumstances.</w:t>
      </w:r>
    </w:p>
    <w:p w14:paraId="40865DBC" w14:textId="7DC6C0BF" w:rsidR="009C4BF1" w:rsidRDefault="009C4BF1" w:rsidP="009C4BF1">
      <w:pPr>
        <w:spacing w:after="120" w:line="240" w:lineRule="auto"/>
        <w:rPr>
          <w:color w:val="4A4A4A"/>
          <w:sz w:val="22"/>
        </w:rPr>
      </w:pPr>
      <w:r w:rsidRPr="009C4BF1">
        <w:rPr>
          <w:color w:val="4A4A4A"/>
          <w:sz w:val="22"/>
        </w:rPr>
        <w:t>Maintaining project timeline barring significant changes.</w:t>
      </w:r>
    </w:p>
    <w:p w14:paraId="6EC5CC34" w14:textId="3537DEC7"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Pricing Approach (Summary)</w:t>
      </w:r>
    </w:p>
    <w:p w14:paraId="5C1D7EA2" w14:textId="5DD277F9" w:rsidR="009C4BF1" w:rsidRDefault="009C4BF1" w:rsidP="009C4BF1">
      <w:pPr>
        <w:spacing w:after="120" w:line="240" w:lineRule="auto"/>
        <w:rPr>
          <w:color w:val="4A4A4A"/>
          <w:sz w:val="22"/>
        </w:rPr>
      </w:pPr>
      <w:r w:rsidRPr="009C4BF1">
        <w:rPr>
          <w:color w:val="4A4A4A"/>
          <w:sz w:val="22"/>
        </w:rPr>
        <w:t>Our pricing approach for this project will be transparent and competitive, reflecting the value and expertise that Impetus Strategy brings to the table. We will provide a detailed pricing breakdown that includes costs associated with each phase of the project, as well as any additional expenses that may arise during the engagement. Our goal is to ensure that the pricing aligns with the budgetary constraints of the Ministry of Finance while still enabling us to deliver high-quality standards and qualifications. We are committed to providing value for money and will work closely with stakeholders to ensure that all financial aspects are clearly communicated and understood.</w:t>
      </w:r>
    </w:p>
    <w:p w14:paraId="39796EB6" w14:textId="029918CF" w:rsidR="009C4BF1" w:rsidRDefault="009C4BF1" w:rsidP="009C4BF1">
      <w:pPr>
        <w:spacing w:after="120" w:line="240" w:lineRule="auto"/>
        <w:rPr>
          <w:color w:val="4A4A4A"/>
          <w:sz w:val="22"/>
        </w:rPr>
      </w:pPr>
      <w:r w:rsidRPr="009C4BF1">
        <w:rPr>
          <w:color w:val="4A4A4A"/>
          <w:sz w:val="22"/>
        </w:rPr>
        <w:t>Transparent and competitive pricing structure.</w:t>
      </w:r>
    </w:p>
    <w:p w14:paraId="07973F1D" w14:textId="505CFF92" w:rsidR="009C4BF1" w:rsidRDefault="009C4BF1" w:rsidP="009C4BF1">
      <w:pPr>
        <w:spacing w:after="120" w:line="240" w:lineRule="auto"/>
        <w:rPr>
          <w:color w:val="4A4A4A"/>
          <w:sz w:val="22"/>
        </w:rPr>
      </w:pPr>
      <w:r w:rsidRPr="009C4BF1">
        <w:rPr>
          <w:color w:val="4A4A4A"/>
          <w:sz w:val="22"/>
        </w:rPr>
        <w:t>Detailed breakdown of costs associated with each project phase.</w:t>
      </w:r>
    </w:p>
    <w:p w14:paraId="031791B3" w14:textId="3A3D311B" w:rsidR="009C4BF1" w:rsidRDefault="009C4BF1" w:rsidP="009C4BF1">
      <w:pPr>
        <w:spacing w:after="120" w:line="240" w:lineRule="auto"/>
        <w:rPr>
          <w:color w:val="4A4A4A"/>
          <w:sz w:val="22"/>
        </w:rPr>
      </w:pPr>
      <w:r w:rsidRPr="009C4BF1">
        <w:rPr>
          <w:color w:val="4A4A4A"/>
          <w:sz w:val="22"/>
        </w:rPr>
        <w:t>Alignment with budgetary constraints of the Ministry of Finance.</w:t>
      </w:r>
    </w:p>
    <w:p w14:paraId="7EFA52A3" w14:textId="644130AC" w:rsidR="009C4BF1" w:rsidRDefault="009C4BF1" w:rsidP="009C4BF1">
      <w:pPr>
        <w:spacing w:after="120" w:line="240" w:lineRule="auto"/>
        <w:rPr>
          <w:color w:val="4A4A4A"/>
          <w:sz w:val="22"/>
        </w:rPr>
      </w:pPr>
      <w:r w:rsidRPr="009C4BF1">
        <w:rPr>
          <w:color w:val="4A4A4A"/>
          <w:sz w:val="22"/>
        </w:rPr>
        <w:t>Commitment to delivering high-quality standards.</w:t>
      </w:r>
    </w:p>
    <w:p w14:paraId="107F330D" w14:textId="7AD628D9" w:rsidR="009C4BF1" w:rsidRDefault="009C4BF1" w:rsidP="009C4BF1">
      <w:pPr>
        <w:spacing w:after="120" w:line="240" w:lineRule="auto"/>
        <w:rPr>
          <w:color w:val="4A4A4A"/>
          <w:sz w:val="22"/>
        </w:rPr>
      </w:pPr>
      <w:r w:rsidRPr="009C4BF1">
        <w:rPr>
          <w:color w:val="4A4A4A"/>
          <w:sz w:val="22"/>
        </w:rPr>
        <w:t>Clear communication of all financial aspects.</w:t>
      </w:r>
    </w:p>
    <w:p w14:paraId="1CCDEEEF" w14:textId="235418B9" w:rsidR="009C4BF1" w:rsidRDefault="009C4BF1" w:rsidP="009C4BF1">
      <w:pPr>
        <w:spacing w:after="120" w:line="240" w:lineRule="auto"/>
        <w:rPr>
          <w:rFonts w:asciiTheme="majorHAnsi" w:eastAsiaTheme="majorEastAsia" w:hAnsiTheme="majorHAnsi" w:cstheme="majorBidi"/>
          <w:b/>
          <w:color w:val="2D2D2D"/>
          <w:sz w:val="28"/>
          <w:szCs w:val="40"/>
        </w:rPr>
      </w:pPr>
      <w:r w:rsidRPr="009C4BF1">
        <w:rPr>
          <w:rFonts w:asciiTheme="majorHAnsi" w:eastAsiaTheme="majorEastAsia" w:hAnsiTheme="majorHAnsi" w:cstheme="majorBidi"/>
          <w:b/>
          <w:color w:val="2D2D2D"/>
          <w:sz w:val="28"/>
          <w:szCs w:val="40"/>
        </w:rPr>
        <w:t>Why Impetus</w:t>
      </w:r>
    </w:p>
    <w:p w14:paraId="6CD1123E" w14:textId="32D24591" w:rsidR="009C4BF1" w:rsidRDefault="009C4BF1" w:rsidP="009C4BF1">
      <w:pPr>
        <w:spacing w:after="120" w:line="240" w:lineRule="auto"/>
        <w:rPr>
          <w:color w:val="4A4A4A"/>
          <w:sz w:val="22"/>
        </w:rPr>
      </w:pPr>
      <w:r w:rsidRPr="009C4BF1">
        <w:rPr>
          <w:color w:val="4A4A4A"/>
          <w:sz w:val="22"/>
        </w:rPr>
        <w:t>Impetus Strategy stands out as the ideal partner for this project due to our deep sector expertise, proven track record in similar engagements, and commitment to delivering tailored solutions that meet the unique needs of the Hajj and Umrah service sector. Our multi-disciplinary team is equipped to navigate the complexities of this project, ensuring that we develop standards that are not only compliant but also practical and effective in enhancing service quality. Our established partnerships with leading international consulting firms further bolster our capabilities, allowing us to leverage global best practices while maintaining a strong focus on the local context. By choosing Impetus Strategy, the Ministry of Finance can be assured of a dedicated partner committed to achieving excellence and driving positive change in Hajj and Umrah services.</w:t>
      </w:r>
    </w:p>
    <w:p w14:paraId="57CDB1E3" w14:textId="092E35CC" w:rsidR="009C4BF1" w:rsidRDefault="009C4BF1" w:rsidP="009C4BF1">
      <w:pPr>
        <w:spacing w:after="120" w:line="240" w:lineRule="auto"/>
        <w:rPr>
          <w:color w:val="4A4A4A"/>
          <w:sz w:val="22"/>
        </w:rPr>
      </w:pPr>
      <w:r w:rsidRPr="009C4BF1">
        <w:rPr>
          <w:color w:val="4A4A4A"/>
          <w:sz w:val="22"/>
        </w:rPr>
        <w:t>Deep sector expertise and proven track record.</w:t>
      </w:r>
    </w:p>
    <w:p w14:paraId="3327D30A" w14:textId="19D7EB1F" w:rsidR="009C4BF1" w:rsidRDefault="009C4BF1" w:rsidP="009C4BF1">
      <w:pPr>
        <w:spacing w:after="120" w:line="240" w:lineRule="auto"/>
        <w:rPr>
          <w:color w:val="4A4A4A"/>
          <w:sz w:val="22"/>
        </w:rPr>
      </w:pPr>
      <w:r w:rsidRPr="009C4BF1">
        <w:rPr>
          <w:color w:val="4A4A4A"/>
          <w:sz w:val="22"/>
        </w:rPr>
        <w:t>Commitment to tailored solutions for unique needs.</w:t>
      </w:r>
    </w:p>
    <w:p w14:paraId="646D9C51" w14:textId="5C12C4D6" w:rsidR="009C4BF1" w:rsidRDefault="009C4BF1" w:rsidP="009C4BF1">
      <w:pPr>
        <w:spacing w:after="120" w:line="240" w:lineRule="auto"/>
        <w:rPr>
          <w:color w:val="4A4A4A"/>
          <w:sz w:val="22"/>
        </w:rPr>
      </w:pPr>
      <w:r w:rsidRPr="009C4BF1">
        <w:rPr>
          <w:color w:val="4A4A4A"/>
          <w:sz w:val="22"/>
        </w:rPr>
        <w:t>Multi-disciplinary team equipped to navigate complexities.</w:t>
      </w:r>
    </w:p>
    <w:p w14:paraId="7F607300" w14:textId="3228C687" w:rsidR="009C4BF1" w:rsidRDefault="009C4BF1" w:rsidP="009C4BF1">
      <w:pPr>
        <w:spacing w:after="120" w:line="240" w:lineRule="auto"/>
        <w:rPr>
          <w:color w:val="4A4A4A"/>
          <w:sz w:val="22"/>
        </w:rPr>
      </w:pPr>
      <w:r w:rsidRPr="009C4BF1">
        <w:rPr>
          <w:color w:val="4A4A4A"/>
          <w:sz w:val="22"/>
        </w:rPr>
        <w:t>Established partnerships with leading international firms.</w:t>
      </w:r>
    </w:p>
    <w:p w14:paraId="2735EA3D" w14:textId="5A67E4B9" w:rsidR="009C4BF1" w:rsidRDefault="009C4BF1" w:rsidP="009C4BF1">
      <w:pPr>
        <w:spacing w:after="120" w:line="240" w:lineRule="auto"/>
        <w:rPr>
          <w:color w:val="4A4A4A"/>
          <w:sz w:val="22"/>
        </w:rPr>
      </w:pPr>
      <w:r w:rsidRPr="009C4BF1">
        <w:rPr>
          <w:color w:val="4A4A4A"/>
          <w:sz w:val="22"/>
        </w:rPr>
        <w:t>Dedicated partner focused on achieving excellence.</w:t>
      </w:r>
    </w:p>
    <w:p w14:paraId="4D5DFCAC" w14:textId="77777777" w:rsidR="009C4BF1" w:rsidRPr="009C4BF1" w:rsidRDefault="009C4BF1" w:rsidP="009C4BF1">
      <w:pPr>
        <w:spacing w:after="120" w:line="240" w:lineRule="auto"/>
        <w:rPr>
          <w:color w:val="4A4A4A"/>
          <w:sz w:val="22"/>
        </w:rPr>
      </w:pPr>
    </w:p>
    <w:sectPr w:rsidR="009C4BF1" w:rsidRPr="009C4BF1" w:rsidSect="009C4BF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83FAE" w14:textId="77777777" w:rsidR="009C4BF1" w:rsidRDefault="009C4BF1" w:rsidP="009C4BF1">
      <w:pPr>
        <w:spacing w:after="0" w:line="240" w:lineRule="auto"/>
      </w:pPr>
      <w:r>
        <w:separator/>
      </w:r>
    </w:p>
  </w:endnote>
  <w:endnote w:type="continuationSeparator" w:id="0">
    <w:p w14:paraId="43DF080B" w14:textId="77777777" w:rsidR="009C4BF1" w:rsidRDefault="009C4BF1" w:rsidP="009C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1D148" w14:textId="77777777" w:rsidR="009C4BF1" w:rsidRDefault="009C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9C4BF1" w14:paraId="532E2A74" w14:textId="77777777" w:rsidTr="009C4BF1">
      <w:tblPrEx>
        <w:tblCellMar>
          <w:top w:w="0" w:type="dxa"/>
          <w:bottom w:w="0" w:type="dxa"/>
        </w:tblCellMar>
      </w:tblPrEx>
      <w:tc>
        <w:tcPr>
          <w:tcW w:w="3008" w:type="dxa"/>
        </w:tcPr>
        <w:p w14:paraId="426D8B13" w14:textId="77777777" w:rsidR="009C4BF1" w:rsidRDefault="009C4BF1" w:rsidP="009C4BF1">
          <w:pPr>
            <w:pStyle w:val="Footer"/>
          </w:pPr>
        </w:p>
      </w:tc>
      <w:tc>
        <w:tcPr>
          <w:tcW w:w="3009" w:type="dxa"/>
        </w:tcPr>
        <w:p w14:paraId="7F7D2CB8" w14:textId="77777777" w:rsidR="009C4BF1" w:rsidRDefault="009C4BF1" w:rsidP="009C4BF1">
          <w:pPr>
            <w:pStyle w:val="Footer"/>
            <w:jc w:val="center"/>
          </w:pPr>
        </w:p>
      </w:tc>
      <w:tc>
        <w:tcPr>
          <w:tcW w:w="3009" w:type="dxa"/>
        </w:tcPr>
        <w:p w14:paraId="0029805D" w14:textId="77777777" w:rsidR="009C4BF1" w:rsidRDefault="009C4BF1" w:rsidP="009C4BF1">
          <w:pPr>
            <w:pStyle w:val="Footer"/>
            <w:jc w:val="right"/>
          </w:pPr>
        </w:p>
      </w:tc>
    </w:tr>
  </w:tbl>
  <w:p w14:paraId="029B6D2D" w14:textId="77777777" w:rsidR="009C4BF1" w:rsidRDefault="009C4BF1" w:rsidP="009C4BF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5C618" w14:textId="77777777" w:rsidR="009C4BF1" w:rsidRDefault="009C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13E76" w14:textId="77777777" w:rsidR="009C4BF1" w:rsidRDefault="009C4BF1" w:rsidP="009C4BF1">
      <w:pPr>
        <w:spacing w:after="0" w:line="240" w:lineRule="auto"/>
      </w:pPr>
      <w:r>
        <w:separator/>
      </w:r>
    </w:p>
  </w:footnote>
  <w:footnote w:type="continuationSeparator" w:id="0">
    <w:p w14:paraId="40085664" w14:textId="77777777" w:rsidR="009C4BF1" w:rsidRDefault="009C4BF1" w:rsidP="009C4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0290D" w14:textId="77777777" w:rsidR="009C4BF1" w:rsidRDefault="009C4B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9C4BF1" w14:paraId="35D08352" w14:textId="77777777" w:rsidTr="009C4BF1">
      <w:tblPrEx>
        <w:tblCellMar>
          <w:top w:w="0" w:type="dxa"/>
          <w:bottom w:w="0" w:type="dxa"/>
        </w:tblCellMar>
      </w:tblPrEx>
      <w:tc>
        <w:tcPr>
          <w:tcW w:w="4513" w:type="dxa"/>
        </w:tcPr>
        <w:p w14:paraId="32CE3BD2" w14:textId="77777777" w:rsidR="009C4BF1" w:rsidRPr="009C4BF1" w:rsidRDefault="009C4BF1" w:rsidP="009C4BF1">
          <w:pPr>
            <w:pStyle w:val="Header"/>
            <w:rPr>
              <w:b/>
              <w:sz w:val="28"/>
            </w:rPr>
          </w:pPr>
        </w:p>
      </w:tc>
      <w:tc>
        <w:tcPr>
          <w:tcW w:w="4513" w:type="dxa"/>
        </w:tcPr>
        <w:p w14:paraId="2CD9AD0C" w14:textId="1B4AB217" w:rsidR="009C4BF1" w:rsidRDefault="009C4BF1" w:rsidP="009C4BF1">
          <w:pPr>
            <w:pStyle w:val="Header"/>
            <w:jc w:val="right"/>
          </w:pPr>
          <w:r>
            <w:t xml:space="preserve"> </w:t>
          </w:r>
        </w:p>
      </w:tc>
    </w:tr>
  </w:tbl>
  <w:p w14:paraId="149BE916" w14:textId="77777777" w:rsidR="009C4BF1" w:rsidRDefault="009C4BF1" w:rsidP="009C4BF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44E63" w14:textId="77777777" w:rsidR="009C4BF1" w:rsidRDefault="009C4B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788D130"/>
    <w:lvl w:ilvl="0">
      <w:start w:val="1"/>
      <w:numFmt w:val="bullet"/>
      <w:pStyle w:val="ListBullet"/>
      <w:lvlText w:val=""/>
      <w:lvlJc w:val="left"/>
      <w:pPr>
        <w:tabs>
          <w:tab w:val="num" w:pos="360"/>
        </w:tabs>
        <w:ind w:left="360" w:hanging="360"/>
      </w:pPr>
      <w:rPr>
        <w:rFonts w:ascii="Symbol" w:hAnsi="Symbol" w:hint="default"/>
      </w:rPr>
    </w:lvl>
  </w:abstractNum>
  <w:num w:numId="1" w16cid:durableId="120960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F1"/>
    <w:rsid w:val="00460531"/>
    <w:rsid w:val="00942AD8"/>
    <w:rsid w:val="00983B0F"/>
    <w:rsid w:val="009C4BF1"/>
    <w:rsid w:val="00A05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FC94"/>
  <w15:chartTrackingRefBased/>
  <w15:docId w15:val="{85991E7A-1691-4584-A9CF-B0BD82F2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BF1"/>
    <w:rPr>
      <w:rFonts w:eastAsiaTheme="majorEastAsia" w:cstheme="majorBidi"/>
      <w:color w:val="272727" w:themeColor="text1" w:themeTint="D8"/>
    </w:rPr>
  </w:style>
  <w:style w:type="paragraph" w:styleId="Title">
    <w:name w:val="Title"/>
    <w:basedOn w:val="Normal"/>
    <w:next w:val="Normal"/>
    <w:link w:val="TitleChar"/>
    <w:uiPriority w:val="10"/>
    <w:qFormat/>
    <w:rsid w:val="009C4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BF1"/>
    <w:pPr>
      <w:spacing w:before="160"/>
      <w:jc w:val="center"/>
    </w:pPr>
    <w:rPr>
      <w:i/>
      <w:iCs/>
      <w:color w:val="404040" w:themeColor="text1" w:themeTint="BF"/>
    </w:rPr>
  </w:style>
  <w:style w:type="character" w:customStyle="1" w:styleId="QuoteChar">
    <w:name w:val="Quote Char"/>
    <w:basedOn w:val="DefaultParagraphFont"/>
    <w:link w:val="Quote"/>
    <w:uiPriority w:val="29"/>
    <w:rsid w:val="009C4BF1"/>
    <w:rPr>
      <w:i/>
      <w:iCs/>
      <w:color w:val="404040" w:themeColor="text1" w:themeTint="BF"/>
    </w:rPr>
  </w:style>
  <w:style w:type="paragraph" w:styleId="ListParagraph">
    <w:name w:val="List Paragraph"/>
    <w:basedOn w:val="Normal"/>
    <w:uiPriority w:val="34"/>
    <w:qFormat/>
    <w:rsid w:val="009C4BF1"/>
    <w:pPr>
      <w:ind w:left="720"/>
      <w:contextualSpacing/>
    </w:pPr>
  </w:style>
  <w:style w:type="character" w:styleId="IntenseEmphasis">
    <w:name w:val="Intense Emphasis"/>
    <w:basedOn w:val="DefaultParagraphFont"/>
    <w:uiPriority w:val="21"/>
    <w:qFormat/>
    <w:rsid w:val="009C4BF1"/>
    <w:rPr>
      <w:i/>
      <w:iCs/>
      <w:color w:val="0F4761" w:themeColor="accent1" w:themeShade="BF"/>
    </w:rPr>
  </w:style>
  <w:style w:type="paragraph" w:styleId="IntenseQuote">
    <w:name w:val="Intense Quote"/>
    <w:basedOn w:val="Normal"/>
    <w:next w:val="Normal"/>
    <w:link w:val="IntenseQuoteChar"/>
    <w:uiPriority w:val="30"/>
    <w:qFormat/>
    <w:rsid w:val="009C4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BF1"/>
    <w:rPr>
      <w:i/>
      <w:iCs/>
      <w:color w:val="0F4761" w:themeColor="accent1" w:themeShade="BF"/>
    </w:rPr>
  </w:style>
  <w:style w:type="character" w:styleId="IntenseReference">
    <w:name w:val="Intense Reference"/>
    <w:basedOn w:val="DefaultParagraphFont"/>
    <w:uiPriority w:val="32"/>
    <w:qFormat/>
    <w:rsid w:val="009C4BF1"/>
    <w:rPr>
      <w:b/>
      <w:bCs/>
      <w:smallCaps/>
      <w:color w:val="0F4761" w:themeColor="accent1" w:themeShade="BF"/>
      <w:spacing w:val="5"/>
    </w:rPr>
  </w:style>
  <w:style w:type="paragraph" w:styleId="Header">
    <w:name w:val="header"/>
    <w:basedOn w:val="Normal"/>
    <w:link w:val="HeaderChar"/>
    <w:uiPriority w:val="99"/>
    <w:unhideWhenUsed/>
    <w:rsid w:val="009C4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BF1"/>
  </w:style>
  <w:style w:type="paragraph" w:styleId="Footer">
    <w:name w:val="footer"/>
    <w:basedOn w:val="Normal"/>
    <w:link w:val="FooterChar"/>
    <w:uiPriority w:val="99"/>
    <w:unhideWhenUsed/>
    <w:rsid w:val="009C4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BF1"/>
  </w:style>
  <w:style w:type="paragraph" w:styleId="ListBullet">
    <w:name w:val="List Bullet"/>
    <w:basedOn w:val="Normal"/>
    <w:uiPriority w:val="99"/>
    <w:unhideWhenUsed/>
    <w:rsid w:val="009C4BF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2747</Words>
  <Characters>15663</Characters>
  <Application>Microsoft Office Word</Application>
  <DocSecurity>0</DocSecurity>
  <Lines>130</Lines>
  <Paragraphs>36</Paragraphs>
  <ScaleCrop>false</ScaleCrop>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2025-09-22T08:15:00Z</dcterms:created>
  <dcterms:modified xsi:type="dcterms:W3CDTF">2025-09-22T08:15:00Z</dcterms:modified>
</cp:coreProperties>
</file>