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87664" w14:textId="77777777" w:rsidR="00B06069" w:rsidRDefault="00B0606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BCEC0DD" w14:textId="11C299DF" w:rsidR="00B06069" w:rsidRDefault="00B06069" w:rsidP="00B06069">
      <w:pPr>
        <w:spacing w:after="120" w:line="240" w:lineRule="auto"/>
        <w:rPr>
          <w:rFonts w:asciiTheme="majorHAnsi" w:eastAsiaTheme="majorEastAsia" w:hAnsiTheme="majorHAnsi" w:cstheme="majorBidi"/>
          <w:b/>
          <w:color w:val="1A1A1A"/>
          <w:spacing w:val="-10"/>
          <w:kern w:val="28"/>
          <w:sz w:val="32"/>
          <w:szCs w:val="56"/>
        </w:rPr>
      </w:pPr>
      <w:r w:rsidRPr="00B06069">
        <w:rPr>
          <w:rFonts w:asciiTheme="majorHAnsi" w:eastAsiaTheme="majorEastAsia" w:hAnsiTheme="majorHAnsi" w:cstheme="majorBidi"/>
          <w:b/>
          <w:color w:val="1A1A1A"/>
          <w:spacing w:val="-10"/>
          <w:kern w:val="28"/>
          <w:sz w:val="32"/>
          <w:szCs w:val="56"/>
        </w:rPr>
        <w:t>Prepared by: [Company Name]</w:t>
      </w:r>
    </w:p>
    <w:p w14:paraId="17419204" w14:textId="77777777" w:rsidR="00B06069" w:rsidRDefault="00B06069" w:rsidP="00B06069">
      <w:pPr>
        <w:spacing w:after="120" w:line="240" w:lineRule="auto"/>
        <w:rPr>
          <w:b/>
          <w:color w:val="1A1A1A"/>
          <w:sz w:val="32"/>
        </w:rPr>
      </w:pPr>
    </w:p>
    <w:p w14:paraId="3DB5BAA4" w14:textId="7FC5E7A9"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Executive Summary</w:t>
      </w:r>
    </w:p>
    <w:p w14:paraId="7EB99BF8" w14:textId="0BC6923B" w:rsidR="00B06069" w:rsidRDefault="00B06069" w:rsidP="00B06069">
      <w:pPr>
        <w:spacing w:after="120" w:line="240" w:lineRule="auto"/>
        <w:rPr>
          <w:color w:val="4A4A4A"/>
          <w:sz w:val="22"/>
        </w:rPr>
      </w:pPr>
      <w:r w:rsidRPr="00B06069">
        <w:rPr>
          <w:color w:val="4A4A4A"/>
          <w:sz w:val="22"/>
        </w:rPr>
        <w:t>This proposal outlines our comprehensive plan to develop job standards and qualifications for service providers in the Hajj and Umrah sector, as requested by the Ministry of Human Resources and Social Development of Saudi Arabia. Our goal is to enhance service quality, ensure compliance with national standards, and improve the overall experience for pilgrims. We will employ a structured methodology that combines our expertise in consulting with a deep understanding of the unique needs of the Hajj and Umrah service landscape. This proposal details our approach, timeline, and the expected outcomes of this initiative, which aims to align service provider qualifications with the Saudi Qualifications Framework (SAQF).</w:t>
      </w:r>
    </w:p>
    <w:p w14:paraId="6C76DCDA" w14:textId="77E3E761" w:rsidR="00B06069" w:rsidRDefault="00B06069" w:rsidP="00B06069">
      <w:pPr>
        <w:spacing w:after="120" w:line="240" w:lineRule="auto"/>
        <w:rPr>
          <w:color w:val="4A4A4A"/>
          <w:sz w:val="22"/>
        </w:rPr>
      </w:pPr>
      <w:r w:rsidRPr="00B06069">
        <w:rPr>
          <w:color w:val="4A4A4A"/>
          <w:sz w:val="22"/>
        </w:rPr>
        <w:t>Enhancement of service quality for Hajj and Umrah pilgrims.</w:t>
      </w:r>
    </w:p>
    <w:p w14:paraId="403952B8" w14:textId="72274644" w:rsidR="00B06069" w:rsidRDefault="00B06069" w:rsidP="00B06069">
      <w:pPr>
        <w:spacing w:after="120" w:line="240" w:lineRule="auto"/>
        <w:rPr>
          <w:color w:val="4A4A4A"/>
          <w:sz w:val="22"/>
        </w:rPr>
      </w:pPr>
      <w:r w:rsidRPr="00B06069">
        <w:rPr>
          <w:color w:val="4A4A4A"/>
          <w:sz w:val="22"/>
        </w:rPr>
        <w:t>Alignment of job standards with the Saudi Qualifications Framework.</w:t>
      </w:r>
    </w:p>
    <w:p w14:paraId="6DF42D19" w14:textId="4B7315F6" w:rsidR="00B06069" w:rsidRDefault="00B06069" w:rsidP="00B06069">
      <w:pPr>
        <w:spacing w:after="120" w:line="240" w:lineRule="auto"/>
        <w:rPr>
          <w:color w:val="4A4A4A"/>
          <w:sz w:val="22"/>
        </w:rPr>
      </w:pPr>
      <w:r w:rsidRPr="00B06069">
        <w:rPr>
          <w:color w:val="4A4A4A"/>
          <w:sz w:val="22"/>
        </w:rPr>
        <w:t>Implementation of a structured methodology for effective outcomes.</w:t>
      </w:r>
    </w:p>
    <w:p w14:paraId="40366CDB" w14:textId="02FAF27E"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Company Introduction</w:t>
      </w:r>
    </w:p>
    <w:p w14:paraId="0A743DE2" w14:textId="35E17201" w:rsidR="00B06069" w:rsidRDefault="00B06069" w:rsidP="00B06069">
      <w:pPr>
        <w:spacing w:after="120" w:line="240" w:lineRule="auto"/>
        <w:rPr>
          <w:color w:val="4A4A4A"/>
          <w:sz w:val="22"/>
        </w:rPr>
      </w:pPr>
      <w:r w:rsidRPr="00B06069">
        <w:rPr>
          <w:color w:val="4A4A4A"/>
          <w:sz w:val="22"/>
        </w:rPr>
        <w:t>Our company, [Company Name], is a leading consulting firm with extensive experience in developing standards and qualifications across various sectors, including tourism and hospitality. Founded in [Year], we have established a strong reputation for delivering innovative solutions and driving organizational excellence. Our mission is to empower organizations to achieve sustainable growth through tailored consulting services that address their unique challenges. With a commitment to quality and stakeholder satisfaction, we leverage a team of highly skilled professionals who bring diverse expertise and a collaborative approach to every project. Our vision is to be the preferred partner for organizations seeking to enhance their operational effectiveness and service delivery.</w:t>
      </w:r>
    </w:p>
    <w:p w14:paraId="0B26164E" w14:textId="4F327106" w:rsidR="00B06069" w:rsidRDefault="00B06069" w:rsidP="00B06069">
      <w:pPr>
        <w:spacing w:after="120" w:line="240" w:lineRule="auto"/>
        <w:rPr>
          <w:color w:val="4A4A4A"/>
          <w:sz w:val="22"/>
        </w:rPr>
      </w:pPr>
      <w:r w:rsidRPr="00B06069">
        <w:rPr>
          <w:color w:val="4A4A4A"/>
          <w:sz w:val="22"/>
        </w:rPr>
        <w:t>Proven track record in consulting for tourism and hospitality.</w:t>
      </w:r>
    </w:p>
    <w:p w14:paraId="715BA16A" w14:textId="634C5093" w:rsidR="00B06069" w:rsidRDefault="00B06069" w:rsidP="00B06069">
      <w:pPr>
        <w:spacing w:after="120" w:line="240" w:lineRule="auto"/>
        <w:rPr>
          <w:color w:val="4A4A4A"/>
          <w:sz w:val="22"/>
        </w:rPr>
      </w:pPr>
      <w:r w:rsidRPr="00B06069">
        <w:rPr>
          <w:color w:val="4A4A4A"/>
          <w:sz w:val="22"/>
        </w:rPr>
        <w:t>Commitment to quality and stakeholder satisfaction.</w:t>
      </w:r>
    </w:p>
    <w:p w14:paraId="165322F5" w14:textId="0E70BD11" w:rsidR="00B06069" w:rsidRDefault="00B06069" w:rsidP="00B06069">
      <w:pPr>
        <w:spacing w:after="120" w:line="240" w:lineRule="auto"/>
        <w:rPr>
          <w:color w:val="4A4A4A"/>
          <w:sz w:val="22"/>
        </w:rPr>
      </w:pPr>
      <w:r w:rsidRPr="00B06069">
        <w:rPr>
          <w:color w:val="4A4A4A"/>
          <w:sz w:val="22"/>
        </w:rPr>
        <w:t>Diverse expertise and collaborative approach.</w:t>
      </w:r>
    </w:p>
    <w:p w14:paraId="0E1EEA97" w14:textId="531A4F23"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Understanding of the RFP and Objectives</w:t>
      </w:r>
    </w:p>
    <w:p w14:paraId="026039AC" w14:textId="5BA325A7" w:rsidR="00B06069" w:rsidRDefault="00B06069" w:rsidP="00B06069">
      <w:pPr>
        <w:spacing w:after="120" w:line="240" w:lineRule="auto"/>
        <w:rPr>
          <w:color w:val="4A4A4A"/>
          <w:sz w:val="22"/>
        </w:rPr>
      </w:pPr>
      <w:r w:rsidRPr="00B06069">
        <w:rPr>
          <w:color w:val="4A4A4A"/>
          <w:sz w:val="22"/>
        </w:rPr>
        <w:t>We understand that the Saudi Ministry of Human Resources and Social Development aims to develop job standards for service providers in the Hajj and Umrah sector to improve the quality of services offered to pilgrims. The objectives include analyzing current roles, defining qualifications, and aligning them with the SAQF. Our approach will focus on engaging with key stakeholders, including non-profit organizations and service providers, to gather insights and ensure the standards developed are practical and relevant. By enhancing the qualifications of personnel involved in this vital sector, we aim to foster a culture of excellence and accountability that will ultimately benefit the pilgrims and the broader community.</w:t>
      </w:r>
    </w:p>
    <w:p w14:paraId="5146D49D" w14:textId="25576DDE" w:rsidR="00B06069" w:rsidRDefault="00B06069" w:rsidP="00B06069">
      <w:pPr>
        <w:spacing w:after="120" w:line="240" w:lineRule="auto"/>
        <w:rPr>
          <w:color w:val="4A4A4A"/>
          <w:sz w:val="22"/>
        </w:rPr>
      </w:pPr>
      <w:r w:rsidRPr="00B06069">
        <w:rPr>
          <w:color w:val="4A4A4A"/>
          <w:sz w:val="22"/>
        </w:rPr>
        <w:t>Engagement with stakeholders to gather insights.</w:t>
      </w:r>
    </w:p>
    <w:p w14:paraId="6644ACE0" w14:textId="73A903AF" w:rsidR="00B06069" w:rsidRDefault="00B06069" w:rsidP="00B06069">
      <w:pPr>
        <w:spacing w:after="120" w:line="240" w:lineRule="auto"/>
        <w:rPr>
          <w:color w:val="4A4A4A"/>
          <w:sz w:val="22"/>
        </w:rPr>
      </w:pPr>
      <w:r w:rsidRPr="00B06069">
        <w:rPr>
          <w:color w:val="4A4A4A"/>
          <w:sz w:val="22"/>
        </w:rPr>
        <w:t>Alignment of qualifications with the Saudi Qualifications Framework.</w:t>
      </w:r>
    </w:p>
    <w:p w14:paraId="5FECB799" w14:textId="174C57C7" w:rsidR="00B06069" w:rsidRDefault="00B06069" w:rsidP="00B06069">
      <w:pPr>
        <w:spacing w:after="120" w:line="240" w:lineRule="auto"/>
        <w:rPr>
          <w:color w:val="4A4A4A"/>
          <w:sz w:val="22"/>
        </w:rPr>
      </w:pPr>
      <w:r w:rsidRPr="00B06069">
        <w:rPr>
          <w:color w:val="4A4A4A"/>
          <w:sz w:val="22"/>
        </w:rPr>
        <w:t>Fostering a culture of excellence in service delivery.</w:t>
      </w:r>
    </w:p>
    <w:p w14:paraId="58DFC108" w14:textId="1AFD3F54"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Technical Approach and Methodology</w:t>
      </w:r>
    </w:p>
    <w:p w14:paraId="7921925D" w14:textId="73CBD4AA" w:rsidR="00B06069" w:rsidRDefault="00B06069" w:rsidP="00B06069">
      <w:pPr>
        <w:spacing w:after="120" w:line="240" w:lineRule="auto"/>
        <w:rPr>
          <w:color w:val="4A4A4A"/>
          <w:sz w:val="22"/>
        </w:rPr>
      </w:pPr>
      <w:r w:rsidRPr="00B06069">
        <w:rPr>
          <w:color w:val="4A4A4A"/>
          <w:sz w:val="22"/>
        </w:rPr>
        <w:t>Our technical approach will be structured around a phased methodology designed to ensure thorough analysis and effective implementation of job standards. The framework will consist of three key phases: Planning, Development, and Implementation. Each phase will incorporate specific methodologies that include stakeholder workshops, data analysis, and pilot testing of job standards. The methodological pillars include: 1) Stakeholder Engagement: Conducting workshops with service providers and non-profit organizations to gather input and feedback. 2) Data Analysis: Reviewing existing job descriptions and qualifications to identify gaps and opportunities. 3) Pilot Testing: Implementing the developed standards in a controlled environment to assess their effectiveness before full-scale rollout. This structured approach will ensure that the standards are not only comprehensive but also practical and implementable.</w:t>
      </w:r>
    </w:p>
    <w:p w14:paraId="71043855" w14:textId="49F20E0A" w:rsidR="00B06069" w:rsidRDefault="00B06069" w:rsidP="00B06069">
      <w:pPr>
        <w:spacing w:after="120" w:line="240" w:lineRule="auto"/>
        <w:rPr>
          <w:color w:val="4A4A4A"/>
          <w:sz w:val="22"/>
        </w:rPr>
      </w:pPr>
      <w:r w:rsidRPr="00B06069">
        <w:rPr>
          <w:color w:val="4A4A4A"/>
          <w:sz w:val="22"/>
        </w:rPr>
        <w:t>Structured phased methodology for effective outcomes.</w:t>
      </w:r>
    </w:p>
    <w:p w14:paraId="1ED0335D" w14:textId="344F2BC3" w:rsidR="00B06069" w:rsidRDefault="00B06069" w:rsidP="00B06069">
      <w:pPr>
        <w:spacing w:after="120" w:line="240" w:lineRule="auto"/>
        <w:rPr>
          <w:color w:val="4A4A4A"/>
          <w:sz w:val="22"/>
        </w:rPr>
      </w:pPr>
      <w:r w:rsidRPr="00B06069">
        <w:rPr>
          <w:color w:val="4A4A4A"/>
          <w:sz w:val="22"/>
        </w:rPr>
        <w:t>Stakeholder engagement through workshops.</w:t>
      </w:r>
    </w:p>
    <w:p w14:paraId="656797C6" w14:textId="5236833C" w:rsidR="00B06069" w:rsidRDefault="00B06069" w:rsidP="00B06069">
      <w:pPr>
        <w:spacing w:after="120" w:line="240" w:lineRule="auto"/>
        <w:rPr>
          <w:color w:val="4A4A4A"/>
          <w:sz w:val="22"/>
        </w:rPr>
      </w:pPr>
      <w:r w:rsidRPr="00B06069">
        <w:rPr>
          <w:color w:val="4A4A4A"/>
          <w:sz w:val="22"/>
        </w:rPr>
        <w:t>Pilot testing to ensure practicality of standards.</w:t>
      </w:r>
    </w:p>
    <w:p w14:paraId="7BCB9044" w14:textId="4B6A7059"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Project Architecture</w:t>
      </w:r>
    </w:p>
    <w:p w14:paraId="2AE397F7" w14:textId="2F644E99" w:rsidR="00B06069" w:rsidRDefault="00B06069" w:rsidP="00B06069">
      <w:pPr>
        <w:spacing w:after="120" w:line="240" w:lineRule="auto"/>
        <w:rPr>
          <w:color w:val="4A4A4A"/>
          <w:sz w:val="22"/>
        </w:rPr>
      </w:pPr>
      <w:r w:rsidRPr="00B06069">
        <w:rPr>
          <w:color w:val="4A4A4A"/>
          <w:sz w:val="22"/>
        </w:rPr>
        <w:t>The project architecture will encompass several system components necessary for the successful development and implementation of job standards. Key components include: 1) Data Collection Tools: Utilization of surveys and interviews to gather data from stakeholders. 2) Analysis Framework: A comprehensive framework for analyzing collected data to identify key trends and insights. 3) Reporting Mechanism: A structured reporting system to communicate findings and recommendations to stakeholders. Data flow will be managed through a centralized platform that integrates all components, ensuring seamless communication and data sharing among team members. The technology stack will include project management tools, data analysis software, and collaboration platforms to facilitate efficient project execution.</w:t>
      </w:r>
    </w:p>
    <w:p w14:paraId="094A166B" w14:textId="7A4ABFE3" w:rsidR="00B06069" w:rsidRDefault="00B06069" w:rsidP="00B06069">
      <w:pPr>
        <w:spacing w:after="120" w:line="240" w:lineRule="auto"/>
        <w:rPr>
          <w:color w:val="4A4A4A"/>
          <w:sz w:val="22"/>
        </w:rPr>
      </w:pPr>
      <w:r w:rsidRPr="00B06069">
        <w:rPr>
          <w:color w:val="4A4A4A"/>
          <w:sz w:val="22"/>
        </w:rPr>
        <w:t>Centralized platform for data management.</w:t>
      </w:r>
    </w:p>
    <w:p w14:paraId="426E81AA" w14:textId="24712C7A" w:rsidR="00B06069" w:rsidRDefault="00B06069" w:rsidP="00B06069">
      <w:pPr>
        <w:spacing w:after="120" w:line="240" w:lineRule="auto"/>
        <w:rPr>
          <w:color w:val="4A4A4A"/>
          <w:sz w:val="22"/>
        </w:rPr>
      </w:pPr>
      <w:r w:rsidRPr="00B06069">
        <w:rPr>
          <w:color w:val="4A4A4A"/>
          <w:sz w:val="22"/>
        </w:rPr>
        <w:t>Utilization of surveys and interviews for data collection.</w:t>
      </w:r>
    </w:p>
    <w:p w14:paraId="365C4550" w14:textId="0CDBEECC" w:rsidR="00B06069" w:rsidRDefault="00B06069" w:rsidP="00B06069">
      <w:pPr>
        <w:spacing w:after="120" w:line="240" w:lineRule="auto"/>
        <w:rPr>
          <w:color w:val="4A4A4A"/>
          <w:sz w:val="22"/>
        </w:rPr>
      </w:pPr>
      <w:r w:rsidRPr="00B06069">
        <w:rPr>
          <w:color w:val="4A4A4A"/>
          <w:sz w:val="22"/>
        </w:rPr>
        <w:t>Structured reporting system for stakeholder communication.</w:t>
      </w:r>
    </w:p>
    <w:p w14:paraId="145AD92F" w14:textId="7C4A9F03"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Relevant Experience and Case Evidence</w:t>
      </w:r>
    </w:p>
    <w:p w14:paraId="6F1BA128" w14:textId="0FDB671E" w:rsidR="00B06069" w:rsidRDefault="00B06069" w:rsidP="00B06069">
      <w:pPr>
        <w:spacing w:after="120" w:line="240" w:lineRule="auto"/>
        <w:rPr>
          <w:color w:val="4A4A4A"/>
          <w:sz w:val="22"/>
        </w:rPr>
      </w:pPr>
      <w:r w:rsidRPr="00B06069">
        <w:rPr>
          <w:color w:val="4A4A4A"/>
          <w:sz w:val="22"/>
        </w:rPr>
        <w:t>Our firm has successfully completed similar projects in the past, demonstrating our capability to deliver high-quality consulting services. For instance, we developed job standards for a leading tourism organization, which resulted in a 30% improvement in service delivery metrics. Our experience in the Hajj and Umrah sector includes collaborations with various organizations to enhance their service offerings. We utilize a robust methodology that combines qualitative and quantitative analysis, ensuring that our recommendations are grounded in empirical evidence. Our previous clients have consistently reported increased customer satisfaction and operational efficiency following our interventions.</w:t>
      </w:r>
    </w:p>
    <w:p w14:paraId="5F8861E6" w14:textId="0E2095BD" w:rsidR="00B06069" w:rsidRDefault="00B06069" w:rsidP="00B06069">
      <w:pPr>
        <w:spacing w:after="120" w:line="240" w:lineRule="auto"/>
        <w:rPr>
          <w:color w:val="4A4A4A"/>
          <w:sz w:val="22"/>
        </w:rPr>
      </w:pPr>
      <w:r w:rsidRPr="00B06069">
        <w:rPr>
          <w:color w:val="4A4A4A"/>
          <w:sz w:val="22"/>
        </w:rPr>
        <w:t>Proven success in developing job standards for tourism.</w:t>
      </w:r>
    </w:p>
    <w:p w14:paraId="42E5A451" w14:textId="7EDD9156" w:rsidR="00B06069" w:rsidRDefault="00B06069" w:rsidP="00B06069">
      <w:pPr>
        <w:spacing w:after="120" w:line="240" w:lineRule="auto"/>
        <w:rPr>
          <w:color w:val="4A4A4A"/>
          <w:sz w:val="22"/>
        </w:rPr>
      </w:pPr>
      <w:r w:rsidRPr="00B06069">
        <w:rPr>
          <w:color w:val="4A4A4A"/>
          <w:sz w:val="22"/>
        </w:rPr>
        <w:t>Demonstrated improvement in service delivery metrics.</w:t>
      </w:r>
    </w:p>
    <w:p w14:paraId="78118478" w14:textId="5313F411" w:rsidR="00B06069" w:rsidRDefault="00B06069" w:rsidP="00B06069">
      <w:pPr>
        <w:spacing w:after="120" w:line="240" w:lineRule="auto"/>
        <w:rPr>
          <w:color w:val="4A4A4A"/>
          <w:sz w:val="22"/>
        </w:rPr>
      </w:pPr>
      <w:r w:rsidRPr="00B06069">
        <w:rPr>
          <w:color w:val="4A4A4A"/>
          <w:sz w:val="22"/>
        </w:rPr>
        <w:t>Robust methodology combining qualitative and quantitative analysis.</w:t>
      </w:r>
    </w:p>
    <w:p w14:paraId="72661C46" w14:textId="5257AA88"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Project Team and Roles</w:t>
      </w:r>
    </w:p>
    <w:p w14:paraId="273C6297" w14:textId="6B4AF0ED" w:rsidR="00B06069" w:rsidRDefault="00B06069" w:rsidP="00B06069">
      <w:pPr>
        <w:spacing w:after="120" w:line="240" w:lineRule="auto"/>
        <w:rPr>
          <w:color w:val="4A4A4A"/>
          <w:sz w:val="22"/>
        </w:rPr>
      </w:pPr>
      <w:r w:rsidRPr="00B06069">
        <w:rPr>
          <w:color w:val="4A4A4A"/>
          <w:sz w:val="22"/>
        </w:rPr>
        <w:t>Our project team will consist of experienced professionals with diverse expertise relevant to the Hajj and Umrah sector. Key roles include: 1) Project Manager: Responsible for overall project coordination and stakeholder engagement. 2) Subject Matter Experts: Specialists in Hajj and Umrah services who will provide insights and recommendations. 3) Data Analysts: Responsible for collecting and analyzing data to inform the development of job standards. 4) Training Coordinators: Focused on implementing training programs for service providers based on the developed standards. Each team member will bring their unique skills to ensure the successful execution of the project, with a strong emphasis on collaboration and communication.</w:t>
      </w:r>
    </w:p>
    <w:p w14:paraId="6D5D6693" w14:textId="33351562" w:rsidR="00B06069" w:rsidRDefault="00B06069" w:rsidP="00B06069">
      <w:pPr>
        <w:spacing w:after="120" w:line="240" w:lineRule="auto"/>
        <w:rPr>
          <w:color w:val="4A4A4A"/>
          <w:sz w:val="22"/>
        </w:rPr>
      </w:pPr>
      <w:r w:rsidRPr="00B06069">
        <w:rPr>
          <w:color w:val="4A4A4A"/>
          <w:sz w:val="22"/>
        </w:rPr>
        <w:t>Experienced professionals with diverse expertise.</w:t>
      </w:r>
    </w:p>
    <w:p w14:paraId="3F59C922" w14:textId="728600C7" w:rsidR="00B06069" w:rsidRDefault="00B06069" w:rsidP="00B06069">
      <w:pPr>
        <w:spacing w:after="120" w:line="240" w:lineRule="auto"/>
        <w:rPr>
          <w:color w:val="4A4A4A"/>
          <w:sz w:val="22"/>
        </w:rPr>
      </w:pPr>
      <w:r w:rsidRPr="00B06069">
        <w:rPr>
          <w:color w:val="4A4A4A"/>
          <w:sz w:val="22"/>
        </w:rPr>
        <w:t>Clear roles defined for effective project execution.</w:t>
      </w:r>
    </w:p>
    <w:p w14:paraId="49C057B7" w14:textId="72F1DDDF" w:rsidR="00B06069" w:rsidRDefault="00B06069" w:rsidP="00B06069">
      <w:pPr>
        <w:spacing w:after="120" w:line="240" w:lineRule="auto"/>
        <w:rPr>
          <w:color w:val="4A4A4A"/>
          <w:sz w:val="22"/>
        </w:rPr>
      </w:pPr>
      <w:r w:rsidRPr="00B06069">
        <w:rPr>
          <w:color w:val="4A4A4A"/>
          <w:sz w:val="22"/>
        </w:rPr>
        <w:t>Emphasis on collaboration and communication.</w:t>
      </w:r>
    </w:p>
    <w:p w14:paraId="1BCE8DAC" w14:textId="5E1DC039"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Work Plan, Timeline, and Milestones</w:t>
      </w:r>
    </w:p>
    <w:p w14:paraId="68894BD8" w14:textId="03705521" w:rsidR="00B06069" w:rsidRDefault="00B06069" w:rsidP="00B06069">
      <w:pPr>
        <w:spacing w:after="120" w:line="240" w:lineRule="auto"/>
        <w:rPr>
          <w:color w:val="4A4A4A"/>
          <w:sz w:val="22"/>
        </w:rPr>
      </w:pPr>
      <w:r w:rsidRPr="00B06069">
        <w:rPr>
          <w:color w:val="4A4A4A"/>
          <w:sz w:val="22"/>
        </w:rPr>
        <w:t>The work plan will be structured around a detailed timeline that outlines key milestones and deliverables. The project is expected to span over 30 months, with the following phases: 1) Planning Phase (Month 1-3): Initial stakeholder engagement, data collection, and analysis. 2) Development Phase (Month 4-12): Drafting job standards and qualifications, followed by stakeholder review. 3) Implementation Phase (Month 13-30): Pilot testing of standards, training of personnel, and final rollout. Key milestones include completion of stakeholder workshops, submission of draft standards, and final approval of job qualifications. Regular progress reports will be provided to ensure transparency and accountability.</w:t>
      </w:r>
    </w:p>
    <w:p w14:paraId="285DBACD" w14:textId="2ED41B3F" w:rsidR="00B06069" w:rsidRDefault="00B06069" w:rsidP="00B06069">
      <w:pPr>
        <w:spacing w:after="120" w:line="240" w:lineRule="auto"/>
        <w:rPr>
          <w:color w:val="4A4A4A"/>
          <w:sz w:val="22"/>
        </w:rPr>
      </w:pPr>
      <w:r w:rsidRPr="00B06069">
        <w:rPr>
          <w:color w:val="4A4A4A"/>
          <w:sz w:val="22"/>
        </w:rPr>
        <w:t>Structured timeline with clear milestones.</w:t>
      </w:r>
    </w:p>
    <w:p w14:paraId="461C585D" w14:textId="4876B363" w:rsidR="00B06069" w:rsidRDefault="00B06069" w:rsidP="00B06069">
      <w:pPr>
        <w:spacing w:after="120" w:line="240" w:lineRule="auto"/>
        <w:rPr>
          <w:color w:val="4A4A4A"/>
          <w:sz w:val="22"/>
        </w:rPr>
      </w:pPr>
      <w:r w:rsidRPr="00B06069">
        <w:rPr>
          <w:color w:val="4A4A4A"/>
          <w:sz w:val="22"/>
        </w:rPr>
        <w:t>Regular progress reports for transparency.</w:t>
      </w:r>
    </w:p>
    <w:p w14:paraId="29CFEA37" w14:textId="28590DE8" w:rsidR="00B06069" w:rsidRDefault="00B06069" w:rsidP="00B06069">
      <w:pPr>
        <w:spacing w:after="120" w:line="240" w:lineRule="auto"/>
        <w:rPr>
          <w:color w:val="4A4A4A"/>
          <w:sz w:val="22"/>
        </w:rPr>
      </w:pPr>
      <w:r w:rsidRPr="00B06069">
        <w:rPr>
          <w:color w:val="4A4A4A"/>
          <w:sz w:val="22"/>
        </w:rPr>
        <w:t>Phased approach to ensure thorough analysis.</w:t>
      </w:r>
    </w:p>
    <w:p w14:paraId="1FD5DD37" w14:textId="6A945A13"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Quality Assurance and Risk Management</w:t>
      </w:r>
    </w:p>
    <w:p w14:paraId="352020EF" w14:textId="097A218F" w:rsidR="00B06069" w:rsidRDefault="00B06069" w:rsidP="00B06069">
      <w:pPr>
        <w:spacing w:after="120" w:line="240" w:lineRule="auto"/>
        <w:rPr>
          <w:color w:val="4A4A4A"/>
          <w:sz w:val="22"/>
        </w:rPr>
      </w:pPr>
      <w:r w:rsidRPr="00B06069">
        <w:rPr>
          <w:color w:val="4A4A4A"/>
          <w:sz w:val="22"/>
        </w:rPr>
        <w:t>Quality assurance will be integrated into every phase of the project, with specific measures to ensure that deliverables meet the highest standards. This includes regular reviews of project outputs, stakeholder feedback sessions, and adherence to established quality metrics. Our risk management strategy will identify potential risks early in the project lifecycle, allowing us to implement mitigation strategies proactively. Key risks include stakeholder disengagement, data inaccuracies, and timeline delays. We will establish a risk register to track identified risks and their mitigation plans, ensuring that the project stays on course and achieves its objectives.</w:t>
      </w:r>
    </w:p>
    <w:p w14:paraId="2CD6BC5E" w14:textId="45053698" w:rsidR="00B06069" w:rsidRDefault="00B06069" w:rsidP="00B06069">
      <w:pPr>
        <w:spacing w:after="120" w:line="240" w:lineRule="auto"/>
        <w:rPr>
          <w:color w:val="4A4A4A"/>
          <w:sz w:val="22"/>
        </w:rPr>
      </w:pPr>
      <w:r w:rsidRPr="00B06069">
        <w:rPr>
          <w:color w:val="4A4A4A"/>
          <w:sz w:val="22"/>
        </w:rPr>
        <w:t>Integrated quality assurance measures.</w:t>
      </w:r>
    </w:p>
    <w:p w14:paraId="6DA3608D" w14:textId="2FBBE2DB" w:rsidR="00B06069" w:rsidRDefault="00B06069" w:rsidP="00B06069">
      <w:pPr>
        <w:spacing w:after="120" w:line="240" w:lineRule="auto"/>
        <w:rPr>
          <w:color w:val="4A4A4A"/>
          <w:sz w:val="22"/>
        </w:rPr>
      </w:pPr>
      <w:r w:rsidRPr="00B06069">
        <w:rPr>
          <w:color w:val="4A4A4A"/>
          <w:sz w:val="22"/>
        </w:rPr>
        <w:t>Proactive risk management strategy.</w:t>
      </w:r>
    </w:p>
    <w:p w14:paraId="4C796557" w14:textId="68318874" w:rsidR="00B06069" w:rsidRDefault="00B06069" w:rsidP="00B06069">
      <w:pPr>
        <w:spacing w:after="120" w:line="240" w:lineRule="auto"/>
        <w:rPr>
          <w:color w:val="4A4A4A"/>
          <w:sz w:val="22"/>
        </w:rPr>
      </w:pPr>
      <w:r w:rsidRPr="00B06069">
        <w:rPr>
          <w:color w:val="4A4A4A"/>
          <w:sz w:val="22"/>
        </w:rPr>
        <w:t>Regular reviews and stakeholder feedback sessions.</w:t>
      </w:r>
    </w:p>
    <w:p w14:paraId="7641C2BA" w14:textId="53D84983"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KPIs and Service Levels</w:t>
      </w:r>
    </w:p>
    <w:p w14:paraId="341654AE" w14:textId="6D4390A4" w:rsidR="00B06069" w:rsidRDefault="00B06069" w:rsidP="00B06069">
      <w:pPr>
        <w:spacing w:after="120" w:line="240" w:lineRule="auto"/>
        <w:rPr>
          <w:color w:val="4A4A4A"/>
          <w:sz w:val="22"/>
        </w:rPr>
      </w:pPr>
      <w:r w:rsidRPr="00B06069">
        <w:rPr>
          <w:color w:val="4A4A4A"/>
          <w:sz w:val="22"/>
        </w:rPr>
        <w:t>Key Performance Indicators (KPIs) will be established to measure the success of the project and the effectiveness of the developed job standards. KPIs will include: 1) Stakeholder Satisfaction: Measured through surveys and feedback sessions. 2) Service Delivery Metrics: Assessing the quality and efficiency of services provided by personnel trained under the new standards. 3) Compliance Rates: Monitoring adherence to the established job standards among service providers. Regular assessments will be conducted to evaluate performance against these KPIs, and adjustments will be made as necessary to ensure continuous improvement.</w:t>
      </w:r>
    </w:p>
    <w:p w14:paraId="0D0FA323" w14:textId="2BF22A2B" w:rsidR="00B06069" w:rsidRDefault="00B06069" w:rsidP="00B06069">
      <w:pPr>
        <w:spacing w:after="120" w:line="240" w:lineRule="auto"/>
        <w:rPr>
          <w:color w:val="4A4A4A"/>
          <w:sz w:val="22"/>
        </w:rPr>
      </w:pPr>
      <w:r w:rsidRPr="00B06069">
        <w:rPr>
          <w:color w:val="4A4A4A"/>
          <w:sz w:val="22"/>
        </w:rPr>
        <w:t>Establishment of clear KPIs for project success.</w:t>
      </w:r>
    </w:p>
    <w:p w14:paraId="4E490812" w14:textId="62C77E6B" w:rsidR="00B06069" w:rsidRDefault="00B06069" w:rsidP="00B06069">
      <w:pPr>
        <w:spacing w:after="120" w:line="240" w:lineRule="auto"/>
        <w:rPr>
          <w:color w:val="4A4A4A"/>
          <w:sz w:val="22"/>
        </w:rPr>
      </w:pPr>
      <w:r w:rsidRPr="00B06069">
        <w:rPr>
          <w:color w:val="4A4A4A"/>
          <w:sz w:val="22"/>
        </w:rPr>
        <w:t>Regular assessments to monitor performance.</w:t>
      </w:r>
    </w:p>
    <w:p w14:paraId="51CE1455" w14:textId="69EEF444" w:rsidR="00B06069" w:rsidRDefault="00B06069" w:rsidP="00B06069">
      <w:pPr>
        <w:spacing w:after="120" w:line="240" w:lineRule="auto"/>
        <w:rPr>
          <w:color w:val="4A4A4A"/>
          <w:sz w:val="22"/>
        </w:rPr>
      </w:pPr>
      <w:r w:rsidRPr="00B06069">
        <w:rPr>
          <w:color w:val="4A4A4A"/>
          <w:sz w:val="22"/>
        </w:rPr>
        <w:t>Focus on stakeholder satisfaction and service delivery metrics.</w:t>
      </w:r>
    </w:p>
    <w:p w14:paraId="7D93C7BE" w14:textId="2962B072"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Data Privacy, Security, and IP</w:t>
      </w:r>
    </w:p>
    <w:p w14:paraId="68980ED6" w14:textId="3382989F" w:rsidR="00B06069" w:rsidRDefault="00B06069" w:rsidP="00B06069">
      <w:pPr>
        <w:spacing w:after="120" w:line="240" w:lineRule="auto"/>
        <w:rPr>
          <w:color w:val="4A4A4A"/>
          <w:sz w:val="22"/>
        </w:rPr>
      </w:pPr>
      <w:r w:rsidRPr="00B06069">
        <w:rPr>
          <w:color w:val="4A4A4A"/>
          <w:sz w:val="22"/>
        </w:rPr>
        <w:t>Data privacy and security will be paramount throughout the project. We will adhere to all relevant regulations and best practices to protect sensitive information collected from stakeholders. This includes implementing secure data storage solutions, access controls, and regular audits to ensure compliance. Intellectual Property (IP) generated during the project, including developed job standards and training materials, will be owned by the Ministry of Human Resources and Social Development. We will ensure that all materials are created in compliance with IP regulations and that proper attribution is given where necessary.</w:t>
      </w:r>
    </w:p>
    <w:p w14:paraId="1563AB30" w14:textId="2BAB0377" w:rsidR="00B06069" w:rsidRDefault="00B06069" w:rsidP="00B06069">
      <w:pPr>
        <w:spacing w:after="120" w:line="240" w:lineRule="auto"/>
        <w:rPr>
          <w:color w:val="4A4A4A"/>
          <w:sz w:val="22"/>
        </w:rPr>
      </w:pPr>
      <w:r w:rsidRPr="00B06069">
        <w:rPr>
          <w:color w:val="4A4A4A"/>
          <w:sz w:val="22"/>
        </w:rPr>
        <w:t>Adherence to data privacy regulations.</w:t>
      </w:r>
    </w:p>
    <w:p w14:paraId="50009A86" w14:textId="4234DB33" w:rsidR="00B06069" w:rsidRDefault="00B06069" w:rsidP="00B06069">
      <w:pPr>
        <w:spacing w:after="120" w:line="240" w:lineRule="auto"/>
        <w:rPr>
          <w:color w:val="4A4A4A"/>
          <w:sz w:val="22"/>
        </w:rPr>
      </w:pPr>
      <w:r w:rsidRPr="00B06069">
        <w:rPr>
          <w:color w:val="4A4A4A"/>
          <w:sz w:val="22"/>
        </w:rPr>
        <w:t>Implementation of secure data storage solutions.</w:t>
      </w:r>
    </w:p>
    <w:p w14:paraId="68596E8B" w14:textId="49F2B9FD" w:rsidR="00B06069" w:rsidRDefault="00B06069" w:rsidP="00B06069">
      <w:pPr>
        <w:spacing w:after="120" w:line="240" w:lineRule="auto"/>
        <w:rPr>
          <w:color w:val="4A4A4A"/>
          <w:sz w:val="22"/>
        </w:rPr>
      </w:pPr>
      <w:r w:rsidRPr="00B06069">
        <w:rPr>
          <w:color w:val="4A4A4A"/>
          <w:sz w:val="22"/>
        </w:rPr>
        <w:t>Ownership of IP by the Ministry.</w:t>
      </w:r>
    </w:p>
    <w:p w14:paraId="60E3F44A" w14:textId="241F9C5E"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Compliance with RFP Requirements</w:t>
      </w:r>
    </w:p>
    <w:p w14:paraId="42ABD83E" w14:textId="7BCC351B" w:rsidR="00B06069" w:rsidRDefault="00B06069" w:rsidP="00B06069">
      <w:pPr>
        <w:spacing w:after="120" w:line="240" w:lineRule="auto"/>
        <w:rPr>
          <w:color w:val="4A4A4A"/>
          <w:sz w:val="22"/>
        </w:rPr>
      </w:pPr>
      <w:r w:rsidRPr="00B06069">
        <w:rPr>
          <w:color w:val="4A4A4A"/>
          <w:sz w:val="22"/>
        </w:rPr>
        <w:t>We will ensure full compliance with all RFP requirements as outlined by the Ministry of Human Resources and Social Development. This includes meeting all deadlines, adhering to specified formats for deliverables, and engaging with stakeholders as required. Our approach will be transparent, and we will maintain open lines of communication with the Ministry throughout the project lifecycle. Regular updates will be provided to ensure alignment with expectations and to address any concerns that may arise promptly.</w:t>
      </w:r>
    </w:p>
    <w:p w14:paraId="2A9D1D2E" w14:textId="6875442D" w:rsidR="00B06069" w:rsidRDefault="00B06069" w:rsidP="00B06069">
      <w:pPr>
        <w:spacing w:after="120" w:line="240" w:lineRule="auto"/>
        <w:rPr>
          <w:color w:val="4A4A4A"/>
          <w:sz w:val="22"/>
        </w:rPr>
      </w:pPr>
      <w:r w:rsidRPr="00B06069">
        <w:rPr>
          <w:color w:val="4A4A4A"/>
          <w:sz w:val="22"/>
        </w:rPr>
        <w:t>Full compliance with RFP requirements.</w:t>
      </w:r>
    </w:p>
    <w:p w14:paraId="5DB79834" w14:textId="6756FBC0" w:rsidR="00B06069" w:rsidRDefault="00B06069" w:rsidP="00B06069">
      <w:pPr>
        <w:spacing w:after="120" w:line="240" w:lineRule="auto"/>
        <w:rPr>
          <w:color w:val="4A4A4A"/>
          <w:sz w:val="22"/>
        </w:rPr>
      </w:pPr>
      <w:r w:rsidRPr="00B06069">
        <w:rPr>
          <w:color w:val="4A4A4A"/>
          <w:sz w:val="22"/>
        </w:rPr>
        <w:t>Transparent communication with the Ministry.</w:t>
      </w:r>
    </w:p>
    <w:p w14:paraId="1EA5FA28" w14:textId="607A8CD9" w:rsidR="00B06069" w:rsidRDefault="00B06069" w:rsidP="00B06069">
      <w:pPr>
        <w:spacing w:after="120" w:line="240" w:lineRule="auto"/>
        <w:rPr>
          <w:color w:val="4A4A4A"/>
          <w:sz w:val="22"/>
        </w:rPr>
      </w:pPr>
      <w:r w:rsidRPr="00B06069">
        <w:rPr>
          <w:color w:val="4A4A4A"/>
          <w:sz w:val="22"/>
        </w:rPr>
        <w:t>Regular updates to align with expectations.</w:t>
      </w:r>
    </w:p>
    <w:p w14:paraId="6EDA27DF" w14:textId="423879D1"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Deliverables Summary</w:t>
      </w:r>
    </w:p>
    <w:p w14:paraId="2F3839D4" w14:textId="0C86C745" w:rsidR="00B06069" w:rsidRDefault="00B06069" w:rsidP="00B06069">
      <w:pPr>
        <w:spacing w:after="120" w:line="240" w:lineRule="auto"/>
        <w:rPr>
          <w:color w:val="4A4A4A"/>
          <w:sz w:val="22"/>
        </w:rPr>
      </w:pPr>
      <w:r w:rsidRPr="00B06069">
        <w:rPr>
          <w:color w:val="4A4A4A"/>
          <w:sz w:val="22"/>
        </w:rPr>
        <w:t>The key deliverables for this project will include: 1) Comprehensive Job Standards Document: Outlining qualifications and competencies for service providers. 2) Training Materials: Developed for training personnel based on the new standards. 3) Final Report: Summarizing the project outcomes, lessons learned, and recommendations for future initiatives. 4) KPIs Report: Documenting the performance metrics and evaluation results. Each deliverable will be crafted to meet the highest standards of quality and relevance, ensuring that they serve the needs of the Ministry and the broader community.</w:t>
      </w:r>
    </w:p>
    <w:p w14:paraId="66B2B7FA" w14:textId="7148DC97" w:rsidR="00B06069" w:rsidRDefault="00B06069" w:rsidP="00B06069">
      <w:pPr>
        <w:spacing w:after="120" w:line="240" w:lineRule="auto"/>
        <w:rPr>
          <w:color w:val="4A4A4A"/>
          <w:sz w:val="22"/>
        </w:rPr>
      </w:pPr>
      <w:r w:rsidRPr="00B06069">
        <w:rPr>
          <w:color w:val="4A4A4A"/>
          <w:sz w:val="22"/>
        </w:rPr>
        <w:t>Comprehensive Job Standards Document.</w:t>
      </w:r>
    </w:p>
    <w:p w14:paraId="6251B410" w14:textId="7375AD51" w:rsidR="00B06069" w:rsidRDefault="00B06069" w:rsidP="00B06069">
      <w:pPr>
        <w:spacing w:after="120" w:line="240" w:lineRule="auto"/>
        <w:rPr>
          <w:color w:val="4A4A4A"/>
          <w:sz w:val="22"/>
        </w:rPr>
      </w:pPr>
      <w:r w:rsidRPr="00B06069">
        <w:rPr>
          <w:color w:val="4A4A4A"/>
          <w:sz w:val="22"/>
        </w:rPr>
        <w:t>Training materials for personnel.</w:t>
      </w:r>
    </w:p>
    <w:p w14:paraId="6DEA0B87" w14:textId="46C921BE" w:rsidR="00B06069" w:rsidRDefault="00B06069" w:rsidP="00B06069">
      <w:pPr>
        <w:spacing w:after="120" w:line="240" w:lineRule="auto"/>
        <w:rPr>
          <w:color w:val="4A4A4A"/>
          <w:sz w:val="22"/>
        </w:rPr>
      </w:pPr>
      <w:r w:rsidRPr="00B06069">
        <w:rPr>
          <w:color w:val="4A4A4A"/>
          <w:sz w:val="22"/>
        </w:rPr>
        <w:t>Final report summarizing outcomes and recommendations.</w:t>
      </w:r>
    </w:p>
    <w:p w14:paraId="38F91B78" w14:textId="479FAEEC"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Assumptions</w:t>
      </w:r>
    </w:p>
    <w:p w14:paraId="2227FDFB" w14:textId="771FE6C9" w:rsidR="00B06069" w:rsidRDefault="00B06069" w:rsidP="00B06069">
      <w:pPr>
        <w:spacing w:after="120" w:line="240" w:lineRule="auto"/>
        <w:rPr>
          <w:color w:val="4A4A4A"/>
          <w:sz w:val="22"/>
        </w:rPr>
      </w:pPr>
      <w:r w:rsidRPr="00B06069">
        <w:rPr>
          <w:color w:val="4A4A4A"/>
          <w:sz w:val="22"/>
        </w:rPr>
        <w:t>This proposal is based on several key assumptions, including: 1) Availability of stakeholders for engagement and feedback. 2) Access to relevant data and documentation from service providers. 3) Support from the Ministry in facilitating workshops and training sessions. These assumptions are critical for the successful execution of the project and will be monitored throughout the project lifecycle. Should any assumptions prove inaccurate, we will communicate promptly with the Ministry to address potential impacts on the project timeline and deliverables.</w:t>
      </w:r>
    </w:p>
    <w:p w14:paraId="75B79F7B" w14:textId="206E37F5" w:rsidR="00B06069" w:rsidRDefault="00B06069" w:rsidP="00B06069">
      <w:pPr>
        <w:spacing w:after="120" w:line="240" w:lineRule="auto"/>
        <w:rPr>
          <w:color w:val="4A4A4A"/>
          <w:sz w:val="22"/>
        </w:rPr>
      </w:pPr>
      <w:r w:rsidRPr="00B06069">
        <w:rPr>
          <w:color w:val="4A4A4A"/>
          <w:sz w:val="22"/>
        </w:rPr>
        <w:t>Availability of stakeholders for engagement.</w:t>
      </w:r>
    </w:p>
    <w:p w14:paraId="785DA9D7" w14:textId="3C498A6D" w:rsidR="00B06069" w:rsidRDefault="00B06069" w:rsidP="00B06069">
      <w:pPr>
        <w:spacing w:after="120" w:line="240" w:lineRule="auto"/>
        <w:rPr>
          <w:color w:val="4A4A4A"/>
          <w:sz w:val="22"/>
        </w:rPr>
      </w:pPr>
      <w:r w:rsidRPr="00B06069">
        <w:rPr>
          <w:color w:val="4A4A4A"/>
          <w:sz w:val="22"/>
        </w:rPr>
        <w:t>Access to relevant data from service providers.</w:t>
      </w:r>
    </w:p>
    <w:p w14:paraId="2D169427" w14:textId="563E69DE" w:rsidR="00B06069" w:rsidRDefault="00B06069" w:rsidP="00B06069">
      <w:pPr>
        <w:spacing w:after="120" w:line="240" w:lineRule="auto"/>
        <w:rPr>
          <w:color w:val="4A4A4A"/>
          <w:sz w:val="22"/>
        </w:rPr>
      </w:pPr>
      <w:r w:rsidRPr="00B06069">
        <w:rPr>
          <w:color w:val="4A4A4A"/>
          <w:sz w:val="22"/>
        </w:rPr>
        <w:t>Support from the Ministry for workshops.</w:t>
      </w:r>
    </w:p>
    <w:p w14:paraId="6A452AB3" w14:textId="7A8415C0"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Pricing Approach (Summary)</w:t>
      </w:r>
    </w:p>
    <w:p w14:paraId="3440AE57" w14:textId="0FA71D9E" w:rsidR="00B06069" w:rsidRDefault="00B06069" w:rsidP="00B06069">
      <w:pPr>
        <w:spacing w:after="120" w:line="240" w:lineRule="auto"/>
        <w:rPr>
          <w:color w:val="4A4A4A"/>
          <w:sz w:val="22"/>
        </w:rPr>
      </w:pPr>
      <w:r w:rsidRPr="00B06069">
        <w:rPr>
          <w:color w:val="4A4A4A"/>
          <w:sz w:val="22"/>
        </w:rPr>
        <w:t>Our pricing approach is designed to provide value for money while ensuring the successful delivery of project outcomes. The total cost will be calculated based on the scope of work, resources required, and the timeline for completion. We will provide a detailed breakdown of costs associated with each phase of the project, including personnel, materials, and any other expenses. Our goal is to ensure transparency in pricing and to work within the budgetary constraints of the Ministry while delivering high-quality consulting services.</w:t>
      </w:r>
    </w:p>
    <w:p w14:paraId="33C25B93" w14:textId="423FF124" w:rsidR="00B06069" w:rsidRDefault="00B06069" w:rsidP="00B06069">
      <w:pPr>
        <w:spacing w:after="120" w:line="240" w:lineRule="auto"/>
        <w:rPr>
          <w:color w:val="4A4A4A"/>
          <w:sz w:val="22"/>
        </w:rPr>
      </w:pPr>
      <w:r w:rsidRPr="00B06069">
        <w:rPr>
          <w:color w:val="4A4A4A"/>
          <w:sz w:val="22"/>
        </w:rPr>
        <w:t>Transparent pricing breakdown by project phase.</w:t>
      </w:r>
    </w:p>
    <w:p w14:paraId="367A7BBE" w14:textId="13EA0949" w:rsidR="00B06069" w:rsidRDefault="00B06069" w:rsidP="00B06069">
      <w:pPr>
        <w:spacing w:after="120" w:line="240" w:lineRule="auto"/>
        <w:rPr>
          <w:color w:val="4A4A4A"/>
          <w:sz w:val="22"/>
        </w:rPr>
      </w:pPr>
      <w:r w:rsidRPr="00B06069">
        <w:rPr>
          <w:color w:val="4A4A4A"/>
          <w:sz w:val="22"/>
        </w:rPr>
        <w:t>Focus on value for money.</w:t>
      </w:r>
    </w:p>
    <w:p w14:paraId="7B7308A7" w14:textId="071FDA58" w:rsidR="00B06069" w:rsidRDefault="00B06069" w:rsidP="00B06069">
      <w:pPr>
        <w:spacing w:after="120" w:line="240" w:lineRule="auto"/>
        <w:rPr>
          <w:color w:val="4A4A4A"/>
          <w:sz w:val="22"/>
        </w:rPr>
      </w:pPr>
      <w:r w:rsidRPr="00B06069">
        <w:rPr>
          <w:color w:val="4A4A4A"/>
          <w:sz w:val="22"/>
        </w:rPr>
        <w:t>Alignment with budgetary constraints of the Ministry.</w:t>
      </w:r>
    </w:p>
    <w:p w14:paraId="6907D8DA" w14:textId="6D171875" w:rsidR="00B06069" w:rsidRDefault="00B06069" w:rsidP="00B06069">
      <w:pPr>
        <w:spacing w:after="120" w:line="240" w:lineRule="auto"/>
        <w:rPr>
          <w:rFonts w:asciiTheme="majorHAnsi" w:eastAsiaTheme="majorEastAsia" w:hAnsiTheme="majorHAnsi" w:cstheme="majorBidi"/>
          <w:b/>
          <w:color w:val="2D2D2D"/>
          <w:sz w:val="28"/>
          <w:szCs w:val="40"/>
        </w:rPr>
      </w:pPr>
      <w:r w:rsidRPr="00B06069">
        <w:rPr>
          <w:rFonts w:asciiTheme="majorHAnsi" w:eastAsiaTheme="majorEastAsia" w:hAnsiTheme="majorHAnsi" w:cstheme="majorBidi"/>
          <w:b/>
          <w:color w:val="2D2D2D"/>
          <w:sz w:val="28"/>
          <w:szCs w:val="40"/>
        </w:rPr>
        <w:t>Why [Your Company]</w:t>
      </w:r>
    </w:p>
    <w:p w14:paraId="677B6B19" w14:textId="52F10917" w:rsidR="00B06069" w:rsidRDefault="00B06069" w:rsidP="00B06069">
      <w:pPr>
        <w:spacing w:after="120" w:line="240" w:lineRule="auto"/>
        <w:rPr>
          <w:color w:val="4A4A4A"/>
          <w:sz w:val="22"/>
        </w:rPr>
      </w:pPr>
      <w:r w:rsidRPr="00B06069">
        <w:rPr>
          <w:color w:val="4A4A4A"/>
          <w:sz w:val="22"/>
        </w:rPr>
        <w:t>Choosing [Company Name] as your consulting partner ensures that you will benefit from our extensive experience, proven methodologies, and commitment to excellence. Our track record in developing job standards and qualifications in the tourism sector positions us uniquely to deliver this project effectively. We understand the complexities of the Hajj and Umrah service landscape and are dedicated to enhancing the quality of services provided to pilgrims. Our collaborative approach, combined with our focus on stakeholder engagement, will ensure that the developed standards are practical, relevant, and aligned with national objectives. We are committed to delivering results that exceed expectations and contribute to the overall success of the Hajj and Umrah program.</w:t>
      </w:r>
    </w:p>
    <w:p w14:paraId="5E2A6E89" w14:textId="1CDF57FC" w:rsidR="00B06069" w:rsidRDefault="00B06069" w:rsidP="00B06069">
      <w:pPr>
        <w:spacing w:after="120" w:line="240" w:lineRule="auto"/>
        <w:rPr>
          <w:color w:val="4A4A4A"/>
          <w:sz w:val="22"/>
        </w:rPr>
      </w:pPr>
      <w:r w:rsidRPr="00B06069">
        <w:rPr>
          <w:color w:val="4A4A4A"/>
          <w:sz w:val="22"/>
        </w:rPr>
        <w:t>Extensive experience in developing job standards.</w:t>
      </w:r>
    </w:p>
    <w:p w14:paraId="118ECDFB" w14:textId="2E80CEE8" w:rsidR="00B06069" w:rsidRDefault="00B06069" w:rsidP="00B06069">
      <w:pPr>
        <w:spacing w:after="120" w:line="240" w:lineRule="auto"/>
        <w:rPr>
          <w:color w:val="4A4A4A"/>
          <w:sz w:val="22"/>
        </w:rPr>
      </w:pPr>
      <w:r w:rsidRPr="00B06069">
        <w:rPr>
          <w:color w:val="4A4A4A"/>
          <w:sz w:val="22"/>
        </w:rPr>
        <w:t>Proven methodologies tailored for the tourism sector.</w:t>
      </w:r>
    </w:p>
    <w:p w14:paraId="1A36D481" w14:textId="44830DEA" w:rsidR="00B06069" w:rsidRDefault="00B06069" w:rsidP="00B06069">
      <w:pPr>
        <w:spacing w:after="120" w:line="240" w:lineRule="auto"/>
        <w:rPr>
          <w:color w:val="4A4A4A"/>
          <w:sz w:val="22"/>
        </w:rPr>
      </w:pPr>
      <w:r w:rsidRPr="00B06069">
        <w:rPr>
          <w:color w:val="4A4A4A"/>
          <w:sz w:val="22"/>
        </w:rPr>
        <w:t>Commitment to enhancing service quality for pilgrims.</w:t>
      </w:r>
    </w:p>
    <w:p w14:paraId="548527E3" w14:textId="77777777" w:rsidR="00B06069" w:rsidRPr="00B06069" w:rsidRDefault="00B06069" w:rsidP="00B06069">
      <w:pPr>
        <w:spacing w:after="120" w:line="240" w:lineRule="auto"/>
        <w:rPr>
          <w:color w:val="4A4A4A"/>
          <w:sz w:val="22"/>
        </w:rPr>
      </w:pPr>
    </w:p>
    <w:sectPr w:rsidR="00B06069" w:rsidRPr="00B06069" w:rsidSect="00B060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D37A1" w14:textId="77777777" w:rsidR="00B06069" w:rsidRDefault="00B06069" w:rsidP="00B06069">
      <w:pPr>
        <w:spacing w:after="0" w:line="240" w:lineRule="auto"/>
      </w:pPr>
      <w:r>
        <w:separator/>
      </w:r>
    </w:p>
  </w:endnote>
  <w:endnote w:type="continuationSeparator" w:id="0">
    <w:p w14:paraId="52245147" w14:textId="77777777" w:rsidR="00B06069" w:rsidRDefault="00B06069" w:rsidP="00B0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4D323" w14:textId="77777777" w:rsidR="00B06069" w:rsidRDefault="00B0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B06069" w14:paraId="6719868D" w14:textId="77777777" w:rsidTr="00B06069">
      <w:tblPrEx>
        <w:tblCellMar>
          <w:top w:w="0" w:type="dxa"/>
          <w:bottom w:w="0" w:type="dxa"/>
        </w:tblCellMar>
      </w:tblPrEx>
      <w:tc>
        <w:tcPr>
          <w:tcW w:w="3120" w:type="dxa"/>
        </w:tcPr>
        <w:p w14:paraId="12FE6E8D" w14:textId="77777777" w:rsidR="00B06069" w:rsidRDefault="00B06069" w:rsidP="00B06069">
          <w:pPr>
            <w:pStyle w:val="Footer"/>
          </w:pPr>
        </w:p>
      </w:tc>
      <w:tc>
        <w:tcPr>
          <w:tcW w:w="3120" w:type="dxa"/>
        </w:tcPr>
        <w:p w14:paraId="45E3E346" w14:textId="77777777" w:rsidR="00B06069" w:rsidRDefault="00B06069" w:rsidP="00B06069">
          <w:pPr>
            <w:pStyle w:val="Footer"/>
            <w:jc w:val="center"/>
          </w:pPr>
        </w:p>
      </w:tc>
      <w:tc>
        <w:tcPr>
          <w:tcW w:w="3120" w:type="dxa"/>
        </w:tcPr>
        <w:p w14:paraId="5292DC48" w14:textId="77777777" w:rsidR="00B06069" w:rsidRDefault="00B06069" w:rsidP="00B06069">
          <w:pPr>
            <w:pStyle w:val="Footer"/>
            <w:jc w:val="right"/>
          </w:pPr>
        </w:p>
      </w:tc>
    </w:tr>
  </w:tbl>
  <w:p w14:paraId="70E16ED0" w14:textId="77777777" w:rsidR="00B06069" w:rsidRDefault="00B06069" w:rsidP="00B0606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6748A" w14:textId="77777777" w:rsidR="00B06069" w:rsidRDefault="00B0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794F" w14:textId="77777777" w:rsidR="00B06069" w:rsidRDefault="00B06069" w:rsidP="00B06069">
      <w:pPr>
        <w:spacing w:after="0" w:line="240" w:lineRule="auto"/>
      </w:pPr>
      <w:r>
        <w:separator/>
      </w:r>
    </w:p>
  </w:footnote>
  <w:footnote w:type="continuationSeparator" w:id="0">
    <w:p w14:paraId="1885FAA3" w14:textId="77777777" w:rsidR="00B06069" w:rsidRDefault="00B06069" w:rsidP="00B0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8762" w14:textId="77777777" w:rsidR="00B06069" w:rsidRDefault="00B0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B06069" w14:paraId="21DA71DE" w14:textId="77777777" w:rsidTr="00B06069">
      <w:tblPrEx>
        <w:tblCellMar>
          <w:top w:w="0" w:type="dxa"/>
          <w:bottom w:w="0" w:type="dxa"/>
        </w:tblCellMar>
      </w:tblPrEx>
      <w:tc>
        <w:tcPr>
          <w:tcW w:w="4680" w:type="dxa"/>
        </w:tcPr>
        <w:p w14:paraId="58306141" w14:textId="77777777" w:rsidR="00B06069" w:rsidRPr="00B06069" w:rsidRDefault="00B06069" w:rsidP="00B06069">
          <w:pPr>
            <w:pStyle w:val="Header"/>
            <w:rPr>
              <w:b/>
              <w:sz w:val="28"/>
            </w:rPr>
          </w:pPr>
        </w:p>
      </w:tc>
      <w:tc>
        <w:tcPr>
          <w:tcW w:w="4680" w:type="dxa"/>
        </w:tcPr>
        <w:p w14:paraId="530FD7E6" w14:textId="544F06EC" w:rsidR="00B06069" w:rsidRDefault="00B06069" w:rsidP="00B06069">
          <w:pPr>
            <w:pStyle w:val="Header"/>
            <w:jc w:val="right"/>
          </w:pPr>
          <w:r>
            <w:t xml:space="preserve"> </w:t>
          </w:r>
        </w:p>
      </w:tc>
    </w:tr>
  </w:tbl>
  <w:p w14:paraId="10AABEC7" w14:textId="77777777" w:rsidR="00B06069" w:rsidRDefault="00B06069" w:rsidP="00B0606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5A92" w14:textId="77777777" w:rsidR="00B06069" w:rsidRDefault="00B0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A5861F8"/>
    <w:lvl w:ilvl="0">
      <w:start w:val="1"/>
      <w:numFmt w:val="bullet"/>
      <w:pStyle w:val="ListBullet"/>
      <w:lvlText w:val=""/>
      <w:lvlJc w:val="left"/>
      <w:pPr>
        <w:tabs>
          <w:tab w:val="num" w:pos="360"/>
        </w:tabs>
        <w:ind w:left="360" w:hanging="360"/>
      </w:pPr>
      <w:rPr>
        <w:rFonts w:ascii="Symbol" w:hAnsi="Symbol" w:hint="default"/>
      </w:rPr>
    </w:lvl>
  </w:abstractNum>
  <w:num w:numId="1" w16cid:durableId="178488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9"/>
    <w:rsid w:val="004B56D6"/>
    <w:rsid w:val="007016E6"/>
    <w:rsid w:val="00780702"/>
    <w:rsid w:val="00B0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2FCE"/>
  <w15:chartTrackingRefBased/>
  <w15:docId w15:val="{9E56DCF2-65DA-47EF-9405-2044827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069"/>
    <w:rPr>
      <w:rFonts w:eastAsiaTheme="majorEastAsia" w:cstheme="majorBidi"/>
      <w:color w:val="272727" w:themeColor="text1" w:themeTint="D8"/>
    </w:rPr>
  </w:style>
  <w:style w:type="paragraph" w:styleId="Title">
    <w:name w:val="Title"/>
    <w:basedOn w:val="Normal"/>
    <w:next w:val="Normal"/>
    <w:link w:val="TitleChar"/>
    <w:uiPriority w:val="10"/>
    <w:qFormat/>
    <w:rsid w:val="00B0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069"/>
    <w:pPr>
      <w:spacing w:before="160"/>
      <w:jc w:val="center"/>
    </w:pPr>
    <w:rPr>
      <w:i/>
      <w:iCs/>
      <w:color w:val="404040" w:themeColor="text1" w:themeTint="BF"/>
    </w:rPr>
  </w:style>
  <w:style w:type="character" w:customStyle="1" w:styleId="QuoteChar">
    <w:name w:val="Quote Char"/>
    <w:basedOn w:val="DefaultParagraphFont"/>
    <w:link w:val="Quote"/>
    <w:uiPriority w:val="29"/>
    <w:rsid w:val="00B06069"/>
    <w:rPr>
      <w:i/>
      <w:iCs/>
      <w:color w:val="404040" w:themeColor="text1" w:themeTint="BF"/>
    </w:rPr>
  </w:style>
  <w:style w:type="paragraph" w:styleId="ListParagraph">
    <w:name w:val="List Paragraph"/>
    <w:basedOn w:val="Normal"/>
    <w:uiPriority w:val="34"/>
    <w:qFormat/>
    <w:rsid w:val="00B06069"/>
    <w:pPr>
      <w:ind w:left="720"/>
      <w:contextualSpacing/>
    </w:pPr>
  </w:style>
  <w:style w:type="character" w:styleId="IntenseEmphasis">
    <w:name w:val="Intense Emphasis"/>
    <w:basedOn w:val="DefaultParagraphFont"/>
    <w:uiPriority w:val="21"/>
    <w:qFormat/>
    <w:rsid w:val="00B06069"/>
    <w:rPr>
      <w:i/>
      <w:iCs/>
      <w:color w:val="0F4761" w:themeColor="accent1" w:themeShade="BF"/>
    </w:rPr>
  </w:style>
  <w:style w:type="paragraph" w:styleId="IntenseQuote">
    <w:name w:val="Intense Quote"/>
    <w:basedOn w:val="Normal"/>
    <w:next w:val="Normal"/>
    <w:link w:val="IntenseQuoteChar"/>
    <w:uiPriority w:val="30"/>
    <w:qFormat/>
    <w:rsid w:val="00B06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069"/>
    <w:rPr>
      <w:i/>
      <w:iCs/>
      <w:color w:val="0F4761" w:themeColor="accent1" w:themeShade="BF"/>
    </w:rPr>
  </w:style>
  <w:style w:type="character" w:styleId="IntenseReference">
    <w:name w:val="Intense Reference"/>
    <w:basedOn w:val="DefaultParagraphFont"/>
    <w:uiPriority w:val="32"/>
    <w:qFormat/>
    <w:rsid w:val="00B06069"/>
    <w:rPr>
      <w:b/>
      <w:bCs/>
      <w:smallCaps/>
      <w:color w:val="0F4761" w:themeColor="accent1" w:themeShade="BF"/>
      <w:spacing w:val="5"/>
    </w:rPr>
  </w:style>
  <w:style w:type="paragraph" w:styleId="Header">
    <w:name w:val="header"/>
    <w:basedOn w:val="Normal"/>
    <w:link w:val="HeaderChar"/>
    <w:uiPriority w:val="99"/>
    <w:unhideWhenUsed/>
    <w:rsid w:val="00B06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069"/>
  </w:style>
  <w:style w:type="paragraph" w:styleId="Footer">
    <w:name w:val="footer"/>
    <w:basedOn w:val="Normal"/>
    <w:link w:val="FooterChar"/>
    <w:uiPriority w:val="99"/>
    <w:unhideWhenUsed/>
    <w:rsid w:val="00B06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069"/>
  </w:style>
  <w:style w:type="paragraph" w:styleId="ListBullet">
    <w:name w:val="List Bullet"/>
    <w:basedOn w:val="Normal"/>
    <w:uiPriority w:val="99"/>
    <w:unhideWhenUsed/>
    <w:rsid w:val="00B0606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2085</Words>
  <Characters>11890</Characters>
  <Application>Microsoft Office Word</Application>
  <DocSecurity>0</DocSecurity>
  <Lines>99</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2025-09-22T05:24:00Z</dcterms:created>
  <dcterms:modified xsi:type="dcterms:W3CDTF">2025-09-22T05:24:00Z</dcterms:modified>
</cp:coreProperties>
</file>