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EB058D">
      <w:pPr>
        <w:rPr>
          <w:rFonts w:hint="cs"/>
          <w:lang w:bidi="ar-SA"/>
        </w:rPr>
      </w:pPr>
      <w:bookmarkStart w:id="0" w:name="_GoBack"/>
      <w:bookmarkEnd w:id="0"/>
    </w:p>
    <w:p w14:paraId="1CB79B1D">
      <w:pPr>
        <w:pStyle w:val="6"/>
        <w:bidi w:val="0"/>
        <w:spacing w:before="0" w:after="120" w:line="240" w:lineRule="auto"/>
        <w:jc w:val="left"/>
        <w:rPr>
          <w:rFonts w:hint="default"/>
          <w:b/>
          <w:color w:val="1A1A1A"/>
          <w:sz w:val="32"/>
          <w:lang w:val="en-GB" w:bidi="ar-SA"/>
        </w:rPr>
      </w:pPr>
      <w:r>
        <w:rPr>
          <w:rFonts w:hint="default"/>
          <w:b/>
          <w:color w:val="1A1A1A"/>
          <w:sz w:val="32"/>
          <w:lang w:val="en-GB" w:bidi="ar-SA"/>
        </w:rPr>
        <w:t>بناء المعايير الوظيفية وتأهيل العاملين لخدمة ضيوف الرحمن — إعداد: شركة قيام</w:t>
      </w:r>
    </w:p>
    <w:p w14:paraId="76F42CBF">
      <w:pPr>
        <w:pStyle w:val="6"/>
        <w:bidi w:val="0"/>
        <w:spacing w:before="0" w:after="120" w:line="240" w:lineRule="auto"/>
        <w:jc w:val="left"/>
        <w:rPr>
          <w:rFonts w:hint="default"/>
          <w:b/>
          <w:color w:val="1A1A1A"/>
          <w:sz w:val="32"/>
          <w:lang w:val="en-GB" w:bidi="ar-SA"/>
        </w:rPr>
      </w:pPr>
    </w:p>
    <w:p w14:paraId="66092CF1">
      <w:pPr>
        <w:pStyle w:val="2"/>
        <w:bidi w:val="0"/>
        <w:spacing w:before="0" w:after="120" w:line="240" w:lineRule="auto"/>
        <w:jc w:val="left"/>
        <w:rPr>
          <w:rFonts w:hint="default"/>
          <w:b/>
          <w:color w:val="2D2D2D"/>
          <w:sz w:val="28"/>
          <w:lang w:val="en-GB" w:bidi="ar-SA"/>
        </w:rPr>
      </w:pPr>
      <w:r>
        <w:rPr>
          <w:rFonts w:hint="default"/>
          <w:b/>
          <w:color w:val="2D2D2D"/>
          <w:sz w:val="28"/>
          <w:lang w:val="en-GB" w:bidi="ar-SA"/>
        </w:rPr>
        <w:t>الملخص التنفيذي</w:t>
      </w:r>
    </w:p>
    <w:p w14:paraId="7430E0DB">
      <w:pPr>
        <w:rPr>
          <w:rFonts w:hint="default"/>
          <w:lang w:val="en-GB"/>
        </w:rPr>
      </w:pPr>
    </w:p>
    <w:p w14:paraId="08FD9A3B">
      <w:pPr>
        <w:bidi w:val="0"/>
        <w:spacing w:after="120" w:line="240" w:lineRule="auto"/>
        <w:jc w:val="left"/>
        <w:rPr>
          <w:rFonts w:hint="default"/>
          <w:b w:val="0"/>
          <w:color w:val="4A4A4A"/>
          <w:sz w:val="22"/>
          <w:lang w:val="en-GB"/>
        </w:rPr>
      </w:pPr>
      <w:r>
        <w:rPr>
          <w:rFonts w:hint="default"/>
          <w:b w:val="0"/>
          <w:color w:val="4A4A4A"/>
          <w:sz w:val="22"/>
          <w:lang w:val="en-GB"/>
        </w:rPr>
        <w:t>تقترح شركة قيام تنفيذ مشروع بناء المعايير الوظيفية وتأهيل العاملين لخدمة ضيوف الرحمن وفق نطاق عمل ومواصفات الجهة, عبر برنامج يمتد 30 شهراً في مدينة الرياض, ويرتكز على ستة مسارات عملية مترابطة: التخطيط والإعداد, تحليل الوظائف وصياغة الأوصاف, تسكين المؤهلات على إطار المؤهلات السعودي SAQF, تنفيذ البرامج التأهيلية لعدد 1000 مرشح, تصميم المحفزات والممكنات, ثم المتابعة والضبط وصولاً إلى إغلاق المشروع. سنلتزم بتقديم جميع المخرجات المحددة بما في ذلك بطاقات الأوصاف الوظيفية لعشر وظائف ذات أولوية, المؤهلات المسجلة والمُسكّنة, الحقائب التوعوية والتدريبية والإلكترونية, المؤشرات ودليل القياس, وحملات التوعية, مع تطبيق خطة جودة شاملة وإدارة نشطة للمخاطر ونقل معرفة فعّال.</w:t>
      </w:r>
    </w:p>
    <w:p w14:paraId="00BC3A00">
      <w:pPr>
        <w:bidi w:val="0"/>
        <w:spacing w:after="120" w:line="240" w:lineRule="auto"/>
        <w:jc w:val="left"/>
        <w:rPr>
          <w:rFonts w:hint="default"/>
          <w:b w:val="0"/>
          <w:color w:val="4A4A4A"/>
          <w:sz w:val="22"/>
          <w:lang w:val="en-GB"/>
        </w:rPr>
      </w:pPr>
    </w:p>
    <w:p w14:paraId="2AEA252E">
      <w:pPr>
        <w:bidi w:val="0"/>
        <w:spacing w:after="120" w:line="240" w:lineRule="auto"/>
        <w:jc w:val="left"/>
        <w:rPr>
          <w:rFonts w:hint="default"/>
          <w:b w:val="0"/>
          <w:color w:val="4A4A4A"/>
          <w:sz w:val="22"/>
          <w:lang w:val="en-GB"/>
        </w:rPr>
      </w:pPr>
      <w:r>
        <w:rPr>
          <w:rFonts w:hint="default"/>
          <w:b w:val="0"/>
          <w:color w:val="4A4A4A"/>
          <w:sz w:val="22"/>
          <w:lang w:val="en-GB"/>
        </w:rPr>
        <w:t>- تنفيذ مرحلي منظم مع نقاط ضبط جودة في نهاية كل مرحلة.</w:t>
      </w:r>
    </w:p>
    <w:p w14:paraId="421348A1">
      <w:pPr>
        <w:bidi w:val="0"/>
        <w:spacing w:after="120" w:line="240" w:lineRule="auto"/>
        <w:jc w:val="left"/>
        <w:rPr>
          <w:rFonts w:hint="default"/>
          <w:b w:val="0"/>
          <w:color w:val="4A4A4A"/>
          <w:sz w:val="22"/>
          <w:lang w:val="en-GB"/>
        </w:rPr>
      </w:pPr>
    </w:p>
    <w:p w14:paraId="6E2FD3C8">
      <w:pPr>
        <w:bidi w:val="0"/>
        <w:spacing w:after="120" w:line="240" w:lineRule="auto"/>
        <w:jc w:val="left"/>
        <w:rPr>
          <w:rFonts w:hint="default"/>
          <w:b w:val="0"/>
          <w:color w:val="4A4A4A"/>
          <w:sz w:val="22"/>
          <w:lang w:val="en-GB"/>
        </w:rPr>
      </w:pPr>
      <w:r>
        <w:rPr>
          <w:rFonts w:hint="default"/>
          <w:b w:val="0"/>
          <w:color w:val="4A4A4A"/>
          <w:sz w:val="22"/>
          <w:lang w:val="en-GB"/>
        </w:rPr>
        <w:t>- اعتماد MS Project لإدارة الجدول الزمني, والالتزام برفع المخرجات على نظام الأرشفة التابع للبرنامج.</w:t>
      </w:r>
    </w:p>
    <w:p w14:paraId="0AE7173E">
      <w:pPr>
        <w:bidi w:val="0"/>
        <w:spacing w:after="120" w:line="240" w:lineRule="auto"/>
        <w:jc w:val="left"/>
        <w:rPr>
          <w:rFonts w:hint="default"/>
          <w:b w:val="0"/>
          <w:color w:val="4A4A4A"/>
          <w:sz w:val="22"/>
          <w:lang w:val="en-GB"/>
        </w:rPr>
      </w:pPr>
    </w:p>
    <w:p w14:paraId="73E42BB0">
      <w:pPr>
        <w:bidi w:val="0"/>
        <w:spacing w:after="120" w:line="240" w:lineRule="auto"/>
        <w:jc w:val="left"/>
        <w:rPr>
          <w:rFonts w:hint="default"/>
          <w:b w:val="0"/>
          <w:color w:val="4A4A4A"/>
          <w:sz w:val="22"/>
          <w:lang w:val="en-GB"/>
        </w:rPr>
      </w:pPr>
      <w:r>
        <w:rPr>
          <w:rFonts w:hint="default"/>
          <w:b w:val="0"/>
          <w:color w:val="4A4A4A"/>
          <w:sz w:val="22"/>
          <w:lang w:val="en-GB"/>
        </w:rPr>
        <w:t>- تسليم مخرجات عربية عالية الجودة ومتسقة مع متطلبات SAQF.</w:t>
      </w:r>
    </w:p>
    <w:p w14:paraId="5A60046F">
      <w:pPr>
        <w:bidi w:val="0"/>
        <w:spacing w:after="120" w:line="240" w:lineRule="auto"/>
        <w:jc w:val="left"/>
        <w:rPr>
          <w:rFonts w:hint="default"/>
          <w:b w:val="0"/>
          <w:color w:val="4A4A4A"/>
          <w:sz w:val="22"/>
          <w:lang w:val="en-GB"/>
        </w:rPr>
      </w:pPr>
    </w:p>
    <w:p w14:paraId="2C81C6FB">
      <w:pPr>
        <w:bidi w:val="0"/>
        <w:spacing w:after="120" w:line="240" w:lineRule="auto"/>
        <w:jc w:val="left"/>
        <w:rPr>
          <w:rFonts w:hint="default"/>
          <w:b w:val="0"/>
          <w:color w:val="4A4A4A"/>
          <w:sz w:val="22"/>
          <w:lang w:val="en-GB"/>
        </w:rPr>
      </w:pPr>
      <w:r>
        <w:rPr>
          <w:rFonts w:hint="default"/>
          <w:b w:val="0"/>
          <w:color w:val="4A4A4A"/>
          <w:sz w:val="22"/>
          <w:lang w:val="en-GB"/>
        </w:rPr>
        <w:t>- التدريب والتأهيل العملي لعدد 1000 مرشح, مع تقارير متابعة دورية.</w:t>
      </w:r>
    </w:p>
    <w:p w14:paraId="7E825BD5">
      <w:pPr>
        <w:bidi w:val="0"/>
        <w:spacing w:after="120" w:line="240" w:lineRule="auto"/>
        <w:jc w:val="left"/>
        <w:rPr>
          <w:rFonts w:hint="default"/>
          <w:b w:val="0"/>
          <w:color w:val="4A4A4A"/>
          <w:sz w:val="22"/>
          <w:lang w:val="en-GB"/>
        </w:rPr>
      </w:pPr>
    </w:p>
    <w:p w14:paraId="5487F6A2">
      <w:pPr>
        <w:pStyle w:val="2"/>
        <w:bidi w:val="0"/>
        <w:spacing w:before="0" w:after="120" w:line="240" w:lineRule="auto"/>
        <w:jc w:val="left"/>
        <w:rPr>
          <w:rFonts w:hint="default"/>
          <w:b/>
          <w:color w:val="2D2D2D"/>
          <w:sz w:val="28"/>
          <w:lang w:val="en-GB"/>
        </w:rPr>
      </w:pPr>
      <w:r>
        <w:rPr>
          <w:rFonts w:hint="default"/>
          <w:b/>
          <w:color w:val="2D2D2D"/>
          <w:sz w:val="28"/>
          <w:lang w:val="en-GB"/>
        </w:rPr>
        <w:t>مقدمة الشركة</w:t>
      </w:r>
    </w:p>
    <w:p w14:paraId="57CFAFBE">
      <w:pPr>
        <w:rPr>
          <w:rFonts w:hint="default"/>
          <w:lang w:val="en-GB"/>
        </w:rPr>
      </w:pPr>
    </w:p>
    <w:p w14:paraId="4DDE97E3">
      <w:pPr>
        <w:bidi w:val="0"/>
        <w:spacing w:after="120" w:line="240" w:lineRule="auto"/>
        <w:jc w:val="left"/>
        <w:rPr>
          <w:rFonts w:hint="default"/>
          <w:b w:val="0"/>
          <w:color w:val="4A4A4A"/>
          <w:sz w:val="22"/>
          <w:lang w:val="en-GB"/>
        </w:rPr>
      </w:pPr>
      <w:r>
        <w:rPr>
          <w:rFonts w:hint="default"/>
          <w:b w:val="0"/>
          <w:color w:val="4A4A4A"/>
          <w:sz w:val="22"/>
          <w:lang w:val="en-GB"/>
        </w:rPr>
        <w:t>شركة قيام (Qiyam) شركة استشارية تعمل على الإسهام في تطوير قطاع خدمة ضيوف الرحمن, برؤية أن تكون الجهة الاستشارية الرائدة في هذا القطاع. ترتكز قيمنا على تمكين العميل, وبناء الفرق, والاستثمار الاجتماعي, وتعزيز التكامل, والتخصيص. نقدم خدمات استشارية تشغيلية وتخطيطاً استراتيجياً وتدريباً وتطويراً, ونطبق أفضل الممارسات وحلولاً مخصصة, مدعومين بفهم معمّق لمنظومة خدمة ضيوف الرحمن وشراكات محلية ودولية قوية.</w:t>
      </w:r>
    </w:p>
    <w:p w14:paraId="5A6B0E62">
      <w:pPr>
        <w:bidi w:val="0"/>
        <w:spacing w:after="120" w:line="240" w:lineRule="auto"/>
        <w:jc w:val="left"/>
        <w:rPr>
          <w:rFonts w:hint="default"/>
          <w:b w:val="0"/>
          <w:color w:val="4A4A4A"/>
          <w:sz w:val="22"/>
          <w:lang w:val="en-GB"/>
        </w:rPr>
      </w:pPr>
    </w:p>
    <w:p w14:paraId="483FA8C6">
      <w:pPr>
        <w:bidi w:val="0"/>
        <w:spacing w:after="120" w:line="240" w:lineRule="auto"/>
        <w:jc w:val="left"/>
        <w:rPr>
          <w:rFonts w:hint="default"/>
          <w:b w:val="0"/>
          <w:color w:val="4A4A4A"/>
          <w:sz w:val="22"/>
          <w:lang w:val="en-GB"/>
        </w:rPr>
      </w:pPr>
      <w:r>
        <w:rPr>
          <w:rFonts w:hint="default"/>
          <w:b w:val="0"/>
          <w:color w:val="4A4A4A"/>
          <w:sz w:val="22"/>
          <w:lang w:val="en-GB"/>
        </w:rPr>
        <w:t>- مجالات العمل: الاستشارات, حلول الاستثمار.</w:t>
      </w:r>
    </w:p>
    <w:p w14:paraId="1287B084">
      <w:pPr>
        <w:bidi w:val="0"/>
        <w:spacing w:after="120" w:line="240" w:lineRule="auto"/>
        <w:jc w:val="left"/>
        <w:rPr>
          <w:rFonts w:hint="default"/>
          <w:b w:val="0"/>
          <w:color w:val="4A4A4A"/>
          <w:sz w:val="22"/>
          <w:lang w:val="en-GB"/>
        </w:rPr>
      </w:pPr>
    </w:p>
    <w:p w14:paraId="5478B93C">
      <w:pPr>
        <w:bidi w:val="0"/>
        <w:spacing w:after="120" w:line="240" w:lineRule="auto"/>
        <w:jc w:val="left"/>
        <w:rPr>
          <w:rFonts w:hint="default"/>
          <w:b w:val="0"/>
          <w:color w:val="4A4A4A"/>
          <w:sz w:val="22"/>
          <w:lang w:val="en-GB"/>
        </w:rPr>
      </w:pPr>
      <w:r>
        <w:rPr>
          <w:rFonts w:hint="default"/>
          <w:b w:val="0"/>
          <w:color w:val="4A4A4A"/>
          <w:sz w:val="22"/>
          <w:lang w:val="en-GB"/>
        </w:rPr>
        <w:t>- الخدمات: الاستشارات التشغيلية, التخطيط الاستراتيجي, التدريب والتطوير.</w:t>
      </w:r>
    </w:p>
    <w:p w14:paraId="312ECCFE">
      <w:pPr>
        <w:bidi w:val="0"/>
        <w:spacing w:after="120" w:line="240" w:lineRule="auto"/>
        <w:jc w:val="left"/>
        <w:rPr>
          <w:rFonts w:hint="default"/>
          <w:b w:val="0"/>
          <w:color w:val="4A4A4A"/>
          <w:sz w:val="22"/>
          <w:lang w:val="en-GB"/>
        </w:rPr>
      </w:pPr>
    </w:p>
    <w:p w14:paraId="4640523A">
      <w:pPr>
        <w:bidi w:val="0"/>
        <w:spacing w:after="120" w:line="240" w:lineRule="auto"/>
        <w:jc w:val="left"/>
        <w:rPr>
          <w:rFonts w:hint="default"/>
          <w:b w:val="0"/>
          <w:color w:val="4A4A4A"/>
          <w:sz w:val="22"/>
          <w:lang w:val="en-GB"/>
        </w:rPr>
      </w:pPr>
      <w:r>
        <w:rPr>
          <w:rFonts w:hint="default"/>
          <w:b w:val="0"/>
          <w:color w:val="4A4A4A"/>
          <w:sz w:val="22"/>
          <w:lang w:val="en-GB"/>
        </w:rPr>
        <w:t>- المنهجيات: أفضل الممارسات, حلول مخصصة.</w:t>
      </w:r>
    </w:p>
    <w:p w14:paraId="3C76617D">
      <w:pPr>
        <w:bidi w:val="0"/>
        <w:spacing w:after="120" w:line="240" w:lineRule="auto"/>
        <w:jc w:val="left"/>
        <w:rPr>
          <w:rFonts w:hint="default"/>
          <w:b w:val="0"/>
          <w:color w:val="4A4A4A"/>
          <w:sz w:val="22"/>
          <w:lang w:val="en-GB"/>
        </w:rPr>
      </w:pPr>
    </w:p>
    <w:p w14:paraId="083F5D9D">
      <w:pPr>
        <w:bidi w:val="0"/>
        <w:spacing w:after="120" w:line="240" w:lineRule="auto"/>
        <w:jc w:val="left"/>
        <w:rPr>
          <w:rFonts w:hint="default"/>
          <w:b w:val="0"/>
          <w:color w:val="4A4A4A"/>
          <w:sz w:val="22"/>
          <w:lang w:val="en-GB"/>
        </w:rPr>
      </w:pPr>
      <w:r>
        <w:rPr>
          <w:rFonts w:hint="default"/>
          <w:b w:val="0"/>
          <w:color w:val="4A4A4A"/>
          <w:sz w:val="22"/>
          <w:lang w:val="en-GB"/>
        </w:rPr>
        <w:t>- اللغات: العربية, الإنجليزية.</w:t>
      </w:r>
    </w:p>
    <w:p w14:paraId="180E8875">
      <w:pPr>
        <w:bidi w:val="0"/>
        <w:spacing w:after="120" w:line="240" w:lineRule="auto"/>
        <w:jc w:val="left"/>
        <w:rPr>
          <w:rFonts w:hint="default"/>
          <w:b w:val="0"/>
          <w:color w:val="4A4A4A"/>
          <w:sz w:val="22"/>
          <w:lang w:val="en-GB"/>
        </w:rPr>
      </w:pPr>
    </w:p>
    <w:p w14:paraId="3889E721">
      <w:pPr>
        <w:pStyle w:val="2"/>
        <w:bidi w:val="0"/>
        <w:spacing w:before="0" w:after="120" w:line="240" w:lineRule="auto"/>
        <w:jc w:val="left"/>
        <w:rPr>
          <w:rFonts w:hint="default"/>
          <w:b/>
          <w:color w:val="2D2D2D"/>
          <w:sz w:val="28"/>
          <w:lang w:val="en-GB"/>
        </w:rPr>
      </w:pPr>
      <w:r>
        <w:rPr>
          <w:rFonts w:hint="default"/>
          <w:b/>
          <w:color w:val="2D2D2D"/>
          <w:sz w:val="28"/>
          <w:lang w:val="en-GB"/>
        </w:rPr>
        <w:t>فهم طلب العرض والأهداف</w:t>
      </w:r>
    </w:p>
    <w:p w14:paraId="58D1FE10">
      <w:pPr>
        <w:rPr>
          <w:rFonts w:hint="default"/>
          <w:lang w:val="en-GB"/>
        </w:rPr>
      </w:pPr>
    </w:p>
    <w:p w14:paraId="2813ADE6">
      <w:pPr>
        <w:bidi w:val="0"/>
        <w:spacing w:after="120" w:line="240" w:lineRule="auto"/>
        <w:jc w:val="left"/>
        <w:rPr>
          <w:rFonts w:hint="default"/>
          <w:b w:val="0"/>
          <w:color w:val="4A4A4A"/>
          <w:sz w:val="22"/>
          <w:lang w:val="en-GB"/>
        </w:rPr>
      </w:pPr>
      <w:r>
        <w:rPr>
          <w:rFonts w:hint="default"/>
          <w:b w:val="0"/>
          <w:color w:val="4A4A4A"/>
          <w:sz w:val="22"/>
          <w:lang w:val="en-GB"/>
        </w:rPr>
        <w:t>يهدف المشروع إلى رفع جودة خدمات ضيوف الرحمن عبر تحديد وظائف أولوية, وبناء أوصاف ومعايير وظيفية لها, وتسكين المؤهلات ضمن SAQF, ثم تنفيذ برامج تأهيلية عالية الجودة للعاملين, وتصميم محفزات وممكنات لمنسوبي القطاع غير الربحي, مع متابعة وضبط مستمرين. مدة التنفيذ 30 شهراً في الرياض, ويتوجب تقديم مخرجات محددة تشمل وثائق الأوصاف, المؤهلات المسجلة, الحقائب (التوعوية/التدريبية/التفاعلية), مؤشرات القياس, حملات التوعية, وورش نقل المعرفة.</w:t>
      </w:r>
    </w:p>
    <w:p w14:paraId="181D549E">
      <w:pPr>
        <w:bidi w:val="0"/>
        <w:spacing w:after="120" w:line="240" w:lineRule="auto"/>
        <w:jc w:val="left"/>
        <w:rPr>
          <w:rFonts w:hint="default"/>
          <w:b w:val="0"/>
          <w:color w:val="4A4A4A"/>
          <w:sz w:val="22"/>
          <w:lang w:val="en-GB"/>
        </w:rPr>
      </w:pPr>
    </w:p>
    <w:p w14:paraId="632F5471">
      <w:pPr>
        <w:bidi w:val="0"/>
        <w:spacing w:after="120" w:line="240" w:lineRule="auto"/>
        <w:jc w:val="left"/>
        <w:rPr>
          <w:rFonts w:hint="default"/>
          <w:b w:val="0"/>
          <w:color w:val="4A4A4A"/>
          <w:sz w:val="22"/>
          <w:lang w:val="en-GB"/>
        </w:rPr>
      </w:pPr>
      <w:r>
        <w:rPr>
          <w:rFonts w:hint="default"/>
          <w:b w:val="0"/>
          <w:color w:val="4A4A4A"/>
          <w:sz w:val="22"/>
          <w:lang w:val="en-GB"/>
        </w:rPr>
        <w:t>- تحليل وبناء أوصاف وظيفية لعشر وظائف ذات أولوية.</w:t>
      </w:r>
    </w:p>
    <w:p w14:paraId="7532B41F">
      <w:pPr>
        <w:bidi w:val="0"/>
        <w:spacing w:after="120" w:line="240" w:lineRule="auto"/>
        <w:jc w:val="left"/>
        <w:rPr>
          <w:rFonts w:hint="default"/>
          <w:b w:val="0"/>
          <w:color w:val="4A4A4A"/>
          <w:sz w:val="22"/>
          <w:lang w:val="en-GB"/>
        </w:rPr>
      </w:pPr>
    </w:p>
    <w:p w14:paraId="460E591A">
      <w:pPr>
        <w:bidi w:val="0"/>
        <w:spacing w:after="120" w:line="240" w:lineRule="auto"/>
        <w:jc w:val="left"/>
        <w:rPr>
          <w:rFonts w:hint="default"/>
          <w:b w:val="0"/>
          <w:color w:val="4A4A4A"/>
          <w:sz w:val="22"/>
          <w:lang w:val="en-GB"/>
        </w:rPr>
      </w:pPr>
      <w:r>
        <w:rPr>
          <w:rFonts w:hint="default"/>
          <w:b w:val="0"/>
          <w:color w:val="4A4A4A"/>
          <w:sz w:val="22"/>
          <w:lang w:val="en-GB"/>
        </w:rPr>
        <w:t>- تسكين المؤهلات وفق الإطار الوطني للمؤهلات SAQF.</w:t>
      </w:r>
    </w:p>
    <w:p w14:paraId="4668673B">
      <w:pPr>
        <w:bidi w:val="0"/>
        <w:spacing w:after="120" w:line="240" w:lineRule="auto"/>
        <w:jc w:val="left"/>
        <w:rPr>
          <w:rFonts w:hint="default"/>
          <w:b w:val="0"/>
          <w:color w:val="4A4A4A"/>
          <w:sz w:val="22"/>
          <w:lang w:val="en-GB"/>
        </w:rPr>
      </w:pPr>
    </w:p>
    <w:p w14:paraId="3C444C48">
      <w:pPr>
        <w:bidi w:val="0"/>
        <w:spacing w:after="120" w:line="240" w:lineRule="auto"/>
        <w:jc w:val="left"/>
        <w:rPr>
          <w:rFonts w:hint="default"/>
          <w:b w:val="0"/>
          <w:color w:val="4A4A4A"/>
          <w:sz w:val="22"/>
          <w:lang w:val="en-GB"/>
        </w:rPr>
      </w:pPr>
      <w:r>
        <w:rPr>
          <w:rFonts w:hint="default"/>
          <w:b w:val="0"/>
          <w:color w:val="4A4A4A"/>
          <w:sz w:val="22"/>
          <w:lang w:val="en-GB"/>
        </w:rPr>
        <w:t>- تأهيل 1000 مرشح عبر برامج معتمدة وشراكات تعليمية وتدريبية.</w:t>
      </w:r>
    </w:p>
    <w:p w14:paraId="29364D4B">
      <w:pPr>
        <w:bidi w:val="0"/>
        <w:spacing w:after="120" w:line="240" w:lineRule="auto"/>
        <w:jc w:val="left"/>
        <w:rPr>
          <w:rFonts w:hint="default"/>
          <w:b w:val="0"/>
          <w:color w:val="4A4A4A"/>
          <w:sz w:val="22"/>
          <w:lang w:val="en-GB"/>
        </w:rPr>
      </w:pPr>
    </w:p>
    <w:p w14:paraId="4FF6EBC9">
      <w:pPr>
        <w:bidi w:val="0"/>
        <w:spacing w:after="120" w:line="240" w:lineRule="auto"/>
        <w:jc w:val="left"/>
        <w:rPr>
          <w:rFonts w:hint="default"/>
          <w:b w:val="0"/>
          <w:color w:val="4A4A4A"/>
          <w:sz w:val="22"/>
          <w:lang w:val="en-GB"/>
        </w:rPr>
      </w:pPr>
      <w:r>
        <w:rPr>
          <w:rFonts w:hint="default"/>
          <w:b w:val="0"/>
          <w:color w:val="4A4A4A"/>
          <w:sz w:val="22"/>
          <w:lang w:val="en-GB"/>
        </w:rPr>
        <w:t>- تصميم محفزات وممكنات وزيادة الوعي عبر حملات توعوية.</w:t>
      </w:r>
    </w:p>
    <w:p w14:paraId="43675A8C">
      <w:pPr>
        <w:bidi w:val="0"/>
        <w:spacing w:after="120" w:line="240" w:lineRule="auto"/>
        <w:jc w:val="left"/>
        <w:rPr>
          <w:rFonts w:hint="default"/>
          <w:b w:val="0"/>
          <w:color w:val="4A4A4A"/>
          <w:sz w:val="22"/>
          <w:lang w:val="en-GB"/>
        </w:rPr>
      </w:pPr>
    </w:p>
    <w:p w14:paraId="5EA55364">
      <w:pPr>
        <w:bidi w:val="0"/>
        <w:spacing w:after="120" w:line="240" w:lineRule="auto"/>
        <w:jc w:val="left"/>
        <w:rPr>
          <w:rFonts w:hint="default"/>
          <w:b w:val="0"/>
          <w:color w:val="4A4A4A"/>
          <w:sz w:val="22"/>
          <w:lang w:val="en-GB"/>
        </w:rPr>
      </w:pPr>
      <w:r>
        <w:rPr>
          <w:rFonts w:hint="default"/>
          <w:b w:val="0"/>
          <w:color w:val="4A4A4A"/>
          <w:sz w:val="22"/>
          <w:lang w:val="en-GB"/>
        </w:rPr>
        <w:t>- متابعة أسبوعية وتقارير دورية وضمان جودة ومخاطر.</w:t>
      </w:r>
    </w:p>
    <w:p w14:paraId="7B4B5DDB">
      <w:pPr>
        <w:bidi w:val="0"/>
        <w:spacing w:after="120" w:line="240" w:lineRule="auto"/>
        <w:jc w:val="left"/>
        <w:rPr>
          <w:rFonts w:hint="default"/>
          <w:b w:val="0"/>
          <w:color w:val="4A4A4A"/>
          <w:sz w:val="22"/>
          <w:lang w:val="en-GB"/>
        </w:rPr>
      </w:pPr>
    </w:p>
    <w:p w14:paraId="080C4ED1">
      <w:pPr>
        <w:pStyle w:val="2"/>
        <w:bidi w:val="0"/>
        <w:spacing w:before="0" w:after="120" w:line="240" w:lineRule="auto"/>
        <w:jc w:val="left"/>
        <w:rPr>
          <w:rFonts w:hint="default"/>
          <w:b/>
          <w:color w:val="2D2D2D"/>
          <w:sz w:val="28"/>
          <w:lang w:val="en-GB"/>
        </w:rPr>
      </w:pPr>
      <w:r>
        <w:rPr>
          <w:rFonts w:hint="default"/>
          <w:b/>
          <w:color w:val="2D2D2D"/>
          <w:sz w:val="28"/>
          <w:lang w:val="en-GB"/>
        </w:rPr>
        <w:t>المنهجية الفنية ومنهجية العمل</w:t>
      </w:r>
    </w:p>
    <w:p w14:paraId="1E0FB595">
      <w:pPr>
        <w:rPr>
          <w:rFonts w:hint="default"/>
          <w:lang w:val="en-GB"/>
        </w:rPr>
      </w:pPr>
    </w:p>
    <w:p w14:paraId="2B2E6B63">
      <w:pPr>
        <w:bidi w:val="0"/>
        <w:spacing w:after="120" w:line="240" w:lineRule="auto"/>
        <w:jc w:val="left"/>
        <w:rPr>
          <w:rFonts w:hint="default"/>
          <w:b w:val="0"/>
          <w:color w:val="4A4A4A"/>
          <w:sz w:val="22"/>
          <w:lang w:val="en-GB"/>
        </w:rPr>
      </w:pPr>
      <w:r>
        <w:rPr>
          <w:rFonts w:hint="default"/>
          <w:b w:val="0"/>
          <w:color w:val="4A4A4A"/>
          <w:sz w:val="22"/>
          <w:lang w:val="en-GB"/>
        </w:rPr>
        <w:t>تعتمد المنهجية على دورة حياة واضحة من الإعداد إلى الإغلاق, مع ضوابط جودة في كل مرحلة ومواءمة كاملة لمتطلبات SAQF والمواصفات. نطبق أساليب جمع بيانات منهجية (استبانات, مقابلات, مجموعات تركيز), وتصنيف الوظائف بالأهمية والارتباط, وصياغة أوصاف دقيقة, وتسجيل وتسكين المؤهلات, وبناء وتنفيذ مسارات تأهيلية, ثم تصميم وتطبيق محفزات وممكنات وقياس أثرها.</w:t>
      </w:r>
    </w:p>
    <w:p w14:paraId="49A91683">
      <w:pPr>
        <w:bidi w:val="0"/>
        <w:spacing w:after="120" w:line="240" w:lineRule="auto"/>
        <w:jc w:val="left"/>
        <w:rPr>
          <w:rFonts w:hint="default"/>
          <w:b w:val="0"/>
          <w:color w:val="4A4A4A"/>
          <w:sz w:val="22"/>
          <w:lang w:val="en-GB"/>
        </w:rPr>
      </w:pPr>
    </w:p>
    <w:p w14:paraId="4385F042">
      <w:pPr>
        <w:bidi w:val="0"/>
        <w:spacing w:after="120" w:line="240" w:lineRule="auto"/>
        <w:jc w:val="left"/>
        <w:rPr>
          <w:rFonts w:hint="default"/>
          <w:b w:val="0"/>
          <w:color w:val="4A4A4A"/>
          <w:sz w:val="22"/>
          <w:lang w:val="en-GB"/>
        </w:rPr>
      </w:pPr>
      <w:r>
        <w:rPr>
          <w:rFonts w:hint="default"/>
          <w:b w:val="0"/>
          <w:color w:val="4A4A4A"/>
          <w:sz w:val="22"/>
          <w:lang w:val="en-GB"/>
        </w:rPr>
        <w:t>- حوكمة واضحة للمخرجات وقبولها وفق معايير محددة.</w:t>
      </w:r>
    </w:p>
    <w:p w14:paraId="56AF0E71">
      <w:pPr>
        <w:bidi w:val="0"/>
        <w:spacing w:after="120" w:line="240" w:lineRule="auto"/>
        <w:jc w:val="left"/>
        <w:rPr>
          <w:rFonts w:hint="default"/>
          <w:b w:val="0"/>
          <w:color w:val="4A4A4A"/>
          <w:sz w:val="22"/>
          <w:lang w:val="en-GB"/>
        </w:rPr>
      </w:pPr>
    </w:p>
    <w:p w14:paraId="3022F08B">
      <w:pPr>
        <w:bidi w:val="0"/>
        <w:spacing w:after="120" w:line="240" w:lineRule="auto"/>
        <w:jc w:val="left"/>
        <w:rPr>
          <w:rFonts w:hint="default"/>
          <w:b w:val="0"/>
          <w:color w:val="4A4A4A"/>
          <w:sz w:val="22"/>
          <w:lang w:val="en-GB"/>
        </w:rPr>
      </w:pPr>
      <w:r>
        <w:rPr>
          <w:rFonts w:hint="default"/>
          <w:b w:val="0"/>
          <w:color w:val="4A4A4A"/>
          <w:sz w:val="22"/>
          <w:lang w:val="en-GB"/>
        </w:rPr>
        <w:t>- إدارة تغييرات مضبوطة لكل تعديل على النطاق أو الجداول.</w:t>
      </w:r>
    </w:p>
    <w:p w14:paraId="6B65713E">
      <w:pPr>
        <w:bidi w:val="0"/>
        <w:spacing w:after="120" w:line="240" w:lineRule="auto"/>
        <w:jc w:val="left"/>
        <w:rPr>
          <w:rFonts w:hint="default"/>
          <w:b w:val="0"/>
          <w:color w:val="4A4A4A"/>
          <w:sz w:val="22"/>
          <w:lang w:val="en-GB"/>
        </w:rPr>
      </w:pPr>
    </w:p>
    <w:p w14:paraId="3176B47D">
      <w:pPr>
        <w:bidi w:val="0"/>
        <w:spacing w:after="120" w:line="240" w:lineRule="auto"/>
        <w:jc w:val="left"/>
        <w:rPr>
          <w:rFonts w:hint="default"/>
          <w:b w:val="0"/>
          <w:color w:val="4A4A4A"/>
          <w:sz w:val="22"/>
          <w:lang w:val="en-GB"/>
        </w:rPr>
      </w:pPr>
      <w:r>
        <w:rPr>
          <w:rFonts w:hint="default"/>
          <w:b w:val="0"/>
          <w:color w:val="4A4A4A"/>
          <w:sz w:val="22"/>
          <w:lang w:val="en-GB"/>
        </w:rPr>
        <w:t>- التزام بالتوطين في تشكيل فريق العمل بحسب متطلبات المشروع.</w:t>
      </w:r>
    </w:p>
    <w:p w14:paraId="69AB9275">
      <w:pPr>
        <w:bidi w:val="0"/>
        <w:spacing w:after="120" w:line="240" w:lineRule="auto"/>
        <w:jc w:val="left"/>
        <w:rPr>
          <w:rFonts w:hint="default"/>
          <w:b w:val="0"/>
          <w:color w:val="4A4A4A"/>
          <w:sz w:val="22"/>
          <w:lang w:val="en-GB"/>
        </w:rPr>
      </w:pPr>
    </w:p>
    <w:p w14:paraId="2A39C280">
      <w:pPr>
        <w:bidi w:val="0"/>
        <w:spacing w:after="120" w:line="240" w:lineRule="auto"/>
        <w:jc w:val="left"/>
        <w:rPr>
          <w:rFonts w:hint="default"/>
          <w:b w:val="0"/>
          <w:color w:val="4A4A4A"/>
          <w:sz w:val="22"/>
          <w:lang w:val="en-GB"/>
        </w:rPr>
      </w:pPr>
      <w:r>
        <w:rPr>
          <w:rFonts w:hint="default"/>
          <w:b w:val="0"/>
          <w:color w:val="4A4A4A"/>
          <w:sz w:val="22"/>
          <w:lang w:val="en-GB"/>
        </w:rPr>
        <w:t>- نقل معرفة مُخطط ومؤسسي عبر ورش ومواد تدريبية.</w:t>
      </w:r>
    </w:p>
    <w:p w14:paraId="60AE632C">
      <w:pPr>
        <w:bidi w:val="0"/>
        <w:spacing w:after="120" w:line="240" w:lineRule="auto"/>
        <w:jc w:val="left"/>
        <w:rPr>
          <w:rFonts w:hint="default"/>
          <w:b w:val="0"/>
          <w:color w:val="4A4A4A"/>
          <w:sz w:val="22"/>
          <w:lang w:val="en-GB"/>
        </w:rPr>
      </w:pPr>
    </w:p>
    <w:p w14:paraId="2C5D1B57">
      <w:pPr>
        <w:pStyle w:val="2"/>
        <w:bidi w:val="0"/>
        <w:spacing w:before="0" w:after="120" w:line="240" w:lineRule="auto"/>
        <w:jc w:val="left"/>
        <w:rPr>
          <w:rFonts w:hint="default"/>
          <w:b/>
          <w:color w:val="2D2D2D"/>
          <w:sz w:val="28"/>
          <w:lang w:val="en-GB"/>
        </w:rPr>
      </w:pPr>
      <w:r>
        <w:rPr>
          <w:rFonts w:hint="default"/>
          <w:b/>
          <w:color w:val="2D2D2D"/>
          <w:sz w:val="28"/>
          <w:lang w:val="en-GB"/>
        </w:rPr>
        <w:t>نظرة عامة على الإطار</w:t>
      </w:r>
    </w:p>
    <w:p w14:paraId="611883B6">
      <w:pPr>
        <w:rPr>
          <w:rFonts w:hint="default"/>
          <w:lang w:val="en-GB"/>
        </w:rPr>
      </w:pPr>
    </w:p>
    <w:p w14:paraId="071F9CFA">
      <w:pPr>
        <w:bidi w:val="0"/>
        <w:spacing w:after="120" w:line="240" w:lineRule="auto"/>
        <w:jc w:val="left"/>
        <w:rPr>
          <w:rFonts w:hint="default"/>
          <w:b w:val="0"/>
          <w:color w:val="4A4A4A"/>
          <w:sz w:val="22"/>
          <w:lang w:val="en-GB"/>
        </w:rPr>
      </w:pPr>
      <w:r>
        <w:rPr>
          <w:rFonts w:hint="default"/>
          <w:b w:val="0"/>
          <w:color w:val="4A4A4A"/>
          <w:sz w:val="22"/>
          <w:lang w:val="en-GB"/>
        </w:rPr>
        <w:t>يتكون إطار التنفيذ من ميثاق مشروع وخطة تنفيذ وجدول زمني باستخدام MS Project, وآليات متابعة وحوكمة للمخرجات, ومعايير قبول وتسليم, وخطة ضمان جودة وإدارة للمخاطر يتم تحديثها دورياً. كما يُعتمد بروتوكول تواصل مع فريق الجهة وتُحفظ الوثائق وتُؤرشف على نظام الأرشفة التابع للبرنامج.</w:t>
      </w:r>
    </w:p>
    <w:p w14:paraId="7219D4CE">
      <w:pPr>
        <w:bidi w:val="0"/>
        <w:spacing w:after="120" w:line="240" w:lineRule="auto"/>
        <w:jc w:val="left"/>
        <w:rPr>
          <w:rFonts w:hint="default"/>
          <w:b w:val="0"/>
          <w:color w:val="4A4A4A"/>
          <w:sz w:val="22"/>
          <w:lang w:val="en-GB"/>
        </w:rPr>
      </w:pPr>
    </w:p>
    <w:p w14:paraId="7B57C321">
      <w:pPr>
        <w:bidi w:val="0"/>
        <w:spacing w:after="120" w:line="240" w:lineRule="auto"/>
        <w:jc w:val="left"/>
        <w:rPr>
          <w:rFonts w:hint="default"/>
          <w:b w:val="0"/>
          <w:color w:val="4A4A4A"/>
          <w:sz w:val="22"/>
          <w:lang w:val="en-GB"/>
        </w:rPr>
      </w:pPr>
      <w:r>
        <w:rPr>
          <w:rFonts w:hint="default"/>
          <w:b w:val="0"/>
          <w:color w:val="4A4A4A"/>
          <w:sz w:val="22"/>
          <w:lang w:val="en-GB"/>
        </w:rPr>
        <w:t>- ميثاق المشروع وخطة التنفيذ ومعايير قبول المخرجات.</w:t>
      </w:r>
    </w:p>
    <w:p w14:paraId="5568F51B">
      <w:pPr>
        <w:bidi w:val="0"/>
        <w:spacing w:after="120" w:line="240" w:lineRule="auto"/>
        <w:jc w:val="left"/>
        <w:rPr>
          <w:rFonts w:hint="default"/>
          <w:b w:val="0"/>
          <w:color w:val="4A4A4A"/>
          <w:sz w:val="22"/>
          <w:lang w:val="en-GB"/>
        </w:rPr>
      </w:pPr>
    </w:p>
    <w:p w14:paraId="039C9E01">
      <w:pPr>
        <w:bidi w:val="0"/>
        <w:spacing w:after="120" w:line="240" w:lineRule="auto"/>
        <w:jc w:val="left"/>
        <w:rPr>
          <w:rFonts w:hint="default"/>
          <w:b w:val="0"/>
          <w:color w:val="4A4A4A"/>
          <w:sz w:val="22"/>
          <w:lang w:val="en-GB"/>
        </w:rPr>
      </w:pPr>
      <w:r>
        <w:rPr>
          <w:rFonts w:hint="default"/>
          <w:b w:val="0"/>
          <w:color w:val="4A4A4A"/>
          <w:sz w:val="22"/>
          <w:lang w:val="en-GB"/>
        </w:rPr>
        <w:t>- إدارة مشروع زمنية عبر MS Project ومراجعات مرحلية.</w:t>
      </w:r>
    </w:p>
    <w:p w14:paraId="6421395D">
      <w:pPr>
        <w:bidi w:val="0"/>
        <w:spacing w:after="120" w:line="240" w:lineRule="auto"/>
        <w:jc w:val="left"/>
        <w:rPr>
          <w:rFonts w:hint="default"/>
          <w:b w:val="0"/>
          <w:color w:val="4A4A4A"/>
          <w:sz w:val="22"/>
          <w:lang w:val="en-GB"/>
        </w:rPr>
      </w:pPr>
    </w:p>
    <w:p w14:paraId="646F706B">
      <w:pPr>
        <w:bidi w:val="0"/>
        <w:spacing w:after="120" w:line="240" w:lineRule="auto"/>
        <w:jc w:val="left"/>
        <w:rPr>
          <w:rFonts w:hint="default"/>
          <w:b w:val="0"/>
          <w:color w:val="4A4A4A"/>
          <w:sz w:val="22"/>
          <w:lang w:val="en-GB"/>
        </w:rPr>
      </w:pPr>
      <w:r>
        <w:rPr>
          <w:rFonts w:hint="default"/>
          <w:b w:val="0"/>
          <w:color w:val="4A4A4A"/>
          <w:sz w:val="22"/>
          <w:lang w:val="en-GB"/>
        </w:rPr>
        <w:t>- ضمان الجودة وإدارة المخاطر وتحديث السجل بشكل مستمر.</w:t>
      </w:r>
    </w:p>
    <w:p w14:paraId="634B9A5C">
      <w:pPr>
        <w:bidi w:val="0"/>
        <w:spacing w:after="120" w:line="240" w:lineRule="auto"/>
        <w:jc w:val="left"/>
        <w:rPr>
          <w:rFonts w:hint="default"/>
          <w:b w:val="0"/>
          <w:color w:val="4A4A4A"/>
          <w:sz w:val="22"/>
          <w:lang w:val="en-GB"/>
        </w:rPr>
      </w:pPr>
    </w:p>
    <w:p w14:paraId="7A6BDAFF">
      <w:pPr>
        <w:bidi w:val="0"/>
        <w:spacing w:after="120" w:line="240" w:lineRule="auto"/>
        <w:jc w:val="left"/>
        <w:rPr>
          <w:rFonts w:hint="default"/>
          <w:b w:val="0"/>
          <w:color w:val="4A4A4A"/>
          <w:sz w:val="22"/>
          <w:lang w:val="en-GB"/>
        </w:rPr>
      </w:pPr>
      <w:r>
        <w:rPr>
          <w:rFonts w:hint="default"/>
          <w:b w:val="0"/>
          <w:color w:val="4A4A4A"/>
          <w:sz w:val="22"/>
          <w:lang w:val="en-GB"/>
        </w:rPr>
        <w:t>- أرشفة وتنظيم جميع المخرجات ضمن نظام البرنامج.</w:t>
      </w:r>
    </w:p>
    <w:p w14:paraId="1F57CD15">
      <w:pPr>
        <w:bidi w:val="0"/>
        <w:spacing w:after="120" w:line="240" w:lineRule="auto"/>
        <w:jc w:val="left"/>
        <w:rPr>
          <w:rFonts w:hint="default"/>
          <w:b w:val="0"/>
          <w:color w:val="4A4A4A"/>
          <w:sz w:val="22"/>
          <w:lang w:val="en-GB"/>
        </w:rPr>
      </w:pPr>
    </w:p>
    <w:p w14:paraId="397417E2">
      <w:pPr>
        <w:pStyle w:val="2"/>
        <w:bidi w:val="0"/>
        <w:spacing w:before="0" w:after="120" w:line="240" w:lineRule="auto"/>
        <w:jc w:val="left"/>
        <w:rPr>
          <w:rFonts w:hint="default"/>
          <w:b/>
          <w:color w:val="2D2D2D"/>
          <w:sz w:val="28"/>
          <w:lang w:val="en-GB"/>
        </w:rPr>
      </w:pPr>
      <w:r>
        <w:rPr>
          <w:rFonts w:hint="default"/>
          <w:b/>
          <w:color w:val="2D2D2D"/>
          <w:sz w:val="28"/>
          <w:lang w:val="en-GB"/>
        </w:rPr>
        <w:t>المنهجية المرحلية</w:t>
      </w:r>
    </w:p>
    <w:p w14:paraId="6A97C0BC">
      <w:pPr>
        <w:rPr>
          <w:rFonts w:hint="default"/>
          <w:lang w:val="en-GB"/>
        </w:rPr>
      </w:pPr>
    </w:p>
    <w:p w14:paraId="232CDE54">
      <w:pPr>
        <w:bidi w:val="0"/>
        <w:spacing w:after="120" w:line="240" w:lineRule="auto"/>
        <w:jc w:val="left"/>
        <w:rPr>
          <w:rFonts w:hint="default"/>
          <w:b w:val="0"/>
          <w:color w:val="4A4A4A"/>
          <w:sz w:val="22"/>
          <w:lang w:val="en-GB"/>
        </w:rPr>
      </w:pPr>
      <w:r>
        <w:rPr>
          <w:rFonts w:hint="default"/>
          <w:b w:val="0"/>
          <w:color w:val="4A4A4A"/>
          <w:sz w:val="22"/>
          <w:lang w:val="en-GB"/>
        </w:rPr>
        <w:t>تنفذ الأعمال عبر مراحل مترابطة: الإعداد والتخطيط, تحليل الوظائف وصياغة الأوصاف, تسكين المؤهلات SAQF, تنفيذ البرامج التأهيلية للمرشحين, تصميم المحفزات والممكنات وتطبيقها وقياس أثرها, المتابعة والضبط (جودة/مخاطر), ثم إغلاق المشروع بتقرير نهائي واعتمادات المخرجات.</w:t>
      </w:r>
    </w:p>
    <w:p w14:paraId="4512F194">
      <w:pPr>
        <w:bidi w:val="0"/>
        <w:spacing w:after="120" w:line="240" w:lineRule="auto"/>
        <w:jc w:val="left"/>
        <w:rPr>
          <w:rFonts w:hint="default"/>
          <w:b w:val="0"/>
          <w:color w:val="4A4A4A"/>
          <w:sz w:val="22"/>
          <w:lang w:val="en-GB"/>
        </w:rPr>
      </w:pPr>
    </w:p>
    <w:p w14:paraId="1A7019FF">
      <w:pPr>
        <w:bidi w:val="0"/>
        <w:spacing w:after="120" w:line="240" w:lineRule="auto"/>
        <w:jc w:val="left"/>
        <w:rPr>
          <w:rFonts w:hint="default"/>
          <w:b w:val="0"/>
          <w:color w:val="4A4A4A"/>
          <w:sz w:val="22"/>
          <w:lang w:val="en-GB"/>
        </w:rPr>
      </w:pPr>
      <w:r>
        <w:rPr>
          <w:rFonts w:hint="default"/>
          <w:b w:val="0"/>
          <w:color w:val="4A4A4A"/>
          <w:sz w:val="22"/>
          <w:lang w:val="en-GB"/>
        </w:rPr>
        <w:t>- الإعداد: أهداف مفصلة, مؤشرات نجاح, حوكمة, جدول, فريق وأدوار.</w:t>
      </w:r>
    </w:p>
    <w:p w14:paraId="1AECDC85">
      <w:pPr>
        <w:bidi w:val="0"/>
        <w:spacing w:after="120" w:line="240" w:lineRule="auto"/>
        <w:jc w:val="left"/>
        <w:rPr>
          <w:rFonts w:hint="default"/>
          <w:b w:val="0"/>
          <w:color w:val="4A4A4A"/>
          <w:sz w:val="22"/>
          <w:lang w:val="en-GB"/>
        </w:rPr>
      </w:pPr>
    </w:p>
    <w:p w14:paraId="47EF3136">
      <w:pPr>
        <w:bidi w:val="0"/>
        <w:spacing w:after="120" w:line="240" w:lineRule="auto"/>
        <w:jc w:val="left"/>
        <w:rPr>
          <w:rFonts w:hint="default"/>
          <w:b w:val="0"/>
          <w:color w:val="4A4A4A"/>
          <w:sz w:val="22"/>
          <w:lang w:val="en-GB"/>
        </w:rPr>
      </w:pPr>
      <w:r>
        <w:rPr>
          <w:rFonts w:hint="default"/>
          <w:b w:val="0"/>
          <w:color w:val="4A4A4A"/>
          <w:sz w:val="22"/>
          <w:lang w:val="en-GB"/>
        </w:rPr>
        <w:t>- التحليل والوصف: مراجعة رحلة المستفيد, استبانات ومقابلات, تصنيف وأوصاف 10 وظائف.</w:t>
      </w:r>
    </w:p>
    <w:p w14:paraId="3FAF55F4">
      <w:pPr>
        <w:bidi w:val="0"/>
        <w:spacing w:after="120" w:line="240" w:lineRule="auto"/>
        <w:jc w:val="left"/>
        <w:rPr>
          <w:rFonts w:hint="default"/>
          <w:b w:val="0"/>
          <w:color w:val="4A4A4A"/>
          <w:sz w:val="22"/>
          <w:lang w:val="en-GB"/>
        </w:rPr>
      </w:pPr>
    </w:p>
    <w:p w14:paraId="4900FB1F">
      <w:pPr>
        <w:bidi w:val="0"/>
        <w:spacing w:after="120" w:line="240" w:lineRule="auto"/>
        <w:jc w:val="left"/>
        <w:rPr>
          <w:rFonts w:hint="default"/>
          <w:b w:val="0"/>
          <w:color w:val="4A4A4A"/>
          <w:sz w:val="22"/>
          <w:lang w:val="en-GB"/>
        </w:rPr>
      </w:pPr>
      <w:r>
        <w:rPr>
          <w:rFonts w:hint="default"/>
          <w:b w:val="0"/>
          <w:color w:val="4A4A4A"/>
          <w:sz w:val="22"/>
          <w:lang w:val="en-GB"/>
        </w:rPr>
        <w:t>- التسكين: استيفاء معايير التسكين, التسجيل والاعتمادات لدى الجهات المختصة.</w:t>
      </w:r>
    </w:p>
    <w:p w14:paraId="705739E7">
      <w:pPr>
        <w:bidi w:val="0"/>
        <w:spacing w:after="120" w:line="240" w:lineRule="auto"/>
        <w:jc w:val="left"/>
        <w:rPr>
          <w:rFonts w:hint="default"/>
          <w:b w:val="0"/>
          <w:color w:val="4A4A4A"/>
          <w:sz w:val="22"/>
          <w:lang w:val="en-GB"/>
        </w:rPr>
      </w:pPr>
    </w:p>
    <w:p w14:paraId="47C2EF75">
      <w:pPr>
        <w:bidi w:val="0"/>
        <w:spacing w:after="120" w:line="240" w:lineRule="auto"/>
        <w:jc w:val="left"/>
        <w:rPr>
          <w:rFonts w:hint="default"/>
          <w:b w:val="0"/>
          <w:color w:val="4A4A4A"/>
          <w:sz w:val="22"/>
          <w:lang w:val="en-GB"/>
        </w:rPr>
      </w:pPr>
      <w:r>
        <w:rPr>
          <w:rFonts w:hint="default"/>
          <w:b w:val="0"/>
          <w:color w:val="4A4A4A"/>
          <w:sz w:val="22"/>
          <w:lang w:val="en-GB"/>
        </w:rPr>
        <w:t>- التأهيل: شراكات تعليمية, إدارة البرامج, تنفيذ وتأهيل 1000 مرشح وتقارير متابعة.</w:t>
      </w:r>
    </w:p>
    <w:p w14:paraId="56CB5F01">
      <w:pPr>
        <w:bidi w:val="0"/>
        <w:spacing w:after="120" w:line="240" w:lineRule="auto"/>
        <w:jc w:val="left"/>
        <w:rPr>
          <w:rFonts w:hint="default"/>
          <w:b w:val="0"/>
          <w:color w:val="4A4A4A"/>
          <w:sz w:val="22"/>
          <w:lang w:val="en-GB"/>
        </w:rPr>
      </w:pPr>
    </w:p>
    <w:p w14:paraId="5CC31027">
      <w:pPr>
        <w:bidi w:val="0"/>
        <w:spacing w:after="120" w:line="240" w:lineRule="auto"/>
        <w:jc w:val="left"/>
        <w:rPr>
          <w:rFonts w:hint="default"/>
          <w:b w:val="0"/>
          <w:color w:val="4A4A4A"/>
          <w:sz w:val="22"/>
          <w:lang w:val="en-GB"/>
        </w:rPr>
      </w:pPr>
      <w:r>
        <w:rPr>
          <w:rFonts w:hint="default"/>
          <w:b w:val="0"/>
          <w:color w:val="4A4A4A"/>
          <w:sz w:val="22"/>
          <w:lang w:val="en-GB"/>
        </w:rPr>
        <w:t>- المحفزات: تصميم حلول عملية, حملات توعوية, قياس الأثر.</w:t>
      </w:r>
    </w:p>
    <w:p w14:paraId="0DD68DD3">
      <w:pPr>
        <w:bidi w:val="0"/>
        <w:spacing w:after="120" w:line="240" w:lineRule="auto"/>
        <w:jc w:val="left"/>
        <w:rPr>
          <w:rFonts w:hint="default"/>
          <w:b w:val="0"/>
          <w:color w:val="4A4A4A"/>
          <w:sz w:val="22"/>
          <w:lang w:val="en-GB"/>
        </w:rPr>
      </w:pPr>
    </w:p>
    <w:p w14:paraId="156B8863">
      <w:pPr>
        <w:bidi w:val="0"/>
        <w:spacing w:after="120" w:line="240" w:lineRule="auto"/>
        <w:jc w:val="left"/>
        <w:rPr>
          <w:rFonts w:hint="default"/>
          <w:b w:val="0"/>
          <w:color w:val="4A4A4A"/>
          <w:sz w:val="22"/>
          <w:lang w:val="en-GB"/>
        </w:rPr>
      </w:pPr>
      <w:r>
        <w:rPr>
          <w:rFonts w:hint="default"/>
          <w:b w:val="0"/>
          <w:color w:val="4A4A4A"/>
          <w:sz w:val="22"/>
          <w:lang w:val="en-GB"/>
        </w:rPr>
        <w:t>- المتابعة والإغلاق: تقارير جودة نصف سنوية, تحديث سجل المخاطر, تقرير ختامي.</w:t>
      </w:r>
    </w:p>
    <w:p w14:paraId="2D1EB231">
      <w:pPr>
        <w:bidi w:val="0"/>
        <w:spacing w:after="120" w:line="240" w:lineRule="auto"/>
        <w:jc w:val="left"/>
        <w:rPr>
          <w:rFonts w:hint="default"/>
          <w:b w:val="0"/>
          <w:color w:val="4A4A4A"/>
          <w:sz w:val="22"/>
          <w:lang w:val="en-GB"/>
        </w:rPr>
      </w:pPr>
    </w:p>
    <w:p w14:paraId="40C0255B">
      <w:pPr>
        <w:pStyle w:val="2"/>
        <w:bidi w:val="0"/>
        <w:spacing w:before="0" w:after="120" w:line="240" w:lineRule="auto"/>
        <w:jc w:val="left"/>
        <w:rPr>
          <w:rFonts w:hint="default"/>
          <w:b/>
          <w:color w:val="2D2D2D"/>
          <w:sz w:val="28"/>
          <w:lang w:val="en-GB"/>
        </w:rPr>
      </w:pPr>
      <w:r>
        <w:rPr>
          <w:rFonts w:hint="default"/>
          <w:b/>
          <w:color w:val="2D2D2D"/>
          <w:sz w:val="28"/>
          <w:lang w:val="en-GB"/>
        </w:rPr>
        <w:t>مرتكزات المنهجية</w:t>
      </w:r>
    </w:p>
    <w:p w14:paraId="5880E320">
      <w:pPr>
        <w:rPr>
          <w:rFonts w:hint="default"/>
          <w:lang w:val="en-GB"/>
        </w:rPr>
      </w:pPr>
    </w:p>
    <w:p w14:paraId="4684AF3E">
      <w:pPr>
        <w:bidi w:val="0"/>
        <w:spacing w:after="120" w:line="240" w:lineRule="auto"/>
        <w:jc w:val="left"/>
        <w:rPr>
          <w:rFonts w:hint="default"/>
          <w:b w:val="0"/>
          <w:color w:val="4A4A4A"/>
          <w:sz w:val="22"/>
          <w:lang w:val="en-GB"/>
        </w:rPr>
      </w:pPr>
      <w:r>
        <w:rPr>
          <w:rFonts w:hint="default"/>
          <w:b w:val="0"/>
          <w:color w:val="4A4A4A"/>
          <w:sz w:val="22"/>
          <w:lang w:val="en-GB"/>
        </w:rPr>
        <w:t>ترتكز المنهجية على الأثر والمواءمة والامتثال, عبر المشاركة الفاعلة لأصحاب المصلحة, والمواءمة الدقيقة مع SAQF, وتقديم مواد عربية عالية الجودة, وضبط التكاليف والجدول الزمني عبر إدارة مشروع احترافية.</w:t>
      </w:r>
    </w:p>
    <w:p w14:paraId="3F687AA1">
      <w:pPr>
        <w:bidi w:val="0"/>
        <w:spacing w:after="120" w:line="240" w:lineRule="auto"/>
        <w:jc w:val="left"/>
        <w:rPr>
          <w:rFonts w:hint="default"/>
          <w:b w:val="0"/>
          <w:color w:val="4A4A4A"/>
          <w:sz w:val="22"/>
          <w:lang w:val="en-GB"/>
        </w:rPr>
      </w:pPr>
    </w:p>
    <w:p w14:paraId="0D6F42B9">
      <w:pPr>
        <w:bidi w:val="0"/>
        <w:spacing w:after="120" w:line="240" w:lineRule="auto"/>
        <w:jc w:val="left"/>
        <w:rPr>
          <w:rFonts w:hint="default"/>
          <w:b w:val="0"/>
          <w:color w:val="4A4A4A"/>
          <w:sz w:val="22"/>
          <w:lang w:val="en-GB"/>
        </w:rPr>
      </w:pPr>
      <w:r>
        <w:rPr>
          <w:rFonts w:hint="default"/>
          <w:b w:val="0"/>
          <w:color w:val="4A4A4A"/>
          <w:sz w:val="22"/>
          <w:lang w:val="en-GB"/>
        </w:rPr>
        <w:t>- المشاركة الفاعلة لأصحاب المصلحة لضمان الملاءمة التشغيلية.</w:t>
      </w:r>
    </w:p>
    <w:p w14:paraId="728CBBA5">
      <w:pPr>
        <w:bidi w:val="0"/>
        <w:spacing w:after="120" w:line="240" w:lineRule="auto"/>
        <w:jc w:val="left"/>
        <w:rPr>
          <w:rFonts w:hint="default"/>
          <w:b w:val="0"/>
          <w:color w:val="4A4A4A"/>
          <w:sz w:val="22"/>
          <w:lang w:val="en-GB"/>
        </w:rPr>
      </w:pPr>
    </w:p>
    <w:p w14:paraId="51F91C83">
      <w:pPr>
        <w:bidi w:val="0"/>
        <w:spacing w:after="120" w:line="240" w:lineRule="auto"/>
        <w:jc w:val="left"/>
        <w:rPr>
          <w:rFonts w:hint="default"/>
          <w:b w:val="0"/>
          <w:color w:val="4A4A4A"/>
          <w:sz w:val="22"/>
          <w:lang w:val="en-GB"/>
        </w:rPr>
      </w:pPr>
      <w:r>
        <w:rPr>
          <w:rFonts w:hint="default"/>
          <w:b w:val="0"/>
          <w:color w:val="4A4A4A"/>
          <w:sz w:val="22"/>
          <w:lang w:val="en-GB"/>
        </w:rPr>
        <w:t>- الالتزام الدقيق بمعايير SAQF.</w:t>
      </w:r>
    </w:p>
    <w:p w14:paraId="0F0EC614">
      <w:pPr>
        <w:bidi w:val="0"/>
        <w:spacing w:after="120" w:line="240" w:lineRule="auto"/>
        <w:jc w:val="left"/>
        <w:rPr>
          <w:rFonts w:hint="default"/>
          <w:b w:val="0"/>
          <w:color w:val="4A4A4A"/>
          <w:sz w:val="22"/>
          <w:lang w:val="en-GB"/>
        </w:rPr>
      </w:pPr>
    </w:p>
    <w:p w14:paraId="3ED00176">
      <w:pPr>
        <w:bidi w:val="0"/>
        <w:spacing w:after="120" w:line="240" w:lineRule="auto"/>
        <w:jc w:val="left"/>
        <w:rPr>
          <w:rFonts w:hint="default"/>
          <w:b w:val="0"/>
          <w:color w:val="4A4A4A"/>
          <w:sz w:val="22"/>
          <w:lang w:val="en-GB"/>
        </w:rPr>
      </w:pPr>
      <w:r>
        <w:rPr>
          <w:rFonts w:hint="default"/>
          <w:b w:val="0"/>
          <w:color w:val="4A4A4A"/>
          <w:sz w:val="22"/>
          <w:lang w:val="en-GB"/>
        </w:rPr>
        <w:t>- جودة المحتوى العربي وتوافقه مع هوية البرنامج ومتطلبات الأرشفة.</w:t>
      </w:r>
    </w:p>
    <w:p w14:paraId="69A051D7">
      <w:pPr>
        <w:bidi w:val="0"/>
        <w:spacing w:after="120" w:line="240" w:lineRule="auto"/>
        <w:jc w:val="left"/>
        <w:rPr>
          <w:rFonts w:hint="default"/>
          <w:b w:val="0"/>
          <w:color w:val="4A4A4A"/>
          <w:sz w:val="22"/>
          <w:lang w:val="en-GB"/>
        </w:rPr>
      </w:pPr>
    </w:p>
    <w:p w14:paraId="29D32BD4">
      <w:pPr>
        <w:bidi w:val="0"/>
        <w:spacing w:after="120" w:line="240" w:lineRule="auto"/>
        <w:jc w:val="left"/>
        <w:rPr>
          <w:rFonts w:hint="default"/>
          <w:b w:val="0"/>
          <w:color w:val="4A4A4A"/>
          <w:sz w:val="22"/>
          <w:lang w:val="en-GB"/>
        </w:rPr>
      </w:pPr>
      <w:r>
        <w:rPr>
          <w:rFonts w:hint="default"/>
          <w:b w:val="0"/>
          <w:color w:val="4A4A4A"/>
          <w:sz w:val="22"/>
          <w:lang w:val="en-GB"/>
        </w:rPr>
        <w:t>- نقل المعرفة وبناء القدرات المؤسسية لدى الجهة.</w:t>
      </w:r>
    </w:p>
    <w:p w14:paraId="2F7BBAE5">
      <w:pPr>
        <w:bidi w:val="0"/>
        <w:spacing w:after="120" w:line="240" w:lineRule="auto"/>
        <w:jc w:val="left"/>
        <w:rPr>
          <w:rFonts w:hint="default"/>
          <w:b w:val="0"/>
          <w:color w:val="4A4A4A"/>
          <w:sz w:val="22"/>
          <w:lang w:val="en-GB"/>
        </w:rPr>
      </w:pPr>
    </w:p>
    <w:p w14:paraId="040E427F">
      <w:pPr>
        <w:pStyle w:val="2"/>
        <w:bidi w:val="0"/>
        <w:spacing w:before="0" w:after="120" w:line="240" w:lineRule="auto"/>
        <w:jc w:val="left"/>
        <w:rPr>
          <w:rFonts w:hint="default"/>
          <w:b/>
          <w:color w:val="2D2D2D"/>
          <w:sz w:val="28"/>
          <w:lang w:val="en-GB"/>
        </w:rPr>
      </w:pPr>
      <w:r>
        <w:rPr>
          <w:rFonts w:hint="default"/>
          <w:b/>
          <w:color w:val="2D2D2D"/>
          <w:sz w:val="28"/>
          <w:lang w:val="en-GB"/>
        </w:rPr>
        <w:t>معمارية المشروع</w:t>
      </w:r>
    </w:p>
    <w:p w14:paraId="0CC3CE65">
      <w:pPr>
        <w:rPr>
          <w:rFonts w:hint="default"/>
          <w:lang w:val="en-GB"/>
        </w:rPr>
      </w:pPr>
    </w:p>
    <w:p w14:paraId="0FCB07B9">
      <w:pPr>
        <w:bidi w:val="0"/>
        <w:spacing w:after="120" w:line="240" w:lineRule="auto"/>
        <w:jc w:val="left"/>
        <w:rPr>
          <w:rFonts w:hint="default"/>
          <w:b w:val="0"/>
          <w:color w:val="4A4A4A"/>
          <w:sz w:val="22"/>
          <w:lang w:val="en-GB"/>
        </w:rPr>
      </w:pPr>
      <w:r>
        <w:rPr>
          <w:rFonts w:hint="default"/>
          <w:b w:val="0"/>
          <w:color w:val="4A4A4A"/>
          <w:sz w:val="22"/>
          <w:lang w:val="en-GB"/>
        </w:rPr>
        <w:t>تُدار المنظومة عبر هياكل حوكمية وتنفيذية واضحة تشمل لجنة توجيهية من الجهة, وفريق إدارة مشروع مشترك, ومسارات عمل تخصصية, وشركاء تعليميين وتدريبيين لتنفيذ التأهيل, ونظام أرشفة مركزي للمخرجات.</w:t>
      </w:r>
    </w:p>
    <w:p w14:paraId="5315EB9D">
      <w:pPr>
        <w:bidi w:val="0"/>
        <w:spacing w:after="120" w:line="240" w:lineRule="auto"/>
        <w:jc w:val="left"/>
        <w:rPr>
          <w:rFonts w:hint="default"/>
          <w:b w:val="0"/>
          <w:color w:val="4A4A4A"/>
          <w:sz w:val="22"/>
          <w:lang w:val="en-GB"/>
        </w:rPr>
      </w:pPr>
    </w:p>
    <w:p w14:paraId="5E82A177">
      <w:pPr>
        <w:bidi w:val="0"/>
        <w:spacing w:after="120" w:line="240" w:lineRule="auto"/>
        <w:jc w:val="left"/>
        <w:rPr>
          <w:rFonts w:hint="default"/>
          <w:b w:val="0"/>
          <w:color w:val="4A4A4A"/>
          <w:sz w:val="22"/>
          <w:lang w:val="en-GB"/>
        </w:rPr>
      </w:pPr>
      <w:r>
        <w:rPr>
          <w:rFonts w:hint="default"/>
          <w:b w:val="0"/>
          <w:color w:val="4A4A4A"/>
          <w:sz w:val="22"/>
          <w:lang w:val="en-GB"/>
        </w:rPr>
        <w:t>- حوكمة تعتمد على قرارات مرحلية لقبول المخرجات.</w:t>
      </w:r>
    </w:p>
    <w:p w14:paraId="437AA84A">
      <w:pPr>
        <w:bidi w:val="0"/>
        <w:spacing w:after="120" w:line="240" w:lineRule="auto"/>
        <w:jc w:val="left"/>
        <w:rPr>
          <w:rFonts w:hint="default"/>
          <w:b w:val="0"/>
          <w:color w:val="4A4A4A"/>
          <w:sz w:val="22"/>
          <w:lang w:val="en-GB"/>
        </w:rPr>
      </w:pPr>
    </w:p>
    <w:p w14:paraId="2C371B8D">
      <w:pPr>
        <w:bidi w:val="0"/>
        <w:spacing w:after="120" w:line="240" w:lineRule="auto"/>
        <w:jc w:val="left"/>
        <w:rPr>
          <w:rFonts w:hint="default"/>
          <w:b w:val="0"/>
          <w:color w:val="4A4A4A"/>
          <w:sz w:val="22"/>
          <w:lang w:val="en-GB"/>
        </w:rPr>
      </w:pPr>
      <w:r>
        <w:rPr>
          <w:rFonts w:hint="default"/>
          <w:b w:val="0"/>
          <w:color w:val="4A4A4A"/>
          <w:sz w:val="22"/>
          <w:lang w:val="en-GB"/>
        </w:rPr>
        <w:t>- تكامل وثائقي عبر نظام الأرشفة التابع للبرنامج.</w:t>
      </w:r>
    </w:p>
    <w:p w14:paraId="505D6367">
      <w:pPr>
        <w:bidi w:val="0"/>
        <w:spacing w:after="120" w:line="240" w:lineRule="auto"/>
        <w:jc w:val="left"/>
        <w:rPr>
          <w:rFonts w:hint="default"/>
          <w:b w:val="0"/>
          <w:color w:val="4A4A4A"/>
          <w:sz w:val="22"/>
          <w:lang w:val="en-GB"/>
        </w:rPr>
      </w:pPr>
    </w:p>
    <w:p w14:paraId="5598F3DB">
      <w:pPr>
        <w:bidi w:val="0"/>
        <w:spacing w:after="120" w:line="240" w:lineRule="auto"/>
        <w:jc w:val="left"/>
        <w:rPr>
          <w:rFonts w:hint="default"/>
          <w:b w:val="0"/>
          <w:color w:val="4A4A4A"/>
          <w:sz w:val="22"/>
          <w:lang w:val="en-GB"/>
        </w:rPr>
      </w:pPr>
      <w:r>
        <w:rPr>
          <w:rFonts w:hint="default"/>
          <w:b w:val="0"/>
          <w:color w:val="4A4A4A"/>
          <w:sz w:val="22"/>
          <w:lang w:val="en-GB"/>
        </w:rPr>
        <w:t>- تنسيق تشغيلي مستمر مع مزودي التعليم والتدريب خلال التنفيذ.</w:t>
      </w:r>
    </w:p>
    <w:p w14:paraId="139BB894">
      <w:pPr>
        <w:bidi w:val="0"/>
        <w:spacing w:after="120" w:line="240" w:lineRule="auto"/>
        <w:jc w:val="left"/>
        <w:rPr>
          <w:rFonts w:hint="default"/>
          <w:b w:val="0"/>
          <w:color w:val="4A4A4A"/>
          <w:sz w:val="22"/>
          <w:lang w:val="en-GB"/>
        </w:rPr>
      </w:pPr>
    </w:p>
    <w:p w14:paraId="1BC7016E">
      <w:pPr>
        <w:bidi w:val="0"/>
        <w:spacing w:after="120" w:line="240" w:lineRule="auto"/>
        <w:jc w:val="left"/>
        <w:rPr>
          <w:rFonts w:hint="default"/>
          <w:b w:val="0"/>
          <w:color w:val="4A4A4A"/>
          <w:sz w:val="22"/>
          <w:lang w:val="en-GB"/>
        </w:rPr>
      </w:pPr>
      <w:r>
        <w:rPr>
          <w:rFonts w:hint="default"/>
          <w:b w:val="0"/>
          <w:color w:val="4A4A4A"/>
          <w:sz w:val="22"/>
          <w:lang w:val="en-GB"/>
        </w:rPr>
        <w:t>- تقارير تقدم دورية للأداء والجدول والمخاطر.</w:t>
      </w:r>
    </w:p>
    <w:p w14:paraId="6DC1F7C7">
      <w:pPr>
        <w:bidi w:val="0"/>
        <w:spacing w:after="120" w:line="240" w:lineRule="auto"/>
        <w:jc w:val="left"/>
        <w:rPr>
          <w:rFonts w:hint="default"/>
          <w:b w:val="0"/>
          <w:color w:val="4A4A4A"/>
          <w:sz w:val="22"/>
          <w:lang w:val="en-GB"/>
        </w:rPr>
      </w:pPr>
    </w:p>
    <w:p w14:paraId="301E130A">
      <w:pPr>
        <w:pStyle w:val="2"/>
        <w:bidi w:val="0"/>
        <w:spacing w:before="0" w:after="120" w:line="240" w:lineRule="auto"/>
        <w:jc w:val="left"/>
        <w:rPr>
          <w:rFonts w:hint="default"/>
          <w:b/>
          <w:color w:val="2D2D2D"/>
          <w:sz w:val="28"/>
          <w:lang w:val="en-GB"/>
        </w:rPr>
      </w:pPr>
      <w:r>
        <w:rPr>
          <w:rFonts w:hint="default"/>
          <w:b/>
          <w:color w:val="2D2D2D"/>
          <w:sz w:val="28"/>
          <w:lang w:val="en-GB"/>
        </w:rPr>
        <w:t>مكونات النظام</w:t>
      </w:r>
    </w:p>
    <w:p w14:paraId="415DC139">
      <w:pPr>
        <w:rPr>
          <w:rFonts w:hint="default"/>
          <w:lang w:val="en-GB"/>
        </w:rPr>
      </w:pPr>
    </w:p>
    <w:p w14:paraId="574C1007">
      <w:pPr>
        <w:bidi w:val="0"/>
        <w:spacing w:after="120" w:line="240" w:lineRule="auto"/>
        <w:jc w:val="left"/>
        <w:rPr>
          <w:rFonts w:hint="default"/>
          <w:b w:val="0"/>
          <w:color w:val="4A4A4A"/>
          <w:sz w:val="22"/>
          <w:lang w:val="en-GB"/>
        </w:rPr>
      </w:pPr>
      <w:r>
        <w:rPr>
          <w:rFonts w:hint="default"/>
          <w:b w:val="0"/>
          <w:color w:val="4A4A4A"/>
          <w:sz w:val="22"/>
          <w:lang w:val="en-GB"/>
        </w:rPr>
        <w:t>تضم المكونات الرئيسية: حوكمة المشروع (لجنة توجيه/فريق إدارة), مسارات العمل التخصصية (التحليل والوصف, SAQF, التأهيل, المحفزات), منظومة التقارير والمتابعة, ونظام الأرشفة للمخرجات, إضافة إلى موارد التدريب وورش نقل المعرفة.</w:t>
      </w:r>
    </w:p>
    <w:p w14:paraId="65D7CA4E">
      <w:pPr>
        <w:bidi w:val="0"/>
        <w:spacing w:after="120" w:line="240" w:lineRule="auto"/>
        <w:jc w:val="left"/>
        <w:rPr>
          <w:rFonts w:hint="default"/>
          <w:b w:val="0"/>
          <w:color w:val="4A4A4A"/>
          <w:sz w:val="22"/>
          <w:lang w:val="en-GB"/>
        </w:rPr>
      </w:pPr>
    </w:p>
    <w:p w14:paraId="0F0CA8FD">
      <w:pPr>
        <w:bidi w:val="0"/>
        <w:spacing w:after="120" w:line="240" w:lineRule="auto"/>
        <w:jc w:val="left"/>
        <w:rPr>
          <w:rFonts w:hint="default"/>
          <w:b w:val="0"/>
          <w:color w:val="4A4A4A"/>
          <w:sz w:val="22"/>
          <w:lang w:val="en-GB"/>
        </w:rPr>
      </w:pPr>
      <w:r>
        <w:rPr>
          <w:rFonts w:hint="default"/>
          <w:b w:val="0"/>
          <w:color w:val="4A4A4A"/>
          <w:sz w:val="22"/>
          <w:lang w:val="en-GB"/>
        </w:rPr>
        <w:t>- فريق إدارة المشروع المشترك وتوزيع الأدوار.</w:t>
      </w:r>
    </w:p>
    <w:p w14:paraId="693CC43D">
      <w:pPr>
        <w:bidi w:val="0"/>
        <w:spacing w:after="120" w:line="240" w:lineRule="auto"/>
        <w:jc w:val="left"/>
        <w:rPr>
          <w:rFonts w:hint="default"/>
          <w:b w:val="0"/>
          <w:color w:val="4A4A4A"/>
          <w:sz w:val="22"/>
          <w:lang w:val="en-GB"/>
        </w:rPr>
      </w:pPr>
    </w:p>
    <w:p w14:paraId="71B1A3C9">
      <w:pPr>
        <w:bidi w:val="0"/>
        <w:spacing w:after="120" w:line="240" w:lineRule="auto"/>
        <w:jc w:val="left"/>
        <w:rPr>
          <w:rFonts w:hint="default"/>
          <w:b w:val="0"/>
          <w:color w:val="4A4A4A"/>
          <w:sz w:val="22"/>
          <w:lang w:val="en-GB"/>
        </w:rPr>
      </w:pPr>
      <w:r>
        <w:rPr>
          <w:rFonts w:hint="default"/>
          <w:b w:val="0"/>
          <w:color w:val="4A4A4A"/>
          <w:sz w:val="22"/>
          <w:lang w:val="en-GB"/>
        </w:rPr>
        <w:t>- مسارات تخصصية متوازية تتكامل في نقاط ضبط محددة.</w:t>
      </w:r>
    </w:p>
    <w:p w14:paraId="3327A702">
      <w:pPr>
        <w:bidi w:val="0"/>
        <w:spacing w:after="120" w:line="240" w:lineRule="auto"/>
        <w:jc w:val="left"/>
        <w:rPr>
          <w:rFonts w:hint="default"/>
          <w:b w:val="0"/>
          <w:color w:val="4A4A4A"/>
          <w:sz w:val="22"/>
          <w:lang w:val="en-GB"/>
        </w:rPr>
      </w:pPr>
    </w:p>
    <w:p w14:paraId="5FFE5410">
      <w:pPr>
        <w:bidi w:val="0"/>
        <w:spacing w:after="120" w:line="240" w:lineRule="auto"/>
        <w:jc w:val="left"/>
        <w:rPr>
          <w:rFonts w:hint="default"/>
          <w:b w:val="0"/>
          <w:color w:val="4A4A4A"/>
          <w:sz w:val="22"/>
          <w:lang w:val="en-GB"/>
        </w:rPr>
      </w:pPr>
      <w:r>
        <w:rPr>
          <w:rFonts w:hint="default"/>
          <w:b w:val="0"/>
          <w:color w:val="4A4A4A"/>
          <w:sz w:val="22"/>
          <w:lang w:val="en-GB"/>
        </w:rPr>
        <w:t>- قنوات تقارير أسبوعية ودورية.</w:t>
      </w:r>
    </w:p>
    <w:p w14:paraId="05F017B5">
      <w:pPr>
        <w:bidi w:val="0"/>
        <w:spacing w:after="120" w:line="240" w:lineRule="auto"/>
        <w:jc w:val="left"/>
        <w:rPr>
          <w:rFonts w:hint="default"/>
          <w:b w:val="0"/>
          <w:color w:val="4A4A4A"/>
          <w:sz w:val="22"/>
          <w:lang w:val="en-GB"/>
        </w:rPr>
      </w:pPr>
    </w:p>
    <w:p w14:paraId="41248313">
      <w:pPr>
        <w:bidi w:val="0"/>
        <w:spacing w:after="120" w:line="240" w:lineRule="auto"/>
        <w:jc w:val="left"/>
        <w:rPr>
          <w:rFonts w:hint="default"/>
          <w:b w:val="0"/>
          <w:color w:val="4A4A4A"/>
          <w:sz w:val="22"/>
          <w:lang w:val="en-GB"/>
        </w:rPr>
      </w:pPr>
      <w:r>
        <w:rPr>
          <w:rFonts w:hint="default"/>
          <w:b w:val="0"/>
          <w:color w:val="4A4A4A"/>
          <w:sz w:val="22"/>
          <w:lang w:val="en-GB"/>
        </w:rPr>
        <w:t>- نظام أرشفة مركزي لتسليم واعتماد المخرجات.</w:t>
      </w:r>
    </w:p>
    <w:p w14:paraId="7BEACDB3">
      <w:pPr>
        <w:bidi w:val="0"/>
        <w:spacing w:after="120" w:line="240" w:lineRule="auto"/>
        <w:jc w:val="left"/>
        <w:rPr>
          <w:rFonts w:hint="default"/>
          <w:b w:val="0"/>
          <w:color w:val="4A4A4A"/>
          <w:sz w:val="22"/>
          <w:lang w:val="en-GB"/>
        </w:rPr>
      </w:pPr>
    </w:p>
    <w:p w14:paraId="1F895CD7">
      <w:pPr>
        <w:pStyle w:val="2"/>
        <w:bidi w:val="0"/>
        <w:spacing w:before="0" w:after="120" w:line="240" w:lineRule="auto"/>
        <w:jc w:val="left"/>
        <w:rPr>
          <w:rFonts w:hint="default"/>
          <w:b/>
          <w:color w:val="2D2D2D"/>
          <w:sz w:val="28"/>
          <w:lang w:val="en-GB"/>
        </w:rPr>
      </w:pPr>
      <w:r>
        <w:rPr>
          <w:rFonts w:hint="default"/>
          <w:b/>
          <w:color w:val="2D2D2D"/>
          <w:sz w:val="28"/>
          <w:lang w:val="en-GB"/>
        </w:rPr>
        <w:t>تدفق البيانات والتكامل</w:t>
      </w:r>
    </w:p>
    <w:p w14:paraId="2EBF1ADC">
      <w:pPr>
        <w:rPr>
          <w:rFonts w:hint="default"/>
          <w:lang w:val="en-GB"/>
        </w:rPr>
      </w:pPr>
    </w:p>
    <w:p w14:paraId="501310CA">
      <w:pPr>
        <w:bidi w:val="0"/>
        <w:spacing w:after="120" w:line="240" w:lineRule="auto"/>
        <w:jc w:val="left"/>
        <w:rPr>
          <w:rFonts w:hint="default"/>
          <w:b w:val="0"/>
          <w:color w:val="4A4A4A"/>
          <w:sz w:val="22"/>
          <w:lang w:val="en-GB"/>
        </w:rPr>
      </w:pPr>
      <w:r>
        <w:rPr>
          <w:rFonts w:hint="default"/>
          <w:b w:val="0"/>
          <w:color w:val="4A4A4A"/>
          <w:sz w:val="22"/>
          <w:lang w:val="en-GB"/>
        </w:rPr>
        <w:t>يبدأ التدفق بجمع وتحليل البيانات الوظيفية, ثم صياغة واعتماد الأوصاف, فالتحويل إلى مخرجات مؤهلات وتسكينها على SAQF, فبناء وتنفيذ مسارات التأهيل والتقارير الدورية, وأخيراً الرفع على نظام الأرشفة مع ربط نتائج التأهيل والمؤشرات.</w:t>
      </w:r>
    </w:p>
    <w:p w14:paraId="7C77B1AC">
      <w:pPr>
        <w:bidi w:val="0"/>
        <w:spacing w:after="120" w:line="240" w:lineRule="auto"/>
        <w:jc w:val="left"/>
        <w:rPr>
          <w:rFonts w:hint="default"/>
          <w:b w:val="0"/>
          <w:color w:val="4A4A4A"/>
          <w:sz w:val="22"/>
          <w:lang w:val="en-GB"/>
        </w:rPr>
      </w:pPr>
    </w:p>
    <w:p w14:paraId="5B263CB2">
      <w:pPr>
        <w:bidi w:val="0"/>
        <w:spacing w:after="120" w:line="240" w:lineRule="auto"/>
        <w:jc w:val="left"/>
        <w:rPr>
          <w:rFonts w:hint="default"/>
          <w:b w:val="0"/>
          <w:color w:val="4A4A4A"/>
          <w:sz w:val="22"/>
          <w:lang w:val="en-GB"/>
        </w:rPr>
      </w:pPr>
      <w:r>
        <w:rPr>
          <w:rFonts w:hint="default"/>
          <w:b w:val="0"/>
          <w:color w:val="4A4A4A"/>
          <w:sz w:val="22"/>
          <w:lang w:val="en-GB"/>
        </w:rPr>
        <w:t>- جمع البيانات: استبانات, مقابلات, مجموعات تركيز.</w:t>
      </w:r>
    </w:p>
    <w:p w14:paraId="324A9273">
      <w:pPr>
        <w:bidi w:val="0"/>
        <w:spacing w:after="120" w:line="240" w:lineRule="auto"/>
        <w:jc w:val="left"/>
        <w:rPr>
          <w:rFonts w:hint="default"/>
          <w:b w:val="0"/>
          <w:color w:val="4A4A4A"/>
          <w:sz w:val="22"/>
          <w:lang w:val="en-GB"/>
        </w:rPr>
      </w:pPr>
    </w:p>
    <w:p w14:paraId="08A04A37">
      <w:pPr>
        <w:bidi w:val="0"/>
        <w:spacing w:after="120" w:line="240" w:lineRule="auto"/>
        <w:jc w:val="left"/>
        <w:rPr>
          <w:rFonts w:hint="default"/>
          <w:b w:val="0"/>
          <w:color w:val="4A4A4A"/>
          <w:sz w:val="22"/>
          <w:lang w:val="en-GB"/>
        </w:rPr>
      </w:pPr>
      <w:r>
        <w:rPr>
          <w:rFonts w:hint="default"/>
          <w:b w:val="0"/>
          <w:color w:val="4A4A4A"/>
          <w:sz w:val="22"/>
          <w:lang w:val="en-GB"/>
        </w:rPr>
        <w:t>- إعداد مخرجات قابلة للاعتماد ثم أرشفتها مركزياً.</w:t>
      </w:r>
    </w:p>
    <w:p w14:paraId="7A509384">
      <w:pPr>
        <w:bidi w:val="0"/>
        <w:spacing w:after="120" w:line="240" w:lineRule="auto"/>
        <w:jc w:val="left"/>
        <w:rPr>
          <w:rFonts w:hint="default"/>
          <w:b w:val="0"/>
          <w:color w:val="4A4A4A"/>
          <w:sz w:val="22"/>
          <w:lang w:val="en-GB"/>
        </w:rPr>
      </w:pPr>
    </w:p>
    <w:p w14:paraId="025AA8AE">
      <w:pPr>
        <w:bidi w:val="0"/>
        <w:spacing w:after="120" w:line="240" w:lineRule="auto"/>
        <w:jc w:val="left"/>
        <w:rPr>
          <w:rFonts w:hint="default"/>
          <w:b w:val="0"/>
          <w:color w:val="4A4A4A"/>
          <w:sz w:val="22"/>
          <w:lang w:val="en-GB"/>
        </w:rPr>
      </w:pPr>
      <w:r>
        <w:rPr>
          <w:rFonts w:hint="default"/>
          <w:b w:val="0"/>
          <w:color w:val="4A4A4A"/>
          <w:sz w:val="22"/>
          <w:lang w:val="en-GB"/>
        </w:rPr>
        <w:t>- تكامل تنفيذي مع الجهات التعليمية والتدريبية أثناء التأهيل.</w:t>
      </w:r>
    </w:p>
    <w:p w14:paraId="0CE67B65">
      <w:pPr>
        <w:bidi w:val="0"/>
        <w:spacing w:after="120" w:line="240" w:lineRule="auto"/>
        <w:jc w:val="left"/>
        <w:rPr>
          <w:rFonts w:hint="default"/>
          <w:b w:val="0"/>
          <w:color w:val="4A4A4A"/>
          <w:sz w:val="22"/>
          <w:lang w:val="en-GB"/>
        </w:rPr>
      </w:pPr>
    </w:p>
    <w:p w14:paraId="2BFCCE1E">
      <w:pPr>
        <w:bidi w:val="0"/>
        <w:spacing w:after="120" w:line="240" w:lineRule="auto"/>
        <w:jc w:val="left"/>
        <w:rPr>
          <w:rFonts w:hint="default"/>
          <w:b w:val="0"/>
          <w:color w:val="4A4A4A"/>
          <w:sz w:val="22"/>
          <w:lang w:val="en-GB"/>
        </w:rPr>
      </w:pPr>
      <w:r>
        <w:rPr>
          <w:rFonts w:hint="default"/>
          <w:b w:val="0"/>
          <w:color w:val="4A4A4A"/>
          <w:sz w:val="22"/>
          <w:lang w:val="en-GB"/>
        </w:rPr>
        <w:t>- ربط تقارير المتابعة بنتائج المؤشرات وخطط التحسين.</w:t>
      </w:r>
    </w:p>
    <w:p w14:paraId="61B7B51E">
      <w:pPr>
        <w:bidi w:val="0"/>
        <w:spacing w:after="120" w:line="240" w:lineRule="auto"/>
        <w:jc w:val="left"/>
        <w:rPr>
          <w:rFonts w:hint="default"/>
          <w:b w:val="0"/>
          <w:color w:val="4A4A4A"/>
          <w:sz w:val="22"/>
          <w:lang w:val="en-GB"/>
        </w:rPr>
      </w:pPr>
    </w:p>
    <w:p w14:paraId="1D9EDB59">
      <w:pPr>
        <w:pStyle w:val="2"/>
        <w:bidi w:val="0"/>
        <w:spacing w:before="0" w:after="120" w:line="240" w:lineRule="auto"/>
        <w:jc w:val="left"/>
        <w:rPr>
          <w:rFonts w:hint="default"/>
          <w:b/>
          <w:color w:val="2D2D2D"/>
          <w:sz w:val="28"/>
          <w:lang w:val="en-GB"/>
        </w:rPr>
      </w:pPr>
      <w:r>
        <w:rPr>
          <w:rFonts w:hint="default"/>
          <w:b/>
          <w:color w:val="2D2D2D"/>
          <w:sz w:val="28"/>
          <w:lang w:val="en-GB"/>
        </w:rPr>
        <w:t>حزمة التقنيات</w:t>
      </w:r>
    </w:p>
    <w:p w14:paraId="2D60B9D6">
      <w:pPr>
        <w:rPr>
          <w:rFonts w:hint="default"/>
          <w:lang w:val="en-GB"/>
        </w:rPr>
      </w:pPr>
    </w:p>
    <w:p w14:paraId="2670BC58">
      <w:pPr>
        <w:bidi w:val="0"/>
        <w:spacing w:after="120" w:line="240" w:lineRule="auto"/>
        <w:jc w:val="left"/>
        <w:rPr>
          <w:rFonts w:hint="default"/>
          <w:b w:val="0"/>
          <w:color w:val="4A4A4A"/>
          <w:sz w:val="22"/>
          <w:lang w:val="en-GB"/>
        </w:rPr>
      </w:pPr>
      <w:r>
        <w:rPr>
          <w:rFonts w:hint="default"/>
          <w:b w:val="0"/>
          <w:color w:val="4A4A4A"/>
          <w:sz w:val="22"/>
          <w:lang w:val="en-GB"/>
        </w:rPr>
        <w:t>تعتمد الحزمة التقنية على MS Project لإدارة الجدول, ومستندات Word/PDF/PowerPoint لتوثيق وتسليم المخرجات, ونظام الأرشفة التابع للبرنامج لرفع واعتماد الحقائب الإلكترونية.</w:t>
      </w:r>
    </w:p>
    <w:p w14:paraId="7A9B222C">
      <w:pPr>
        <w:bidi w:val="0"/>
        <w:spacing w:after="120" w:line="240" w:lineRule="auto"/>
        <w:jc w:val="left"/>
        <w:rPr>
          <w:rFonts w:hint="default"/>
          <w:b w:val="0"/>
          <w:color w:val="4A4A4A"/>
          <w:sz w:val="22"/>
          <w:lang w:val="en-GB"/>
        </w:rPr>
      </w:pPr>
    </w:p>
    <w:p w14:paraId="3F98D86C">
      <w:pPr>
        <w:bidi w:val="0"/>
        <w:spacing w:after="120" w:line="240" w:lineRule="auto"/>
        <w:jc w:val="left"/>
        <w:rPr>
          <w:rFonts w:hint="default"/>
          <w:b w:val="0"/>
          <w:color w:val="4A4A4A"/>
          <w:sz w:val="22"/>
          <w:lang w:val="en-GB"/>
        </w:rPr>
      </w:pPr>
      <w:r>
        <w:rPr>
          <w:rFonts w:hint="default"/>
          <w:b w:val="0"/>
          <w:color w:val="4A4A4A"/>
          <w:sz w:val="22"/>
          <w:lang w:val="en-GB"/>
        </w:rPr>
        <w:t>- MS Project لإدارة المهام والجداول.</w:t>
      </w:r>
    </w:p>
    <w:p w14:paraId="2AB780C8">
      <w:pPr>
        <w:bidi w:val="0"/>
        <w:spacing w:after="120" w:line="240" w:lineRule="auto"/>
        <w:jc w:val="left"/>
        <w:rPr>
          <w:rFonts w:hint="default"/>
          <w:b w:val="0"/>
          <w:color w:val="4A4A4A"/>
          <w:sz w:val="22"/>
          <w:lang w:val="en-GB"/>
        </w:rPr>
      </w:pPr>
    </w:p>
    <w:p w14:paraId="4C133011">
      <w:pPr>
        <w:bidi w:val="0"/>
        <w:spacing w:after="120" w:line="240" w:lineRule="auto"/>
        <w:jc w:val="left"/>
        <w:rPr>
          <w:rFonts w:hint="default"/>
          <w:b w:val="0"/>
          <w:color w:val="4A4A4A"/>
          <w:sz w:val="22"/>
          <w:lang w:val="en-GB"/>
        </w:rPr>
      </w:pPr>
      <w:r>
        <w:rPr>
          <w:rFonts w:hint="default"/>
          <w:b w:val="0"/>
          <w:color w:val="4A4A4A"/>
          <w:sz w:val="22"/>
          <w:lang w:val="en-GB"/>
        </w:rPr>
        <w:t>- حزم المستندات القياسية: Word/PDF/PowerPoint.</w:t>
      </w:r>
    </w:p>
    <w:p w14:paraId="6A85DA02">
      <w:pPr>
        <w:bidi w:val="0"/>
        <w:spacing w:after="120" w:line="240" w:lineRule="auto"/>
        <w:jc w:val="left"/>
        <w:rPr>
          <w:rFonts w:hint="default"/>
          <w:b w:val="0"/>
          <w:color w:val="4A4A4A"/>
          <w:sz w:val="22"/>
          <w:lang w:val="en-GB"/>
        </w:rPr>
      </w:pPr>
    </w:p>
    <w:p w14:paraId="09C07272">
      <w:pPr>
        <w:bidi w:val="0"/>
        <w:spacing w:after="120" w:line="240" w:lineRule="auto"/>
        <w:jc w:val="left"/>
        <w:rPr>
          <w:rFonts w:hint="default"/>
          <w:b w:val="0"/>
          <w:color w:val="4A4A4A"/>
          <w:sz w:val="22"/>
          <w:lang w:val="en-GB"/>
        </w:rPr>
      </w:pPr>
      <w:r>
        <w:rPr>
          <w:rFonts w:hint="default"/>
          <w:b w:val="0"/>
          <w:color w:val="4A4A4A"/>
          <w:sz w:val="22"/>
          <w:lang w:val="en-GB"/>
        </w:rPr>
        <w:t>- نظام الأرشفة التابع للبرنامج لتخزين واعتماد المخرجات.</w:t>
      </w:r>
    </w:p>
    <w:p w14:paraId="217454A4">
      <w:pPr>
        <w:bidi w:val="0"/>
        <w:spacing w:after="120" w:line="240" w:lineRule="auto"/>
        <w:jc w:val="left"/>
        <w:rPr>
          <w:rFonts w:hint="default"/>
          <w:b w:val="0"/>
          <w:color w:val="4A4A4A"/>
          <w:sz w:val="22"/>
          <w:lang w:val="en-GB"/>
        </w:rPr>
      </w:pPr>
    </w:p>
    <w:p w14:paraId="7516B3C3">
      <w:pPr>
        <w:bidi w:val="0"/>
        <w:spacing w:after="120" w:line="240" w:lineRule="auto"/>
        <w:jc w:val="left"/>
        <w:rPr>
          <w:rFonts w:hint="default"/>
          <w:b w:val="0"/>
          <w:color w:val="4A4A4A"/>
          <w:sz w:val="22"/>
          <w:lang w:val="en-GB"/>
        </w:rPr>
      </w:pPr>
      <w:r>
        <w:rPr>
          <w:rFonts w:hint="default"/>
          <w:b w:val="0"/>
          <w:color w:val="4A4A4A"/>
          <w:sz w:val="22"/>
          <w:lang w:val="en-GB"/>
        </w:rPr>
        <w:t>- قوالب تقارير دورية متسقة مع متطلبات البرنامج.</w:t>
      </w:r>
    </w:p>
    <w:p w14:paraId="6E705C3D">
      <w:pPr>
        <w:bidi w:val="0"/>
        <w:spacing w:after="120" w:line="240" w:lineRule="auto"/>
        <w:jc w:val="left"/>
        <w:rPr>
          <w:rFonts w:hint="default"/>
          <w:b w:val="0"/>
          <w:color w:val="4A4A4A"/>
          <w:sz w:val="22"/>
          <w:lang w:val="en-GB"/>
        </w:rPr>
      </w:pPr>
    </w:p>
    <w:p w14:paraId="13C05C74">
      <w:pPr>
        <w:pStyle w:val="2"/>
        <w:bidi w:val="0"/>
        <w:spacing w:before="0" w:after="120" w:line="240" w:lineRule="auto"/>
        <w:jc w:val="left"/>
        <w:rPr>
          <w:rFonts w:hint="default"/>
          <w:b/>
          <w:color w:val="2D2D2D"/>
          <w:sz w:val="28"/>
          <w:lang w:val="en-GB"/>
        </w:rPr>
      </w:pPr>
      <w:r>
        <w:rPr>
          <w:rFonts w:hint="default"/>
          <w:b/>
          <w:color w:val="2D2D2D"/>
          <w:sz w:val="28"/>
          <w:lang w:val="en-GB"/>
        </w:rPr>
        <w:t>الخبرة ذات الصلة وشواهد التنفيذ</w:t>
      </w:r>
    </w:p>
    <w:p w14:paraId="433D7011">
      <w:pPr>
        <w:rPr>
          <w:rFonts w:hint="default"/>
          <w:lang w:val="en-GB"/>
        </w:rPr>
      </w:pPr>
    </w:p>
    <w:p w14:paraId="6A58510B">
      <w:pPr>
        <w:bidi w:val="0"/>
        <w:spacing w:after="120" w:line="240" w:lineRule="auto"/>
        <w:jc w:val="left"/>
        <w:rPr>
          <w:rFonts w:hint="default"/>
          <w:b w:val="0"/>
          <w:color w:val="4A4A4A"/>
          <w:sz w:val="22"/>
          <w:lang w:val="en-GB"/>
        </w:rPr>
      </w:pPr>
      <w:r>
        <w:rPr>
          <w:rFonts w:hint="default"/>
          <w:b w:val="0"/>
          <w:color w:val="4A4A4A"/>
          <w:sz w:val="22"/>
          <w:lang w:val="en-GB"/>
        </w:rPr>
        <w:t>لدى شركة قيام سجل خبرة مرتبط بقطاع خدمة ضيوف الرحمن, يشمل تصميم معايير إدارية للعاملين وتطوير برامج تدريبية انعكس أثرها على جودة الخدمة ورضا المستفيدين.</w:t>
      </w:r>
    </w:p>
    <w:p w14:paraId="2A273901">
      <w:pPr>
        <w:bidi w:val="0"/>
        <w:spacing w:after="120" w:line="240" w:lineRule="auto"/>
        <w:jc w:val="left"/>
        <w:rPr>
          <w:rFonts w:hint="default"/>
          <w:b w:val="0"/>
          <w:color w:val="4A4A4A"/>
          <w:sz w:val="22"/>
          <w:lang w:val="en-GB"/>
        </w:rPr>
      </w:pPr>
    </w:p>
    <w:p w14:paraId="45884103">
      <w:pPr>
        <w:bidi w:val="0"/>
        <w:spacing w:after="120" w:line="240" w:lineRule="auto"/>
        <w:jc w:val="left"/>
        <w:rPr>
          <w:rFonts w:hint="default"/>
          <w:b w:val="0"/>
          <w:color w:val="4A4A4A"/>
          <w:sz w:val="22"/>
          <w:lang w:val="en-GB"/>
        </w:rPr>
      </w:pPr>
      <w:r>
        <w:rPr>
          <w:rFonts w:hint="default"/>
          <w:b w:val="0"/>
          <w:color w:val="4A4A4A"/>
          <w:sz w:val="22"/>
          <w:lang w:val="en-GB"/>
        </w:rPr>
        <w:t>- تصميم معايير إدارية للعاملين في خدمة ضيوف الرحمن — عميل: الهيئة العامة للأوقاف.</w:t>
      </w:r>
    </w:p>
    <w:p w14:paraId="689D7F38">
      <w:pPr>
        <w:bidi w:val="0"/>
        <w:spacing w:after="120" w:line="240" w:lineRule="auto"/>
        <w:jc w:val="left"/>
        <w:rPr>
          <w:rFonts w:hint="default"/>
          <w:b w:val="0"/>
          <w:color w:val="4A4A4A"/>
          <w:sz w:val="22"/>
          <w:lang w:val="en-GB"/>
        </w:rPr>
      </w:pPr>
    </w:p>
    <w:p w14:paraId="30055BCA">
      <w:pPr>
        <w:bidi w:val="0"/>
        <w:spacing w:after="120" w:line="240" w:lineRule="auto"/>
        <w:jc w:val="left"/>
        <w:rPr>
          <w:rFonts w:hint="default"/>
          <w:b w:val="0"/>
          <w:color w:val="4A4A4A"/>
          <w:sz w:val="22"/>
          <w:lang w:val="en-GB"/>
        </w:rPr>
      </w:pPr>
      <w:r>
        <w:rPr>
          <w:rFonts w:hint="default"/>
          <w:b w:val="0"/>
          <w:color w:val="4A4A4A"/>
          <w:sz w:val="22"/>
          <w:lang w:val="en-GB"/>
        </w:rPr>
        <w:t>- نطاق العمل: تطوير معايير وظيفية وبرامج تدريب.</w:t>
      </w:r>
    </w:p>
    <w:p w14:paraId="5DD6DCE8">
      <w:pPr>
        <w:bidi w:val="0"/>
        <w:spacing w:after="120" w:line="240" w:lineRule="auto"/>
        <w:jc w:val="left"/>
        <w:rPr>
          <w:rFonts w:hint="default"/>
          <w:b w:val="0"/>
          <w:color w:val="4A4A4A"/>
          <w:sz w:val="22"/>
          <w:lang w:val="en-GB"/>
        </w:rPr>
      </w:pPr>
    </w:p>
    <w:p w14:paraId="2349D940">
      <w:pPr>
        <w:bidi w:val="0"/>
        <w:spacing w:after="120" w:line="240" w:lineRule="auto"/>
        <w:jc w:val="left"/>
        <w:rPr>
          <w:rFonts w:hint="default"/>
          <w:b w:val="0"/>
          <w:color w:val="4A4A4A"/>
          <w:sz w:val="22"/>
          <w:lang w:val="en-GB"/>
        </w:rPr>
      </w:pPr>
      <w:r>
        <w:rPr>
          <w:rFonts w:hint="default"/>
          <w:b w:val="0"/>
          <w:color w:val="4A4A4A"/>
          <w:sz w:val="22"/>
          <w:lang w:val="en-GB"/>
        </w:rPr>
        <w:t>- المخرجات: تحسين جودة الخدمة وزيادة رضا المشاركين.</w:t>
      </w:r>
    </w:p>
    <w:p w14:paraId="2EFF8F7F">
      <w:pPr>
        <w:bidi w:val="0"/>
        <w:spacing w:after="120" w:line="240" w:lineRule="auto"/>
        <w:jc w:val="left"/>
        <w:rPr>
          <w:rFonts w:hint="default"/>
          <w:b w:val="0"/>
          <w:color w:val="4A4A4A"/>
          <w:sz w:val="22"/>
          <w:lang w:val="en-GB"/>
        </w:rPr>
      </w:pPr>
    </w:p>
    <w:p w14:paraId="4E68A3A9">
      <w:pPr>
        <w:pStyle w:val="2"/>
        <w:bidi w:val="0"/>
        <w:spacing w:before="0" w:after="120" w:line="240" w:lineRule="auto"/>
        <w:jc w:val="left"/>
        <w:rPr>
          <w:rFonts w:hint="default"/>
          <w:b/>
          <w:color w:val="2D2D2D"/>
          <w:sz w:val="28"/>
          <w:lang w:val="en-GB"/>
        </w:rPr>
      </w:pPr>
      <w:r>
        <w:rPr>
          <w:rFonts w:hint="default"/>
          <w:b/>
          <w:color w:val="2D2D2D"/>
          <w:sz w:val="28"/>
          <w:lang w:val="en-GB"/>
        </w:rPr>
        <w:t>فريق المشروع والأدوار</w:t>
      </w:r>
    </w:p>
    <w:p w14:paraId="562D3A98">
      <w:pPr>
        <w:rPr>
          <w:rFonts w:hint="default"/>
          <w:lang w:val="en-GB"/>
        </w:rPr>
      </w:pPr>
    </w:p>
    <w:p w14:paraId="1EEA21DA">
      <w:pPr>
        <w:bidi w:val="0"/>
        <w:spacing w:after="120" w:line="240" w:lineRule="auto"/>
        <w:jc w:val="left"/>
        <w:rPr>
          <w:rFonts w:hint="default"/>
          <w:b w:val="0"/>
          <w:color w:val="4A4A4A"/>
          <w:sz w:val="22"/>
          <w:lang w:val="en-GB"/>
        </w:rPr>
      </w:pPr>
      <w:r>
        <w:rPr>
          <w:rFonts w:hint="default"/>
          <w:b w:val="0"/>
          <w:color w:val="4A4A4A"/>
          <w:sz w:val="22"/>
          <w:lang w:val="en-GB"/>
        </w:rPr>
        <w:t>نقترح تشكيل فريق يتوافق مع متطلبات المواصفات, يضم الأدوار والحد الأدنى من المؤهلات والخبرات كما يلي, مع الالتزام بتوطين الأدوار حسب ما تنص عليه اشتراطات المشروع.</w:t>
      </w:r>
    </w:p>
    <w:p w14:paraId="3A6595D4">
      <w:pPr>
        <w:bidi w:val="0"/>
        <w:spacing w:after="120" w:line="240" w:lineRule="auto"/>
        <w:jc w:val="left"/>
        <w:rPr>
          <w:rFonts w:hint="default"/>
          <w:b w:val="0"/>
          <w:color w:val="4A4A4A"/>
          <w:sz w:val="22"/>
          <w:lang w:val="en-GB"/>
        </w:rPr>
      </w:pPr>
    </w:p>
    <w:p w14:paraId="65B88451">
      <w:pPr>
        <w:bidi w:val="0"/>
        <w:spacing w:after="120" w:line="240" w:lineRule="auto"/>
        <w:jc w:val="left"/>
        <w:rPr>
          <w:rFonts w:hint="default"/>
          <w:b w:val="0"/>
          <w:color w:val="4A4A4A"/>
          <w:sz w:val="22"/>
          <w:lang w:val="en-GB"/>
        </w:rPr>
      </w:pPr>
      <w:r>
        <w:rPr>
          <w:rFonts w:hint="default"/>
          <w:b w:val="0"/>
          <w:color w:val="4A4A4A"/>
          <w:sz w:val="22"/>
          <w:lang w:val="en-GB"/>
        </w:rPr>
        <w:t>- مدير مشروع: بكالوريوس إدارة أعمال, خبرة ≥ 5 سنوات, شهادة PMP, وخبرة في مشاريع مشابهة.</w:t>
      </w:r>
    </w:p>
    <w:p w14:paraId="4AB8188B">
      <w:pPr>
        <w:bidi w:val="0"/>
        <w:spacing w:after="120" w:line="240" w:lineRule="auto"/>
        <w:jc w:val="left"/>
        <w:rPr>
          <w:rFonts w:hint="default"/>
          <w:b w:val="0"/>
          <w:color w:val="4A4A4A"/>
          <w:sz w:val="22"/>
          <w:lang w:val="en-GB"/>
        </w:rPr>
      </w:pPr>
    </w:p>
    <w:p w14:paraId="5599E627">
      <w:pPr>
        <w:bidi w:val="0"/>
        <w:spacing w:after="120" w:line="240" w:lineRule="auto"/>
        <w:jc w:val="left"/>
        <w:rPr>
          <w:rFonts w:hint="default"/>
          <w:b w:val="0"/>
          <w:color w:val="4A4A4A"/>
          <w:sz w:val="22"/>
          <w:lang w:val="en-GB"/>
        </w:rPr>
      </w:pPr>
      <w:r>
        <w:rPr>
          <w:rFonts w:hint="default"/>
          <w:b w:val="0"/>
          <w:color w:val="4A4A4A"/>
          <w:sz w:val="22"/>
          <w:lang w:val="en-GB"/>
        </w:rPr>
        <w:t>- نائب مدير المشروع: بكالوريوس, خبرة ≥ 3 سنوات في إدارة المشاريع, خبرة في الأرشفة والخدمات الاستشارية والقطاع العام.</w:t>
      </w:r>
    </w:p>
    <w:p w14:paraId="4A765017">
      <w:pPr>
        <w:bidi w:val="0"/>
        <w:spacing w:after="120" w:line="240" w:lineRule="auto"/>
        <w:jc w:val="left"/>
        <w:rPr>
          <w:rFonts w:hint="default"/>
          <w:b w:val="0"/>
          <w:color w:val="4A4A4A"/>
          <w:sz w:val="22"/>
          <w:lang w:val="en-GB"/>
        </w:rPr>
      </w:pPr>
    </w:p>
    <w:p w14:paraId="01F9EBC3">
      <w:pPr>
        <w:bidi w:val="0"/>
        <w:spacing w:after="120" w:line="240" w:lineRule="auto"/>
        <w:jc w:val="left"/>
        <w:rPr>
          <w:rFonts w:hint="default"/>
          <w:b w:val="0"/>
          <w:color w:val="4A4A4A"/>
          <w:sz w:val="22"/>
          <w:lang w:val="en-GB"/>
        </w:rPr>
      </w:pPr>
      <w:r>
        <w:rPr>
          <w:rFonts w:hint="default"/>
          <w:b w:val="0"/>
          <w:color w:val="4A4A4A"/>
          <w:sz w:val="22"/>
          <w:lang w:val="en-GB"/>
        </w:rPr>
        <w:t>- مستشار فني وإداري: ماجستير, خبرة ≥ 5 سنوات في بناء القدرات والدراسات والتحليل والاستبانات.</w:t>
      </w:r>
    </w:p>
    <w:p w14:paraId="36C531B0">
      <w:pPr>
        <w:bidi w:val="0"/>
        <w:spacing w:after="120" w:line="240" w:lineRule="auto"/>
        <w:jc w:val="left"/>
        <w:rPr>
          <w:rFonts w:hint="default"/>
          <w:b w:val="0"/>
          <w:color w:val="4A4A4A"/>
          <w:sz w:val="22"/>
          <w:lang w:val="en-GB"/>
        </w:rPr>
      </w:pPr>
    </w:p>
    <w:p w14:paraId="4FA871D2">
      <w:pPr>
        <w:bidi w:val="0"/>
        <w:spacing w:after="120" w:line="240" w:lineRule="auto"/>
        <w:jc w:val="left"/>
        <w:rPr>
          <w:rFonts w:hint="default"/>
          <w:b w:val="0"/>
          <w:color w:val="4A4A4A"/>
          <w:sz w:val="22"/>
          <w:lang w:val="en-GB"/>
        </w:rPr>
      </w:pPr>
      <w:r>
        <w:rPr>
          <w:rFonts w:hint="default"/>
          <w:b w:val="0"/>
          <w:color w:val="4A4A4A"/>
          <w:sz w:val="22"/>
          <w:lang w:val="en-GB"/>
        </w:rPr>
        <w:t>- مستشار معرفي: ماجستير, خبرة ≥ 5 سنوات, خبرة استراتيجية وبناء المعايير والحقائب وصناعة التوصيات.</w:t>
      </w:r>
    </w:p>
    <w:p w14:paraId="31D895E1">
      <w:pPr>
        <w:bidi w:val="0"/>
        <w:spacing w:after="120" w:line="240" w:lineRule="auto"/>
        <w:jc w:val="left"/>
        <w:rPr>
          <w:rFonts w:hint="default"/>
          <w:b w:val="0"/>
          <w:color w:val="4A4A4A"/>
          <w:sz w:val="22"/>
          <w:lang w:val="en-GB"/>
        </w:rPr>
      </w:pPr>
    </w:p>
    <w:p w14:paraId="0D31D705">
      <w:pPr>
        <w:bidi w:val="0"/>
        <w:spacing w:after="120" w:line="240" w:lineRule="auto"/>
        <w:jc w:val="left"/>
        <w:rPr>
          <w:rFonts w:hint="default"/>
          <w:b w:val="0"/>
          <w:color w:val="4A4A4A"/>
          <w:sz w:val="22"/>
          <w:lang w:val="en-GB"/>
        </w:rPr>
      </w:pPr>
      <w:r>
        <w:rPr>
          <w:rFonts w:hint="default"/>
          <w:b w:val="0"/>
          <w:color w:val="4A4A4A"/>
          <w:sz w:val="22"/>
          <w:lang w:val="en-GB"/>
        </w:rPr>
        <w:t>- خبير تعليمي: دكتوراه, خبرة في مراجعة وتجويد واعتماد الدورات واحتياجات التدريب والمنهجيات الاحترافية.</w:t>
      </w:r>
    </w:p>
    <w:p w14:paraId="395C2C17">
      <w:pPr>
        <w:bidi w:val="0"/>
        <w:spacing w:after="120" w:line="240" w:lineRule="auto"/>
        <w:jc w:val="left"/>
        <w:rPr>
          <w:rFonts w:hint="default"/>
          <w:b w:val="0"/>
          <w:color w:val="4A4A4A"/>
          <w:sz w:val="22"/>
          <w:lang w:val="en-GB"/>
        </w:rPr>
      </w:pPr>
    </w:p>
    <w:p w14:paraId="716834CA">
      <w:pPr>
        <w:bidi w:val="0"/>
        <w:spacing w:after="120" w:line="240" w:lineRule="auto"/>
        <w:jc w:val="left"/>
        <w:rPr>
          <w:rFonts w:hint="default"/>
          <w:b w:val="0"/>
          <w:color w:val="4A4A4A"/>
          <w:sz w:val="22"/>
          <w:lang w:val="en-GB"/>
        </w:rPr>
      </w:pPr>
      <w:r>
        <w:rPr>
          <w:rFonts w:hint="default"/>
          <w:b w:val="0"/>
          <w:color w:val="4A4A4A"/>
          <w:sz w:val="22"/>
          <w:lang w:val="en-GB"/>
        </w:rPr>
        <w:t>- منسق تدريب: بكالوريوس, خبرة ≥ 3 سنوات.</w:t>
      </w:r>
    </w:p>
    <w:p w14:paraId="3A7E42D3">
      <w:pPr>
        <w:bidi w:val="0"/>
        <w:spacing w:after="120" w:line="240" w:lineRule="auto"/>
        <w:jc w:val="left"/>
        <w:rPr>
          <w:rFonts w:hint="default"/>
          <w:b w:val="0"/>
          <w:color w:val="4A4A4A"/>
          <w:sz w:val="22"/>
          <w:lang w:val="en-GB"/>
        </w:rPr>
      </w:pPr>
    </w:p>
    <w:p w14:paraId="3783FCAC">
      <w:pPr>
        <w:pStyle w:val="2"/>
        <w:bidi w:val="0"/>
        <w:spacing w:before="0" w:after="120" w:line="240" w:lineRule="auto"/>
        <w:jc w:val="left"/>
        <w:rPr>
          <w:rFonts w:hint="default"/>
          <w:b/>
          <w:color w:val="2D2D2D"/>
          <w:sz w:val="28"/>
          <w:lang w:val="en-GB"/>
        </w:rPr>
      </w:pPr>
      <w:r>
        <w:rPr>
          <w:rFonts w:hint="default"/>
          <w:b/>
          <w:color w:val="2D2D2D"/>
          <w:sz w:val="28"/>
          <w:lang w:val="en-GB"/>
        </w:rPr>
        <w:t>خطة العمل والجدول الزمني والمعالم</w:t>
      </w:r>
    </w:p>
    <w:p w14:paraId="03BA17E3">
      <w:pPr>
        <w:rPr>
          <w:rFonts w:hint="default"/>
          <w:lang w:val="en-GB"/>
        </w:rPr>
      </w:pPr>
    </w:p>
    <w:p w14:paraId="1ED5A13A">
      <w:pPr>
        <w:bidi w:val="0"/>
        <w:spacing w:after="120" w:line="240" w:lineRule="auto"/>
        <w:jc w:val="left"/>
        <w:rPr>
          <w:rFonts w:hint="default"/>
          <w:b w:val="0"/>
          <w:color w:val="4A4A4A"/>
          <w:sz w:val="22"/>
          <w:lang w:val="en-GB"/>
        </w:rPr>
      </w:pPr>
      <w:r>
        <w:rPr>
          <w:rFonts w:hint="default"/>
          <w:b w:val="0"/>
          <w:color w:val="4A4A4A"/>
          <w:sz w:val="22"/>
          <w:lang w:val="en-GB"/>
        </w:rPr>
        <w:t>يمتد التنفيذ على 30 شهراً وفق تسلسل مرحلي واضح ومعالم قبول في نهاية كل مرحلة, مع متابعة أسبوعية وتقارير دورية.</w:t>
      </w:r>
    </w:p>
    <w:p w14:paraId="1BEBD76D">
      <w:pPr>
        <w:bidi w:val="0"/>
        <w:spacing w:after="120" w:line="240" w:lineRule="auto"/>
        <w:jc w:val="left"/>
        <w:rPr>
          <w:rFonts w:hint="default"/>
          <w:b w:val="0"/>
          <w:color w:val="4A4A4A"/>
          <w:sz w:val="22"/>
          <w:lang w:val="en-GB"/>
        </w:rPr>
      </w:pPr>
    </w:p>
    <w:p w14:paraId="42E6BF1C">
      <w:pPr>
        <w:bidi w:val="0"/>
        <w:spacing w:after="120" w:line="240" w:lineRule="auto"/>
        <w:jc w:val="left"/>
        <w:rPr>
          <w:rFonts w:hint="default"/>
          <w:b w:val="0"/>
          <w:color w:val="4A4A4A"/>
          <w:sz w:val="22"/>
          <w:lang w:val="en-GB"/>
        </w:rPr>
      </w:pPr>
      <w:r>
        <w:rPr>
          <w:rFonts w:hint="default"/>
          <w:b w:val="0"/>
          <w:color w:val="4A4A4A"/>
          <w:sz w:val="22"/>
          <w:lang w:val="en-GB"/>
        </w:rPr>
        <w:t>- مدة المشروع: 30 شهراً (ميلادي) من إشعار البدء.</w:t>
      </w:r>
    </w:p>
    <w:p w14:paraId="3EBC0B2C">
      <w:pPr>
        <w:bidi w:val="0"/>
        <w:spacing w:after="120" w:line="240" w:lineRule="auto"/>
        <w:jc w:val="left"/>
        <w:rPr>
          <w:rFonts w:hint="default"/>
          <w:b w:val="0"/>
          <w:color w:val="4A4A4A"/>
          <w:sz w:val="22"/>
          <w:lang w:val="en-GB"/>
        </w:rPr>
      </w:pPr>
    </w:p>
    <w:p w14:paraId="33520286">
      <w:pPr>
        <w:bidi w:val="0"/>
        <w:spacing w:after="120" w:line="240" w:lineRule="auto"/>
        <w:jc w:val="left"/>
        <w:rPr>
          <w:rFonts w:hint="default"/>
          <w:b w:val="0"/>
          <w:color w:val="4A4A4A"/>
          <w:sz w:val="22"/>
          <w:lang w:val="en-GB"/>
        </w:rPr>
      </w:pPr>
      <w:r>
        <w:rPr>
          <w:rFonts w:hint="default"/>
          <w:b w:val="0"/>
          <w:color w:val="4A4A4A"/>
          <w:sz w:val="22"/>
          <w:lang w:val="en-GB"/>
        </w:rPr>
        <w:t>- الموقع: مدينة الرياض.</w:t>
      </w:r>
    </w:p>
    <w:p w14:paraId="04F45EF0">
      <w:pPr>
        <w:bidi w:val="0"/>
        <w:spacing w:after="120" w:line="240" w:lineRule="auto"/>
        <w:jc w:val="left"/>
        <w:rPr>
          <w:rFonts w:hint="default"/>
          <w:b w:val="0"/>
          <w:color w:val="4A4A4A"/>
          <w:sz w:val="22"/>
          <w:lang w:val="en-GB"/>
        </w:rPr>
      </w:pPr>
    </w:p>
    <w:p w14:paraId="5C4B3A2A">
      <w:pPr>
        <w:bidi w:val="0"/>
        <w:spacing w:after="120" w:line="240" w:lineRule="auto"/>
        <w:jc w:val="left"/>
        <w:rPr>
          <w:rFonts w:hint="default"/>
          <w:b w:val="0"/>
          <w:color w:val="4A4A4A"/>
          <w:sz w:val="22"/>
          <w:lang w:val="en-GB"/>
        </w:rPr>
      </w:pPr>
      <w:r>
        <w:rPr>
          <w:rFonts w:hint="default"/>
          <w:b w:val="0"/>
          <w:color w:val="4A4A4A"/>
          <w:sz w:val="22"/>
          <w:lang w:val="en-GB"/>
        </w:rPr>
        <w:t>- متابعة: تحديث أسبوعي وتقرير دوري وفق خطة المتابعة.</w:t>
      </w:r>
    </w:p>
    <w:p w14:paraId="278199FF">
      <w:pPr>
        <w:bidi w:val="0"/>
        <w:spacing w:after="120" w:line="240" w:lineRule="auto"/>
        <w:jc w:val="left"/>
        <w:rPr>
          <w:rFonts w:hint="default"/>
          <w:b w:val="0"/>
          <w:color w:val="4A4A4A"/>
          <w:sz w:val="22"/>
          <w:lang w:val="en-GB"/>
        </w:rPr>
      </w:pPr>
    </w:p>
    <w:tbl>
      <w:tblPr>
        <w:tblStyle w:val="5"/>
        <w:tblW w:w="4999"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3078"/>
        <w:gridCol w:w="3081"/>
        <w:gridCol w:w="3081"/>
      </w:tblGrid>
      <w:tr w14:paraId="5E60572B">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13DED3EF">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المرحلة</w:t>
            </w:r>
          </w:p>
        </w:tc>
        <w:tc>
          <w:tcPr>
            <w:tcW w:w="1667" w:type="pct"/>
          </w:tcPr>
          <w:p w14:paraId="68B11326">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المدى الزمني (أشهر/أرباع)</w:t>
            </w:r>
          </w:p>
        </w:tc>
        <w:tc>
          <w:tcPr>
            <w:tcW w:w="1667" w:type="pct"/>
          </w:tcPr>
          <w:p w14:paraId="46E96B11">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المعالم الرئيسية</w:t>
            </w:r>
          </w:p>
        </w:tc>
      </w:tr>
      <w:tr w14:paraId="6124C490">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711BE5BD">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الإعداد والتخطيط</w:t>
            </w:r>
          </w:p>
        </w:tc>
        <w:tc>
          <w:tcPr>
            <w:tcW w:w="1667" w:type="pct"/>
          </w:tcPr>
          <w:p w14:paraId="61E081A1">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الربع 1</w:t>
            </w:r>
          </w:p>
        </w:tc>
        <w:tc>
          <w:tcPr>
            <w:tcW w:w="1667" w:type="pct"/>
          </w:tcPr>
          <w:p w14:paraId="5A83BCA9">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ميثاق المشروع, خطة التنفيذ, خطة الجودة والمخاطر, جدول MS Project</w:t>
            </w:r>
          </w:p>
        </w:tc>
      </w:tr>
      <w:tr w14:paraId="12725989">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322927CF">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تحليل الوظائف وصياغة الأوصاف</w:t>
            </w:r>
          </w:p>
        </w:tc>
        <w:tc>
          <w:tcPr>
            <w:tcW w:w="1667" w:type="pct"/>
          </w:tcPr>
          <w:p w14:paraId="0DD6EF87">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الربع 1–3</w:t>
            </w:r>
          </w:p>
        </w:tc>
        <w:tc>
          <w:tcPr>
            <w:tcW w:w="1667" w:type="pct"/>
          </w:tcPr>
          <w:p w14:paraId="0FF84180">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قائمة الوظائف المصنفة, بطاقات الأوصاف لعشر وظائف</w:t>
            </w:r>
          </w:p>
        </w:tc>
      </w:tr>
      <w:tr w14:paraId="423BF94C">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0F5BDAAE">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تسكين المؤهلات (SAQF)</w:t>
            </w:r>
          </w:p>
        </w:tc>
        <w:tc>
          <w:tcPr>
            <w:tcW w:w="1667" w:type="pct"/>
          </w:tcPr>
          <w:p w14:paraId="37D54A26">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الربع 3–5</w:t>
            </w:r>
          </w:p>
        </w:tc>
        <w:tc>
          <w:tcPr>
            <w:tcW w:w="1667" w:type="pct"/>
          </w:tcPr>
          <w:p w14:paraId="7A54CD71">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المؤهلات المسجلة والمُسكّنة وفق معايير التسكين</w:t>
            </w:r>
          </w:p>
        </w:tc>
      </w:tr>
      <w:tr w14:paraId="4F3AF63C">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017A2502">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تنفيذ البرامج التأهيلية</w:t>
            </w:r>
          </w:p>
        </w:tc>
        <w:tc>
          <w:tcPr>
            <w:tcW w:w="1667" w:type="pct"/>
          </w:tcPr>
          <w:p w14:paraId="4EAF4E8D">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الربع 4–9</w:t>
            </w:r>
          </w:p>
        </w:tc>
        <w:tc>
          <w:tcPr>
            <w:tcW w:w="1667" w:type="pct"/>
          </w:tcPr>
          <w:p w14:paraId="25FC405D">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تنفيذ وتأهيل 1000 مرشح, تقارير متابعة دورية</w:t>
            </w:r>
          </w:p>
        </w:tc>
      </w:tr>
      <w:tr w14:paraId="33B29FCA">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3D54A5AB">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المحفزات والممكنات</w:t>
            </w:r>
          </w:p>
        </w:tc>
        <w:tc>
          <w:tcPr>
            <w:tcW w:w="1667" w:type="pct"/>
          </w:tcPr>
          <w:p w14:paraId="0840BD79">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الربع 5–8</w:t>
            </w:r>
          </w:p>
        </w:tc>
        <w:tc>
          <w:tcPr>
            <w:tcW w:w="1667" w:type="pct"/>
          </w:tcPr>
          <w:p w14:paraId="13FFDFDF">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وثيقة المحفزات والممكنات, حملات توعوية, قياس أثر</w:t>
            </w:r>
          </w:p>
        </w:tc>
      </w:tr>
      <w:tr w14:paraId="612412A6">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19C26F0A">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المتابعة والضبط</w:t>
            </w:r>
          </w:p>
        </w:tc>
        <w:tc>
          <w:tcPr>
            <w:tcW w:w="1667" w:type="pct"/>
          </w:tcPr>
          <w:p w14:paraId="3FAFA52E">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الربع 1–10</w:t>
            </w:r>
          </w:p>
        </w:tc>
        <w:tc>
          <w:tcPr>
            <w:tcW w:w="1667" w:type="pct"/>
          </w:tcPr>
          <w:p w14:paraId="7A444C30">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تقارير جودة نصف سنوية, تحديث سجل المخاطر</w:t>
            </w:r>
          </w:p>
        </w:tc>
      </w:tr>
      <w:tr w14:paraId="2C4A8EAC">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5F063586">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إغلاق المشروع</w:t>
            </w:r>
          </w:p>
        </w:tc>
        <w:tc>
          <w:tcPr>
            <w:tcW w:w="1667" w:type="pct"/>
          </w:tcPr>
          <w:p w14:paraId="36D54C71">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الربع 10</w:t>
            </w:r>
          </w:p>
        </w:tc>
        <w:tc>
          <w:tcPr>
            <w:tcW w:w="1667" w:type="pct"/>
          </w:tcPr>
          <w:p w14:paraId="7DA36E01">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تقرير ختامي, قبول/رفض المخرجات, خطاب إغلاق العقد</w:t>
            </w:r>
          </w:p>
        </w:tc>
      </w:tr>
    </w:tbl>
    <w:p w14:paraId="550C3392">
      <w:pPr>
        <w:bidi w:val="0"/>
        <w:spacing w:after="120" w:line="240" w:lineRule="auto"/>
        <w:jc w:val="left"/>
        <w:rPr>
          <w:rFonts w:hint="default"/>
          <w:b w:val="0"/>
          <w:color w:val="4A4A4A"/>
          <w:sz w:val="22"/>
          <w:lang w:val="en-GB"/>
        </w:rPr>
      </w:pPr>
    </w:p>
    <w:p w14:paraId="595C7754">
      <w:pPr>
        <w:pStyle w:val="2"/>
        <w:bidi w:val="0"/>
        <w:spacing w:before="0" w:after="120" w:line="240" w:lineRule="auto"/>
        <w:jc w:val="left"/>
        <w:rPr>
          <w:rFonts w:hint="default"/>
          <w:b/>
          <w:color w:val="2D2D2D"/>
          <w:sz w:val="28"/>
          <w:lang w:val="en-GB"/>
        </w:rPr>
      </w:pPr>
      <w:r>
        <w:rPr>
          <w:rFonts w:hint="default"/>
          <w:b/>
          <w:color w:val="2D2D2D"/>
          <w:sz w:val="28"/>
          <w:lang w:val="en-GB"/>
        </w:rPr>
        <w:t>ضمان الجودة وإدارة المخاطر</w:t>
      </w:r>
    </w:p>
    <w:p w14:paraId="1AE44810">
      <w:pPr>
        <w:rPr>
          <w:rFonts w:hint="default"/>
          <w:lang w:val="en-GB"/>
        </w:rPr>
      </w:pPr>
    </w:p>
    <w:p w14:paraId="126E7147">
      <w:pPr>
        <w:bidi w:val="0"/>
        <w:spacing w:after="120" w:line="240" w:lineRule="auto"/>
        <w:jc w:val="left"/>
        <w:rPr>
          <w:rFonts w:hint="default"/>
          <w:b w:val="0"/>
          <w:color w:val="4A4A4A"/>
          <w:sz w:val="22"/>
          <w:lang w:val="en-GB"/>
        </w:rPr>
      </w:pPr>
      <w:r>
        <w:rPr>
          <w:rFonts w:hint="default"/>
          <w:b w:val="0"/>
          <w:color w:val="4A4A4A"/>
          <w:sz w:val="22"/>
          <w:lang w:val="en-GB"/>
        </w:rPr>
        <w:t>نطبق خطة ضمان جودة تغطي العمليات والمخرجات وأدوات ضبط الجودة, مع آليات قبول واضحة لكل مخرج. تُدار المخاطر عبر سجل محدث دورياً وخطط تخفيف, ويصدر تقرير نصف سنوي لضمان الجودة, إضافة إلى متابعة أسبوعية لأداء المشروع وتحديث بطاقة الأداء.</w:t>
      </w:r>
    </w:p>
    <w:p w14:paraId="370F0506">
      <w:pPr>
        <w:bidi w:val="0"/>
        <w:spacing w:after="120" w:line="240" w:lineRule="auto"/>
        <w:jc w:val="left"/>
        <w:rPr>
          <w:rFonts w:hint="default"/>
          <w:b w:val="0"/>
          <w:color w:val="4A4A4A"/>
          <w:sz w:val="22"/>
          <w:lang w:val="en-GB"/>
        </w:rPr>
      </w:pPr>
    </w:p>
    <w:p w14:paraId="428C5E5E">
      <w:pPr>
        <w:bidi w:val="0"/>
        <w:spacing w:after="120" w:line="240" w:lineRule="auto"/>
        <w:jc w:val="left"/>
        <w:rPr>
          <w:rFonts w:hint="default"/>
          <w:b w:val="0"/>
          <w:color w:val="4A4A4A"/>
          <w:sz w:val="22"/>
          <w:lang w:val="en-GB"/>
        </w:rPr>
      </w:pPr>
      <w:r>
        <w:rPr>
          <w:rFonts w:hint="default"/>
          <w:b w:val="0"/>
          <w:color w:val="4A4A4A"/>
          <w:sz w:val="22"/>
          <w:lang w:val="en-GB"/>
        </w:rPr>
        <w:t>- خطة ضمان جودة للمخرجات والإجراءات وأدوات القياس.</w:t>
      </w:r>
    </w:p>
    <w:p w14:paraId="57CC5E25">
      <w:pPr>
        <w:bidi w:val="0"/>
        <w:spacing w:after="120" w:line="240" w:lineRule="auto"/>
        <w:jc w:val="left"/>
        <w:rPr>
          <w:rFonts w:hint="default"/>
          <w:b w:val="0"/>
          <w:color w:val="4A4A4A"/>
          <w:sz w:val="22"/>
          <w:lang w:val="en-GB"/>
        </w:rPr>
      </w:pPr>
    </w:p>
    <w:p w14:paraId="2A4B61AA">
      <w:pPr>
        <w:bidi w:val="0"/>
        <w:spacing w:after="120" w:line="240" w:lineRule="auto"/>
        <w:jc w:val="left"/>
        <w:rPr>
          <w:rFonts w:hint="default"/>
          <w:b w:val="0"/>
          <w:color w:val="4A4A4A"/>
          <w:sz w:val="22"/>
          <w:lang w:val="en-GB"/>
        </w:rPr>
      </w:pPr>
      <w:r>
        <w:rPr>
          <w:rFonts w:hint="default"/>
          <w:b w:val="0"/>
          <w:color w:val="4A4A4A"/>
          <w:sz w:val="22"/>
          <w:lang w:val="en-GB"/>
        </w:rPr>
        <w:t>- بوابات قبول للمخرجات في نهاية كل مرحلة.</w:t>
      </w:r>
    </w:p>
    <w:p w14:paraId="0B960E03">
      <w:pPr>
        <w:bidi w:val="0"/>
        <w:spacing w:after="120" w:line="240" w:lineRule="auto"/>
        <w:jc w:val="left"/>
        <w:rPr>
          <w:rFonts w:hint="default"/>
          <w:b w:val="0"/>
          <w:color w:val="4A4A4A"/>
          <w:sz w:val="22"/>
          <w:lang w:val="en-GB"/>
        </w:rPr>
      </w:pPr>
    </w:p>
    <w:p w14:paraId="2BFB41C2">
      <w:pPr>
        <w:bidi w:val="0"/>
        <w:spacing w:after="120" w:line="240" w:lineRule="auto"/>
        <w:jc w:val="left"/>
        <w:rPr>
          <w:rFonts w:hint="default"/>
          <w:b w:val="0"/>
          <w:color w:val="4A4A4A"/>
          <w:sz w:val="22"/>
          <w:lang w:val="en-GB"/>
        </w:rPr>
      </w:pPr>
      <w:r>
        <w:rPr>
          <w:rFonts w:hint="default"/>
          <w:b w:val="0"/>
          <w:color w:val="4A4A4A"/>
          <w:sz w:val="22"/>
          <w:lang w:val="en-GB"/>
        </w:rPr>
        <w:t>- سجل مخاطر مُحدَّث وخطط استجابة وتخفيف.</w:t>
      </w:r>
    </w:p>
    <w:p w14:paraId="067354EE">
      <w:pPr>
        <w:bidi w:val="0"/>
        <w:spacing w:after="120" w:line="240" w:lineRule="auto"/>
        <w:jc w:val="left"/>
        <w:rPr>
          <w:rFonts w:hint="default"/>
          <w:b w:val="0"/>
          <w:color w:val="4A4A4A"/>
          <w:sz w:val="22"/>
          <w:lang w:val="en-GB"/>
        </w:rPr>
      </w:pPr>
    </w:p>
    <w:p w14:paraId="42311370">
      <w:pPr>
        <w:bidi w:val="0"/>
        <w:spacing w:after="120" w:line="240" w:lineRule="auto"/>
        <w:jc w:val="left"/>
        <w:rPr>
          <w:rFonts w:hint="default"/>
          <w:b w:val="0"/>
          <w:color w:val="4A4A4A"/>
          <w:sz w:val="22"/>
          <w:lang w:val="en-GB"/>
        </w:rPr>
      </w:pPr>
      <w:r>
        <w:rPr>
          <w:rFonts w:hint="default"/>
          <w:b w:val="0"/>
          <w:color w:val="4A4A4A"/>
          <w:sz w:val="22"/>
          <w:lang w:val="en-GB"/>
        </w:rPr>
        <w:t>- تقارير جودة نصف سنوية وتقارير تقدم دورية.</w:t>
      </w:r>
    </w:p>
    <w:p w14:paraId="7407482C">
      <w:pPr>
        <w:bidi w:val="0"/>
        <w:spacing w:after="120" w:line="240" w:lineRule="auto"/>
        <w:jc w:val="left"/>
        <w:rPr>
          <w:rFonts w:hint="default"/>
          <w:b w:val="0"/>
          <w:color w:val="4A4A4A"/>
          <w:sz w:val="22"/>
          <w:lang w:val="en-GB"/>
        </w:rPr>
      </w:pPr>
    </w:p>
    <w:p w14:paraId="4F277738">
      <w:pPr>
        <w:pStyle w:val="2"/>
        <w:bidi w:val="0"/>
        <w:spacing w:before="0" w:after="120" w:line="240" w:lineRule="auto"/>
        <w:jc w:val="left"/>
        <w:rPr>
          <w:rFonts w:hint="default"/>
          <w:b/>
          <w:color w:val="2D2D2D"/>
          <w:sz w:val="28"/>
          <w:lang w:val="en-GB"/>
        </w:rPr>
      </w:pPr>
      <w:r>
        <w:rPr>
          <w:rFonts w:hint="default"/>
          <w:b/>
          <w:color w:val="2D2D2D"/>
          <w:sz w:val="28"/>
          <w:lang w:val="en-GB"/>
        </w:rPr>
        <w:t>مؤشرات الأداء ومستويات الخدمة</w:t>
      </w:r>
    </w:p>
    <w:p w14:paraId="7DD62F4D">
      <w:pPr>
        <w:rPr>
          <w:rFonts w:hint="default"/>
          <w:lang w:val="en-GB"/>
        </w:rPr>
      </w:pPr>
    </w:p>
    <w:p w14:paraId="4E66A8A1">
      <w:pPr>
        <w:bidi w:val="0"/>
        <w:spacing w:after="120" w:line="240" w:lineRule="auto"/>
        <w:jc w:val="left"/>
        <w:rPr>
          <w:rFonts w:hint="default"/>
          <w:b w:val="0"/>
          <w:color w:val="4A4A4A"/>
          <w:sz w:val="22"/>
          <w:lang w:val="en-GB"/>
        </w:rPr>
      </w:pPr>
      <w:r>
        <w:rPr>
          <w:rFonts w:hint="default"/>
          <w:b w:val="0"/>
          <w:color w:val="4A4A4A"/>
          <w:sz w:val="22"/>
          <w:lang w:val="en-GB"/>
        </w:rPr>
        <w:t>تعتمد مؤشرات الأداء على المخرجات والمعالم الواردة في نطاق العمل, مع قياس الأثر وشفافية التقارير.</w:t>
      </w:r>
    </w:p>
    <w:p w14:paraId="7C8CC14D">
      <w:pPr>
        <w:bidi w:val="0"/>
        <w:spacing w:after="120" w:line="240" w:lineRule="auto"/>
        <w:jc w:val="left"/>
        <w:rPr>
          <w:rFonts w:hint="default"/>
          <w:b w:val="0"/>
          <w:color w:val="4A4A4A"/>
          <w:sz w:val="22"/>
          <w:lang w:val="en-GB"/>
        </w:rPr>
      </w:pPr>
    </w:p>
    <w:p w14:paraId="1E33996F">
      <w:pPr>
        <w:bidi w:val="0"/>
        <w:spacing w:after="120" w:line="240" w:lineRule="auto"/>
        <w:jc w:val="left"/>
        <w:rPr>
          <w:rFonts w:hint="default"/>
          <w:b w:val="0"/>
          <w:color w:val="4A4A4A"/>
          <w:sz w:val="22"/>
          <w:lang w:val="en-GB"/>
        </w:rPr>
      </w:pPr>
      <w:r>
        <w:rPr>
          <w:rFonts w:hint="default"/>
          <w:b w:val="0"/>
          <w:color w:val="4A4A4A"/>
          <w:sz w:val="22"/>
          <w:lang w:val="en-GB"/>
        </w:rPr>
        <w:t>- إنجاز بطاقات الأوصاف لعشر وظائف ضمن الإطار الزمني المعتمد.</w:t>
      </w:r>
    </w:p>
    <w:p w14:paraId="033E4423">
      <w:pPr>
        <w:bidi w:val="0"/>
        <w:spacing w:after="120" w:line="240" w:lineRule="auto"/>
        <w:jc w:val="left"/>
        <w:rPr>
          <w:rFonts w:hint="default"/>
          <w:b w:val="0"/>
          <w:color w:val="4A4A4A"/>
          <w:sz w:val="22"/>
          <w:lang w:val="en-GB"/>
        </w:rPr>
      </w:pPr>
    </w:p>
    <w:p w14:paraId="4B4CA564">
      <w:pPr>
        <w:bidi w:val="0"/>
        <w:spacing w:after="120" w:line="240" w:lineRule="auto"/>
        <w:jc w:val="left"/>
        <w:rPr>
          <w:rFonts w:hint="default"/>
          <w:b w:val="0"/>
          <w:color w:val="4A4A4A"/>
          <w:sz w:val="22"/>
          <w:lang w:val="en-GB"/>
        </w:rPr>
      </w:pPr>
      <w:r>
        <w:rPr>
          <w:rFonts w:hint="default"/>
          <w:b w:val="0"/>
          <w:color w:val="4A4A4A"/>
          <w:sz w:val="22"/>
          <w:lang w:val="en-GB"/>
        </w:rPr>
        <w:t>- تسجيل وتسكين 10 مؤهلات على SAQF وفق معايير التسكين.</w:t>
      </w:r>
    </w:p>
    <w:p w14:paraId="6712B621">
      <w:pPr>
        <w:bidi w:val="0"/>
        <w:spacing w:after="120" w:line="240" w:lineRule="auto"/>
        <w:jc w:val="left"/>
        <w:rPr>
          <w:rFonts w:hint="default"/>
          <w:b w:val="0"/>
          <w:color w:val="4A4A4A"/>
          <w:sz w:val="22"/>
          <w:lang w:val="en-GB"/>
        </w:rPr>
      </w:pPr>
    </w:p>
    <w:p w14:paraId="58B9E6E0">
      <w:pPr>
        <w:bidi w:val="0"/>
        <w:spacing w:after="120" w:line="240" w:lineRule="auto"/>
        <w:jc w:val="left"/>
        <w:rPr>
          <w:rFonts w:hint="default"/>
          <w:b w:val="0"/>
          <w:color w:val="4A4A4A"/>
          <w:sz w:val="22"/>
          <w:lang w:val="en-GB"/>
        </w:rPr>
      </w:pPr>
      <w:r>
        <w:rPr>
          <w:rFonts w:hint="default"/>
          <w:b w:val="0"/>
          <w:color w:val="4A4A4A"/>
          <w:sz w:val="22"/>
          <w:lang w:val="en-GB"/>
        </w:rPr>
        <w:t>- تدريب وتأهيل 1000 مرشح مع تقارير متابعة دورية لا تقل عن 5 تقارير.</w:t>
      </w:r>
    </w:p>
    <w:p w14:paraId="16DE6B38">
      <w:pPr>
        <w:bidi w:val="0"/>
        <w:spacing w:after="120" w:line="240" w:lineRule="auto"/>
        <w:jc w:val="left"/>
        <w:rPr>
          <w:rFonts w:hint="default"/>
          <w:b w:val="0"/>
          <w:color w:val="4A4A4A"/>
          <w:sz w:val="22"/>
          <w:lang w:val="en-GB"/>
        </w:rPr>
      </w:pPr>
    </w:p>
    <w:p w14:paraId="154A2857">
      <w:pPr>
        <w:bidi w:val="0"/>
        <w:spacing w:after="120" w:line="240" w:lineRule="auto"/>
        <w:jc w:val="left"/>
        <w:rPr>
          <w:rFonts w:hint="default"/>
          <w:b w:val="0"/>
          <w:color w:val="4A4A4A"/>
          <w:sz w:val="22"/>
          <w:lang w:val="en-GB"/>
        </w:rPr>
      </w:pPr>
      <w:r>
        <w:rPr>
          <w:rFonts w:hint="default"/>
          <w:b w:val="0"/>
          <w:color w:val="4A4A4A"/>
          <w:sz w:val="22"/>
          <w:lang w:val="en-GB"/>
        </w:rPr>
        <w:t>- إعداد 5 مؤشرات قياس أثر مع دليل القياس وتطبيقها.</w:t>
      </w:r>
    </w:p>
    <w:p w14:paraId="77D4A580">
      <w:pPr>
        <w:bidi w:val="0"/>
        <w:spacing w:after="120" w:line="240" w:lineRule="auto"/>
        <w:jc w:val="left"/>
        <w:rPr>
          <w:rFonts w:hint="default"/>
          <w:b w:val="0"/>
          <w:color w:val="4A4A4A"/>
          <w:sz w:val="22"/>
          <w:lang w:val="en-GB"/>
        </w:rPr>
      </w:pPr>
    </w:p>
    <w:p w14:paraId="1F42AC93">
      <w:pPr>
        <w:bidi w:val="0"/>
        <w:spacing w:after="120" w:line="240" w:lineRule="auto"/>
        <w:jc w:val="left"/>
        <w:rPr>
          <w:rFonts w:hint="default"/>
          <w:b w:val="0"/>
          <w:color w:val="4A4A4A"/>
          <w:sz w:val="22"/>
          <w:lang w:val="en-GB"/>
        </w:rPr>
      </w:pPr>
      <w:r>
        <w:rPr>
          <w:rFonts w:hint="default"/>
          <w:b w:val="0"/>
          <w:color w:val="4A4A4A"/>
          <w:sz w:val="22"/>
          <w:lang w:val="en-GB"/>
        </w:rPr>
        <w:t>- تنفيذ 10 حقائب توعوية, و10 تدريبية, و10 تفاعلية إلكترونية, ورفعها على نظام الأرشفة.</w:t>
      </w:r>
    </w:p>
    <w:p w14:paraId="67CE215B">
      <w:pPr>
        <w:bidi w:val="0"/>
        <w:spacing w:after="120" w:line="240" w:lineRule="auto"/>
        <w:jc w:val="left"/>
        <w:rPr>
          <w:rFonts w:hint="default"/>
          <w:b w:val="0"/>
          <w:color w:val="4A4A4A"/>
          <w:sz w:val="22"/>
          <w:lang w:val="en-GB"/>
        </w:rPr>
      </w:pPr>
    </w:p>
    <w:p w14:paraId="7507DD39">
      <w:pPr>
        <w:bidi w:val="0"/>
        <w:spacing w:after="120" w:line="240" w:lineRule="auto"/>
        <w:jc w:val="left"/>
        <w:rPr>
          <w:rFonts w:hint="default"/>
          <w:b w:val="0"/>
          <w:color w:val="4A4A4A"/>
          <w:sz w:val="22"/>
          <w:lang w:val="en-GB"/>
        </w:rPr>
      </w:pPr>
      <w:r>
        <w:rPr>
          <w:rFonts w:hint="default"/>
          <w:b w:val="0"/>
          <w:color w:val="4A4A4A"/>
          <w:sz w:val="22"/>
          <w:lang w:val="en-GB"/>
        </w:rPr>
        <w:t>- تنفيذ 3 ورش نقل معرفة على الأقل وفق خطة نقل المعرفة.</w:t>
      </w:r>
    </w:p>
    <w:p w14:paraId="49225782">
      <w:pPr>
        <w:bidi w:val="0"/>
        <w:spacing w:after="120" w:line="240" w:lineRule="auto"/>
        <w:jc w:val="left"/>
        <w:rPr>
          <w:rFonts w:hint="default"/>
          <w:b w:val="0"/>
          <w:color w:val="4A4A4A"/>
          <w:sz w:val="22"/>
          <w:lang w:val="en-GB"/>
        </w:rPr>
      </w:pPr>
    </w:p>
    <w:p w14:paraId="55F3B745">
      <w:pPr>
        <w:bidi w:val="0"/>
        <w:spacing w:after="120" w:line="240" w:lineRule="auto"/>
        <w:jc w:val="left"/>
        <w:rPr>
          <w:rFonts w:hint="default"/>
          <w:b w:val="0"/>
          <w:color w:val="4A4A4A"/>
          <w:sz w:val="22"/>
          <w:lang w:val="en-GB"/>
        </w:rPr>
      </w:pPr>
      <w:r>
        <w:rPr>
          <w:rFonts w:hint="default"/>
          <w:b w:val="0"/>
          <w:color w:val="4A4A4A"/>
          <w:sz w:val="22"/>
          <w:lang w:val="en-GB"/>
        </w:rPr>
        <w:t>- تنفيذ حملات التوعية المتعلقة بالمحفزات والممكنات وقياس أثرها.</w:t>
      </w:r>
    </w:p>
    <w:p w14:paraId="6855C1BB">
      <w:pPr>
        <w:bidi w:val="0"/>
        <w:spacing w:after="120" w:line="240" w:lineRule="auto"/>
        <w:jc w:val="left"/>
        <w:rPr>
          <w:rFonts w:hint="default"/>
          <w:b w:val="0"/>
          <w:color w:val="4A4A4A"/>
          <w:sz w:val="22"/>
          <w:lang w:val="en-GB"/>
        </w:rPr>
      </w:pPr>
    </w:p>
    <w:p w14:paraId="590F9A55">
      <w:pPr>
        <w:pStyle w:val="2"/>
        <w:bidi w:val="0"/>
        <w:spacing w:before="0" w:after="120" w:line="240" w:lineRule="auto"/>
        <w:jc w:val="left"/>
        <w:rPr>
          <w:rFonts w:hint="default"/>
          <w:b/>
          <w:color w:val="2D2D2D"/>
          <w:sz w:val="28"/>
          <w:lang w:val="en-GB"/>
        </w:rPr>
      </w:pPr>
      <w:r>
        <w:rPr>
          <w:rFonts w:hint="default"/>
          <w:b/>
          <w:color w:val="2D2D2D"/>
          <w:sz w:val="28"/>
          <w:lang w:val="en-GB"/>
        </w:rPr>
        <w:t>خصوصية البيانات والأمن والملكية الفكرية</w:t>
      </w:r>
    </w:p>
    <w:p w14:paraId="75C0BDF4">
      <w:pPr>
        <w:rPr>
          <w:rFonts w:hint="default"/>
          <w:lang w:val="en-GB"/>
        </w:rPr>
      </w:pPr>
    </w:p>
    <w:p w14:paraId="67CD6195">
      <w:pPr>
        <w:bidi w:val="0"/>
        <w:spacing w:after="120" w:line="240" w:lineRule="auto"/>
        <w:jc w:val="left"/>
        <w:rPr>
          <w:rFonts w:hint="default"/>
          <w:b w:val="0"/>
          <w:color w:val="4A4A4A"/>
          <w:sz w:val="22"/>
          <w:lang w:val="en-GB"/>
        </w:rPr>
      </w:pPr>
      <w:r>
        <w:rPr>
          <w:rFonts w:hint="default"/>
          <w:b w:val="0"/>
          <w:color w:val="4A4A4A"/>
          <w:sz w:val="22"/>
          <w:lang w:val="en-GB"/>
        </w:rPr>
        <w:t>تُدار المعلومات والوثائق ضمن ضوابط المشروع مع الرفع على نظام الأرشفة التابع للبرنامج وفق متطلبات الجهة. نلتزم بأنظمة المملكة فيما يخص السلامة والصحة والبيئة أثناء التنفيذ, ونضمن حماية بيانات المرشحين والمستفيدين خلال الجمع والمعالجة وإعداد التقارير والأرشفة.</w:t>
      </w:r>
    </w:p>
    <w:p w14:paraId="71DD03A9">
      <w:pPr>
        <w:bidi w:val="0"/>
        <w:spacing w:after="120" w:line="240" w:lineRule="auto"/>
        <w:jc w:val="left"/>
        <w:rPr>
          <w:rFonts w:hint="default"/>
          <w:b w:val="0"/>
          <w:color w:val="4A4A4A"/>
          <w:sz w:val="22"/>
          <w:lang w:val="en-GB"/>
        </w:rPr>
      </w:pPr>
    </w:p>
    <w:p w14:paraId="3F3DBD83">
      <w:pPr>
        <w:bidi w:val="0"/>
        <w:spacing w:after="120" w:line="240" w:lineRule="auto"/>
        <w:jc w:val="left"/>
        <w:rPr>
          <w:rFonts w:hint="default"/>
          <w:b w:val="0"/>
          <w:color w:val="4A4A4A"/>
          <w:sz w:val="22"/>
          <w:lang w:val="en-GB"/>
        </w:rPr>
      </w:pPr>
      <w:r>
        <w:rPr>
          <w:rFonts w:hint="default"/>
          <w:b w:val="0"/>
          <w:color w:val="4A4A4A"/>
          <w:sz w:val="22"/>
          <w:lang w:val="en-GB"/>
        </w:rPr>
        <w:t>- أرشفة المخرجات على نظام البرنامج وفق ضوابط الوصول المعتمدة.</w:t>
      </w:r>
    </w:p>
    <w:p w14:paraId="360D2201">
      <w:pPr>
        <w:bidi w:val="0"/>
        <w:spacing w:after="120" w:line="240" w:lineRule="auto"/>
        <w:jc w:val="left"/>
        <w:rPr>
          <w:rFonts w:hint="default"/>
          <w:b w:val="0"/>
          <w:color w:val="4A4A4A"/>
          <w:sz w:val="22"/>
          <w:lang w:val="en-GB"/>
        </w:rPr>
      </w:pPr>
    </w:p>
    <w:p w14:paraId="51364AF2">
      <w:pPr>
        <w:bidi w:val="0"/>
        <w:spacing w:after="120" w:line="240" w:lineRule="auto"/>
        <w:jc w:val="left"/>
        <w:rPr>
          <w:rFonts w:hint="default"/>
          <w:b w:val="0"/>
          <w:color w:val="4A4A4A"/>
          <w:sz w:val="22"/>
          <w:lang w:val="en-GB"/>
        </w:rPr>
      </w:pPr>
      <w:r>
        <w:rPr>
          <w:rFonts w:hint="default"/>
          <w:b w:val="0"/>
          <w:color w:val="4A4A4A"/>
          <w:sz w:val="22"/>
          <w:lang w:val="en-GB"/>
        </w:rPr>
        <w:t>- حماية البيانات طوال دورة حياتها: جمع, معالجة, تقارير, أرشفة.</w:t>
      </w:r>
    </w:p>
    <w:p w14:paraId="71F41D80">
      <w:pPr>
        <w:bidi w:val="0"/>
        <w:spacing w:after="120" w:line="240" w:lineRule="auto"/>
        <w:jc w:val="left"/>
        <w:rPr>
          <w:rFonts w:hint="default"/>
          <w:b w:val="0"/>
          <w:color w:val="4A4A4A"/>
          <w:sz w:val="22"/>
          <w:lang w:val="en-GB"/>
        </w:rPr>
      </w:pPr>
    </w:p>
    <w:p w14:paraId="5EC7F29E">
      <w:pPr>
        <w:bidi w:val="0"/>
        <w:spacing w:after="120" w:line="240" w:lineRule="auto"/>
        <w:jc w:val="left"/>
        <w:rPr>
          <w:rFonts w:hint="default"/>
          <w:b w:val="0"/>
          <w:color w:val="4A4A4A"/>
          <w:sz w:val="22"/>
          <w:lang w:val="en-GB"/>
        </w:rPr>
      </w:pPr>
      <w:r>
        <w:rPr>
          <w:rFonts w:hint="default"/>
          <w:b w:val="0"/>
          <w:color w:val="4A4A4A"/>
          <w:sz w:val="22"/>
          <w:lang w:val="en-GB"/>
        </w:rPr>
        <w:t>- التزام بتطبيق متطلبات السلامة والصحة والبيئة في جميع الأعمال.</w:t>
      </w:r>
    </w:p>
    <w:p w14:paraId="573E19BD">
      <w:pPr>
        <w:bidi w:val="0"/>
        <w:spacing w:after="120" w:line="240" w:lineRule="auto"/>
        <w:jc w:val="left"/>
        <w:rPr>
          <w:rFonts w:hint="default"/>
          <w:b w:val="0"/>
          <w:color w:val="4A4A4A"/>
          <w:sz w:val="22"/>
          <w:lang w:val="en-GB"/>
        </w:rPr>
      </w:pPr>
    </w:p>
    <w:p w14:paraId="7C65E778">
      <w:pPr>
        <w:bidi w:val="0"/>
        <w:spacing w:after="120" w:line="240" w:lineRule="auto"/>
        <w:jc w:val="left"/>
        <w:rPr>
          <w:rFonts w:hint="default"/>
          <w:b w:val="0"/>
          <w:color w:val="4A4A4A"/>
          <w:sz w:val="22"/>
          <w:lang w:val="en-GB"/>
        </w:rPr>
      </w:pPr>
      <w:r>
        <w:rPr>
          <w:rFonts w:hint="default"/>
          <w:b w:val="0"/>
          <w:color w:val="4A4A4A"/>
          <w:sz w:val="22"/>
          <w:lang w:val="en-GB"/>
        </w:rPr>
        <w:t>- تسليم المخرجات النهائية وفق الضوابط المعتمدة لدى البرنامج.</w:t>
      </w:r>
    </w:p>
    <w:p w14:paraId="49139F3B">
      <w:pPr>
        <w:bidi w:val="0"/>
        <w:spacing w:after="120" w:line="240" w:lineRule="auto"/>
        <w:jc w:val="left"/>
        <w:rPr>
          <w:rFonts w:hint="default"/>
          <w:b w:val="0"/>
          <w:color w:val="4A4A4A"/>
          <w:sz w:val="22"/>
          <w:lang w:val="en-GB"/>
        </w:rPr>
      </w:pPr>
    </w:p>
    <w:p w14:paraId="3BD00481">
      <w:pPr>
        <w:pStyle w:val="2"/>
        <w:bidi w:val="0"/>
        <w:spacing w:before="0" w:after="120" w:line="240" w:lineRule="auto"/>
        <w:jc w:val="left"/>
        <w:rPr>
          <w:rFonts w:hint="default"/>
          <w:b/>
          <w:color w:val="2D2D2D"/>
          <w:sz w:val="28"/>
          <w:lang w:val="en-GB"/>
        </w:rPr>
      </w:pPr>
      <w:r>
        <w:rPr>
          <w:rFonts w:hint="default"/>
          <w:b/>
          <w:color w:val="2D2D2D"/>
          <w:sz w:val="28"/>
          <w:lang w:val="en-GB"/>
        </w:rPr>
        <w:t>الامتثال لمتطلبات طلب العرض</w:t>
      </w:r>
    </w:p>
    <w:p w14:paraId="4FE4A6F3">
      <w:pPr>
        <w:rPr>
          <w:rFonts w:hint="default"/>
          <w:lang w:val="en-GB"/>
        </w:rPr>
      </w:pPr>
    </w:p>
    <w:p w14:paraId="23D7E03B">
      <w:pPr>
        <w:bidi w:val="0"/>
        <w:spacing w:after="120" w:line="240" w:lineRule="auto"/>
        <w:jc w:val="left"/>
        <w:rPr>
          <w:rFonts w:hint="default"/>
          <w:b w:val="0"/>
          <w:color w:val="4A4A4A"/>
          <w:sz w:val="22"/>
          <w:lang w:val="en-GB"/>
        </w:rPr>
      </w:pPr>
      <w:r>
        <w:rPr>
          <w:rFonts w:hint="default"/>
          <w:b w:val="0"/>
          <w:color w:val="4A4A4A"/>
          <w:sz w:val="22"/>
          <w:lang w:val="en-GB"/>
        </w:rPr>
        <w:t>يتوافق هذا المقترح مع نطاق العمل والمواصفات ومتطلبات التنفيذ الواردة في الأقسام ذات الصلة, بما في ذلك مدة التنفيذ, موقع العمل, تكوين الفريق, المخرجات المطلوبة, آليات المتابعة وضمان الجودة وإدارة المخاطر.</w:t>
      </w:r>
    </w:p>
    <w:p w14:paraId="3C07E87D">
      <w:pPr>
        <w:bidi w:val="0"/>
        <w:spacing w:after="120" w:line="240" w:lineRule="auto"/>
        <w:jc w:val="left"/>
        <w:rPr>
          <w:rFonts w:hint="default"/>
          <w:b w:val="0"/>
          <w:color w:val="4A4A4A"/>
          <w:sz w:val="22"/>
          <w:lang w:val="en-GB"/>
        </w:rPr>
      </w:pPr>
    </w:p>
    <w:p w14:paraId="188A3E67">
      <w:pPr>
        <w:bidi w:val="0"/>
        <w:spacing w:after="120" w:line="240" w:lineRule="auto"/>
        <w:jc w:val="left"/>
        <w:rPr>
          <w:rFonts w:hint="default"/>
          <w:b w:val="0"/>
          <w:color w:val="4A4A4A"/>
          <w:sz w:val="22"/>
          <w:lang w:val="en-GB"/>
        </w:rPr>
      </w:pPr>
      <w:r>
        <w:rPr>
          <w:rFonts w:hint="default"/>
          <w:b w:val="0"/>
          <w:color w:val="4A4A4A"/>
          <w:sz w:val="22"/>
          <w:lang w:val="en-GB"/>
        </w:rPr>
        <w:t>- المدة: 30 شهراً ميلادياً من إشعار البدء.</w:t>
      </w:r>
    </w:p>
    <w:p w14:paraId="7961F1DC">
      <w:pPr>
        <w:bidi w:val="0"/>
        <w:spacing w:after="120" w:line="240" w:lineRule="auto"/>
        <w:jc w:val="left"/>
        <w:rPr>
          <w:rFonts w:hint="default"/>
          <w:b w:val="0"/>
          <w:color w:val="4A4A4A"/>
          <w:sz w:val="22"/>
          <w:lang w:val="en-GB"/>
        </w:rPr>
      </w:pPr>
    </w:p>
    <w:p w14:paraId="70F30E69">
      <w:pPr>
        <w:bidi w:val="0"/>
        <w:spacing w:after="120" w:line="240" w:lineRule="auto"/>
        <w:jc w:val="left"/>
        <w:rPr>
          <w:rFonts w:hint="default"/>
          <w:b w:val="0"/>
          <w:color w:val="4A4A4A"/>
          <w:sz w:val="22"/>
          <w:lang w:val="en-GB"/>
        </w:rPr>
      </w:pPr>
      <w:r>
        <w:rPr>
          <w:rFonts w:hint="default"/>
          <w:b w:val="0"/>
          <w:color w:val="4A4A4A"/>
          <w:sz w:val="22"/>
          <w:lang w:val="en-GB"/>
        </w:rPr>
        <w:t>- المكان: مدينة الرياض.</w:t>
      </w:r>
    </w:p>
    <w:p w14:paraId="16E1C58A">
      <w:pPr>
        <w:bidi w:val="0"/>
        <w:spacing w:after="120" w:line="240" w:lineRule="auto"/>
        <w:jc w:val="left"/>
        <w:rPr>
          <w:rFonts w:hint="default"/>
          <w:b w:val="0"/>
          <w:color w:val="4A4A4A"/>
          <w:sz w:val="22"/>
          <w:lang w:val="en-GB"/>
        </w:rPr>
      </w:pPr>
    </w:p>
    <w:p w14:paraId="3738639A">
      <w:pPr>
        <w:bidi w:val="0"/>
        <w:spacing w:after="120" w:line="240" w:lineRule="auto"/>
        <w:jc w:val="left"/>
        <w:rPr>
          <w:rFonts w:hint="default"/>
          <w:b w:val="0"/>
          <w:color w:val="4A4A4A"/>
          <w:sz w:val="22"/>
          <w:lang w:val="en-GB"/>
        </w:rPr>
      </w:pPr>
      <w:r>
        <w:rPr>
          <w:rFonts w:hint="default"/>
          <w:b w:val="0"/>
          <w:color w:val="4A4A4A"/>
          <w:sz w:val="22"/>
          <w:lang w:val="en-GB"/>
        </w:rPr>
        <w:t>- تشكيل فريق مطابق لمتطلبات المؤهلات والخبرة.</w:t>
      </w:r>
    </w:p>
    <w:p w14:paraId="51B47E31">
      <w:pPr>
        <w:bidi w:val="0"/>
        <w:spacing w:after="120" w:line="240" w:lineRule="auto"/>
        <w:jc w:val="left"/>
        <w:rPr>
          <w:rFonts w:hint="default"/>
          <w:b w:val="0"/>
          <w:color w:val="4A4A4A"/>
          <w:sz w:val="22"/>
          <w:lang w:val="en-GB"/>
        </w:rPr>
      </w:pPr>
    </w:p>
    <w:p w14:paraId="432284BE">
      <w:pPr>
        <w:bidi w:val="0"/>
        <w:spacing w:after="120" w:line="240" w:lineRule="auto"/>
        <w:jc w:val="left"/>
        <w:rPr>
          <w:rFonts w:hint="default"/>
          <w:b w:val="0"/>
          <w:color w:val="4A4A4A"/>
          <w:sz w:val="22"/>
          <w:lang w:val="en-GB"/>
        </w:rPr>
      </w:pPr>
      <w:r>
        <w:rPr>
          <w:rFonts w:hint="default"/>
          <w:b w:val="0"/>
          <w:color w:val="4A4A4A"/>
          <w:sz w:val="22"/>
          <w:lang w:val="en-GB"/>
        </w:rPr>
        <w:t>- تقديم جميع المخرجات المحددة في جدول الكميات.</w:t>
      </w:r>
    </w:p>
    <w:p w14:paraId="10B3A752">
      <w:pPr>
        <w:bidi w:val="0"/>
        <w:spacing w:after="120" w:line="240" w:lineRule="auto"/>
        <w:jc w:val="left"/>
        <w:rPr>
          <w:rFonts w:hint="default"/>
          <w:b w:val="0"/>
          <w:color w:val="4A4A4A"/>
          <w:sz w:val="22"/>
          <w:lang w:val="en-GB"/>
        </w:rPr>
      </w:pPr>
    </w:p>
    <w:p w14:paraId="1BF760A7">
      <w:pPr>
        <w:bidi w:val="0"/>
        <w:spacing w:after="120" w:line="240" w:lineRule="auto"/>
        <w:jc w:val="left"/>
        <w:rPr>
          <w:rFonts w:hint="default"/>
          <w:b w:val="0"/>
          <w:color w:val="4A4A4A"/>
          <w:sz w:val="22"/>
          <w:lang w:val="en-GB"/>
        </w:rPr>
      </w:pPr>
      <w:r>
        <w:rPr>
          <w:rFonts w:hint="default"/>
          <w:b w:val="0"/>
          <w:color w:val="4A4A4A"/>
          <w:sz w:val="22"/>
          <w:lang w:val="en-GB"/>
        </w:rPr>
        <w:t>- استخدام MS Project وإصدار تقارير دورية ومراجعات جودة.</w:t>
      </w:r>
    </w:p>
    <w:p w14:paraId="37AA35CC">
      <w:pPr>
        <w:bidi w:val="0"/>
        <w:spacing w:after="120" w:line="240" w:lineRule="auto"/>
        <w:jc w:val="left"/>
        <w:rPr>
          <w:rFonts w:hint="default"/>
          <w:b w:val="0"/>
          <w:color w:val="4A4A4A"/>
          <w:sz w:val="22"/>
          <w:lang w:val="en-GB"/>
        </w:rPr>
      </w:pPr>
    </w:p>
    <w:p w14:paraId="64B7D786">
      <w:pPr>
        <w:bidi w:val="0"/>
        <w:spacing w:after="120" w:line="240" w:lineRule="auto"/>
        <w:jc w:val="left"/>
        <w:rPr>
          <w:rFonts w:hint="default"/>
          <w:b w:val="0"/>
          <w:color w:val="4A4A4A"/>
          <w:sz w:val="22"/>
          <w:lang w:val="en-GB"/>
        </w:rPr>
      </w:pPr>
      <w:r>
        <w:rPr>
          <w:rFonts w:hint="default"/>
          <w:b w:val="0"/>
          <w:color w:val="4A4A4A"/>
          <w:sz w:val="22"/>
          <w:lang w:val="en-GB"/>
        </w:rPr>
        <w:t>- رفع الحقائب الإلكترونية على نظام الأرشفة التابع للبرنامج.</w:t>
      </w:r>
    </w:p>
    <w:p w14:paraId="483C840F">
      <w:pPr>
        <w:bidi w:val="0"/>
        <w:spacing w:after="120" w:line="240" w:lineRule="auto"/>
        <w:jc w:val="left"/>
        <w:rPr>
          <w:rFonts w:hint="default"/>
          <w:b w:val="0"/>
          <w:color w:val="4A4A4A"/>
          <w:sz w:val="22"/>
          <w:lang w:val="en-GB"/>
        </w:rPr>
      </w:pPr>
    </w:p>
    <w:p w14:paraId="023EF911">
      <w:pPr>
        <w:pStyle w:val="2"/>
        <w:bidi w:val="0"/>
        <w:spacing w:before="0" w:after="120" w:line="240" w:lineRule="auto"/>
        <w:jc w:val="left"/>
        <w:rPr>
          <w:rFonts w:hint="default"/>
          <w:b/>
          <w:color w:val="2D2D2D"/>
          <w:sz w:val="28"/>
          <w:lang w:val="en-GB"/>
        </w:rPr>
      </w:pPr>
      <w:r>
        <w:rPr>
          <w:rFonts w:hint="default"/>
          <w:b/>
          <w:color w:val="2D2D2D"/>
          <w:sz w:val="28"/>
          <w:lang w:val="en-GB"/>
        </w:rPr>
        <w:t>ملخص المخرجات</w:t>
      </w:r>
    </w:p>
    <w:p w14:paraId="3F4ACD4F">
      <w:pPr>
        <w:rPr>
          <w:rFonts w:hint="default"/>
          <w:lang w:val="en-GB"/>
        </w:rPr>
      </w:pPr>
    </w:p>
    <w:p w14:paraId="30AA86EE">
      <w:pPr>
        <w:bidi w:val="0"/>
        <w:spacing w:after="120" w:line="240" w:lineRule="auto"/>
        <w:jc w:val="left"/>
        <w:rPr>
          <w:rFonts w:hint="default"/>
          <w:b w:val="0"/>
          <w:color w:val="4A4A4A"/>
          <w:sz w:val="22"/>
          <w:lang w:val="en-GB"/>
        </w:rPr>
      </w:pPr>
      <w:r>
        <w:rPr>
          <w:rFonts w:hint="default"/>
          <w:b w:val="0"/>
          <w:color w:val="4A4A4A"/>
          <w:sz w:val="22"/>
          <w:lang w:val="en-GB"/>
        </w:rPr>
        <w:t>سنلتزم بتسليم جميع المخرجات المحددة ضمن نطاق العمل, بما في ذلك الوثائق, المؤهلات المسجلة, الحقائب, الحملات, والتقارير.</w:t>
      </w:r>
    </w:p>
    <w:p w14:paraId="3F40E373">
      <w:pPr>
        <w:bidi w:val="0"/>
        <w:spacing w:after="120" w:line="240" w:lineRule="auto"/>
        <w:jc w:val="left"/>
        <w:rPr>
          <w:rFonts w:hint="default"/>
          <w:b w:val="0"/>
          <w:color w:val="4A4A4A"/>
          <w:sz w:val="22"/>
          <w:lang w:val="en-GB"/>
        </w:rPr>
      </w:pPr>
    </w:p>
    <w:p w14:paraId="618FBD45">
      <w:pPr>
        <w:bidi w:val="0"/>
        <w:spacing w:after="120" w:line="240" w:lineRule="auto"/>
        <w:jc w:val="left"/>
        <w:rPr>
          <w:rFonts w:hint="default"/>
          <w:b w:val="0"/>
          <w:color w:val="4A4A4A"/>
          <w:sz w:val="22"/>
          <w:lang w:val="en-GB"/>
        </w:rPr>
      </w:pPr>
      <w:r>
        <w:rPr>
          <w:rFonts w:hint="default"/>
          <w:b w:val="0"/>
          <w:color w:val="4A4A4A"/>
          <w:sz w:val="22"/>
          <w:lang w:val="en-GB"/>
        </w:rPr>
        <w:t>- قائمة الوظائف المصنفة حسب الأهمية والحجم والارتباط بالبرنامج.</w:t>
      </w:r>
    </w:p>
    <w:p w14:paraId="56C7CA0E">
      <w:pPr>
        <w:bidi w:val="0"/>
        <w:spacing w:after="120" w:line="240" w:lineRule="auto"/>
        <w:jc w:val="left"/>
        <w:rPr>
          <w:rFonts w:hint="default"/>
          <w:b w:val="0"/>
          <w:color w:val="4A4A4A"/>
          <w:sz w:val="22"/>
          <w:lang w:val="en-GB"/>
        </w:rPr>
      </w:pPr>
    </w:p>
    <w:p w14:paraId="4C65B116">
      <w:pPr>
        <w:bidi w:val="0"/>
        <w:spacing w:after="120" w:line="240" w:lineRule="auto"/>
        <w:jc w:val="left"/>
        <w:rPr>
          <w:rFonts w:hint="default"/>
          <w:b w:val="0"/>
          <w:color w:val="4A4A4A"/>
          <w:sz w:val="22"/>
          <w:lang w:val="en-GB"/>
        </w:rPr>
      </w:pPr>
      <w:r>
        <w:rPr>
          <w:rFonts w:hint="default"/>
          <w:b w:val="0"/>
          <w:color w:val="4A4A4A"/>
          <w:sz w:val="22"/>
          <w:lang w:val="en-GB"/>
        </w:rPr>
        <w:t>- بطاقات الأوصاف الوظيفية لعشر وظائف ذات أولوية.</w:t>
      </w:r>
    </w:p>
    <w:p w14:paraId="688C556F">
      <w:pPr>
        <w:bidi w:val="0"/>
        <w:spacing w:after="120" w:line="240" w:lineRule="auto"/>
        <w:jc w:val="left"/>
        <w:rPr>
          <w:rFonts w:hint="default"/>
          <w:b w:val="0"/>
          <w:color w:val="4A4A4A"/>
          <w:sz w:val="22"/>
          <w:lang w:val="en-GB"/>
        </w:rPr>
      </w:pPr>
    </w:p>
    <w:p w14:paraId="7A110AFB">
      <w:pPr>
        <w:bidi w:val="0"/>
        <w:spacing w:after="120" w:line="240" w:lineRule="auto"/>
        <w:jc w:val="left"/>
        <w:rPr>
          <w:rFonts w:hint="default"/>
          <w:b w:val="0"/>
          <w:color w:val="4A4A4A"/>
          <w:sz w:val="22"/>
          <w:lang w:val="en-GB"/>
        </w:rPr>
      </w:pPr>
      <w:r>
        <w:rPr>
          <w:rFonts w:hint="default"/>
          <w:b w:val="0"/>
          <w:color w:val="4A4A4A"/>
          <w:sz w:val="22"/>
          <w:lang w:val="en-GB"/>
        </w:rPr>
        <w:t>- تصميم وبناء المعايير الوظيفية للعاملين وإصدار قائمة المعايير.</w:t>
      </w:r>
    </w:p>
    <w:p w14:paraId="25D14D13">
      <w:pPr>
        <w:bidi w:val="0"/>
        <w:spacing w:after="120" w:line="240" w:lineRule="auto"/>
        <w:jc w:val="left"/>
        <w:rPr>
          <w:rFonts w:hint="default"/>
          <w:b w:val="0"/>
          <w:color w:val="4A4A4A"/>
          <w:sz w:val="22"/>
          <w:lang w:val="en-GB"/>
        </w:rPr>
      </w:pPr>
    </w:p>
    <w:p w14:paraId="662A4E36">
      <w:pPr>
        <w:bidi w:val="0"/>
        <w:spacing w:after="120" w:line="240" w:lineRule="auto"/>
        <w:jc w:val="left"/>
        <w:rPr>
          <w:rFonts w:hint="default"/>
          <w:b w:val="0"/>
          <w:color w:val="4A4A4A"/>
          <w:sz w:val="22"/>
          <w:lang w:val="en-GB"/>
        </w:rPr>
      </w:pPr>
      <w:r>
        <w:rPr>
          <w:rFonts w:hint="default"/>
          <w:b w:val="0"/>
          <w:color w:val="4A4A4A"/>
          <w:sz w:val="22"/>
          <w:lang w:val="en-GB"/>
        </w:rPr>
        <w:t>- تسجيل وتسكين 10 مؤهلات ضمن SAQF.</w:t>
      </w:r>
    </w:p>
    <w:p w14:paraId="480E4569">
      <w:pPr>
        <w:bidi w:val="0"/>
        <w:spacing w:after="120" w:line="240" w:lineRule="auto"/>
        <w:jc w:val="left"/>
        <w:rPr>
          <w:rFonts w:hint="default"/>
          <w:b w:val="0"/>
          <w:color w:val="4A4A4A"/>
          <w:sz w:val="22"/>
          <w:lang w:val="en-GB"/>
        </w:rPr>
      </w:pPr>
    </w:p>
    <w:p w14:paraId="7DEBD256">
      <w:pPr>
        <w:bidi w:val="0"/>
        <w:spacing w:after="120" w:line="240" w:lineRule="auto"/>
        <w:jc w:val="left"/>
        <w:rPr>
          <w:rFonts w:hint="default"/>
          <w:b w:val="0"/>
          <w:color w:val="4A4A4A"/>
          <w:sz w:val="22"/>
          <w:lang w:val="en-GB"/>
        </w:rPr>
      </w:pPr>
      <w:r>
        <w:rPr>
          <w:rFonts w:hint="default"/>
          <w:b w:val="0"/>
          <w:color w:val="4A4A4A"/>
          <w:sz w:val="22"/>
          <w:lang w:val="en-GB"/>
        </w:rPr>
        <w:t>- معايير اختيار الجهات التعليمية والتدريبية وإطار الشراكات وصيغ التعاقد.</w:t>
      </w:r>
    </w:p>
    <w:p w14:paraId="27A893B4">
      <w:pPr>
        <w:bidi w:val="0"/>
        <w:spacing w:after="120" w:line="240" w:lineRule="auto"/>
        <w:jc w:val="left"/>
        <w:rPr>
          <w:rFonts w:hint="default"/>
          <w:b w:val="0"/>
          <w:color w:val="4A4A4A"/>
          <w:sz w:val="22"/>
          <w:lang w:val="en-GB"/>
        </w:rPr>
      </w:pPr>
    </w:p>
    <w:p w14:paraId="26EF5745">
      <w:pPr>
        <w:bidi w:val="0"/>
        <w:spacing w:after="120" w:line="240" w:lineRule="auto"/>
        <w:jc w:val="left"/>
        <w:rPr>
          <w:rFonts w:hint="default"/>
          <w:b w:val="0"/>
          <w:color w:val="4A4A4A"/>
          <w:sz w:val="22"/>
          <w:lang w:val="en-GB"/>
        </w:rPr>
      </w:pPr>
      <w:r>
        <w:rPr>
          <w:rFonts w:hint="default"/>
          <w:b w:val="0"/>
          <w:color w:val="4A4A4A"/>
          <w:sz w:val="22"/>
          <w:lang w:val="en-GB"/>
        </w:rPr>
        <w:t>- استراتيجية ونموذج عمل تنفيذ البرامج التأهيلية (الشراكات, الحوكمة, المعايير, المتابعة والتقييم).</w:t>
      </w:r>
    </w:p>
    <w:p w14:paraId="10B11E8D">
      <w:pPr>
        <w:bidi w:val="0"/>
        <w:spacing w:after="120" w:line="240" w:lineRule="auto"/>
        <w:jc w:val="left"/>
        <w:rPr>
          <w:rFonts w:hint="default"/>
          <w:b w:val="0"/>
          <w:color w:val="4A4A4A"/>
          <w:sz w:val="22"/>
          <w:lang w:val="en-GB"/>
        </w:rPr>
      </w:pPr>
    </w:p>
    <w:p w14:paraId="686DEF1B">
      <w:pPr>
        <w:bidi w:val="0"/>
        <w:spacing w:after="120" w:line="240" w:lineRule="auto"/>
        <w:jc w:val="left"/>
        <w:rPr>
          <w:rFonts w:hint="default"/>
          <w:b w:val="0"/>
          <w:color w:val="4A4A4A"/>
          <w:sz w:val="22"/>
          <w:lang w:val="en-GB"/>
        </w:rPr>
      </w:pPr>
      <w:r>
        <w:rPr>
          <w:rFonts w:hint="default"/>
          <w:b w:val="0"/>
          <w:color w:val="4A4A4A"/>
          <w:sz w:val="22"/>
          <w:lang w:val="en-GB"/>
        </w:rPr>
        <w:t>- تخطيط وبناء وتنفيذ البرامج التأهيلية لعدد 1000 مرشح مع التقارير الدورية.</w:t>
      </w:r>
    </w:p>
    <w:p w14:paraId="4B969C17">
      <w:pPr>
        <w:bidi w:val="0"/>
        <w:spacing w:after="120" w:line="240" w:lineRule="auto"/>
        <w:jc w:val="left"/>
        <w:rPr>
          <w:rFonts w:hint="default"/>
          <w:b w:val="0"/>
          <w:color w:val="4A4A4A"/>
          <w:sz w:val="22"/>
          <w:lang w:val="en-GB"/>
        </w:rPr>
      </w:pPr>
    </w:p>
    <w:p w14:paraId="5269877F">
      <w:pPr>
        <w:bidi w:val="0"/>
        <w:spacing w:after="120" w:line="240" w:lineRule="auto"/>
        <w:jc w:val="left"/>
        <w:rPr>
          <w:rFonts w:hint="default"/>
          <w:b w:val="0"/>
          <w:color w:val="4A4A4A"/>
          <w:sz w:val="22"/>
          <w:lang w:val="en-GB"/>
        </w:rPr>
      </w:pPr>
      <w:r>
        <w:rPr>
          <w:rFonts w:hint="default"/>
          <w:b w:val="0"/>
          <w:color w:val="4A4A4A"/>
          <w:sz w:val="22"/>
          <w:lang w:val="en-GB"/>
        </w:rPr>
        <w:t>- 10 حقائب توعوية + 10 تدريبية + 10 تفاعلية إلكترونية.</w:t>
      </w:r>
    </w:p>
    <w:p w14:paraId="0CE3CCB0">
      <w:pPr>
        <w:bidi w:val="0"/>
        <w:spacing w:after="120" w:line="240" w:lineRule="auto"/>
        <w:jc w:val="left"/>
        <w:rPr>
          <w:rFonts w:hint="default"/>
          <w:b w:val="0"/>
          <w:color w:val="4A4A4A"/>
          <w:sz w:val="22"/>
          <w:lang w:val="en-GB"/>
        </w:rPr>
      </w:pPr>
    </w:p>
    <w:p w14:paraId="21E88241">
      <w:pPr>
        <w:bidi w:val="0"/>
        <w:spacing w:after="120" w:line="240" w:lineRule="auto"/>
        <w:jc w:val="left"/>
        <w:rPr>
          <w:rFonts w:hint="default"/>
          <w:b w:val="0"/>
          <w:color w:val="4A4A4A"/>
          <w:sz w:val="22"/>
          <w:lang w:val="en-GB"/>
        </w:rPr>
      </w:pPr>
      <w:r>
        <w:rPr>
          <w:rFonts w:hint="default"/>
          <w:b w:val="0"/>
          <w:color w:val="4A4A4A"/>
          <w:sz w:val="22"/>
          <w:lang w:val="en-GB"/>
        </w:rPr>
        <w:t>- تقرير رفع الحقائب الإلكترونية على نظام الأرشفة.</w:t>
      </w:r>
    </w:p>
    <w:p w14:paraId="31FD696D">
      <w:pPr>
        <w:bidi w:val="0"/>
        <w:spacing w:after="120" w:line="240" w:lineRule="auto"/>
        <w:jc w:val="left"/>
        <w:rPr>
          <w:rFonts w:hint="default"/>
          <w:b w:val="0"/>
          <w:color w:val="4A4A4A"/>
          <w:sz w:val="22"/>
          <w:lang w:val="en-GB"/>
        </w:rPr>
      </w:pPr>
    </w:p>
    <w:p w14:paraId="4E22F756">
      <w:pPr>
        <w:bidi w:val="0"/>
        <w:spacing w:after="120" w:line="240" w:lineRule="auto"/>
        <w:jc w:val="left"/>
        <w:rPr>
          <w:rFonts w:hint="default"/>
          <w:b w:val="0"/>
          <w:color w:val="4A4A4A"/>
          <w:sz w:val="22"/>
          <w:lang w:val="en-GB"/>
        </w:rPr>
      </w:pPr>
      <w:r>
        <w:rPr>
          <w:rFonts w:hint="default"/>
          <w:b w:val="0"/>
          <w:color w:val="4A4A4A"/>
          <w:sz w:val="22"/>
          <w:lang w:val="en-GB"/>
        </w:rPr>
        <w:t>- تنفيذ 3 ورش عمل لنقل المعرفة.</w:t>
      </w:r>
    </w:p>
    <w:p w14:paraId="4929F6CE">
      <w:pPr>
        <w:bidi w:val="0"/>
        <w:spacing w:after="120" w:line="240" w:lineRule="auto"/>
        <w:jc w:val="left"/>
        <w:rPr>
          <w:rFonts w:hint="default"/>
          <w:b w:val="0"/>
          <w:color w:val="4A4A4A"/>
          <w:sz w:val="22"/>
          <w:lang w:val="en-GB"/>
        </w:rPr>
      </w:pPr>
    </w:p>
    <w:p w14:paraId="68AD0D8B">
      <w:pPr>
        <w:bidi w:val="0"/>
        <w:spacing w:after="120" w:line="240" w:lineRule="auto"/>
        <w:jc w:val="left"/>
        <w:rPr>
          <w:rFonts w:hint="default"/>
          <w:b w:val="0"/>
          <w:color w:val="4A4A4A"/>
          <w:sz w:val="22"/>
          <w:lang w:val="en-GB"/>
        </w:rPr>
      </w:pPr>
      <w:r>
        <w:rPr>
          <w:rFonts w:hint="default"/>
          <w:b w:val="0"/>
          <w:color w:val="4A4A4A"/>
          <w:sz w:val="22"/>
          <w:lang w:val="en-GB"/>
        </w:rPr>
        <w:t>- وثيقة المحفزات والممكنات وتصميم حلول تطبيقها وحملات توعية.</w:t>
      </w:r>
    </w:p>
    <w:p w14:paraId="5C9E73A1">
      <w:pPr>
        <w:bidi w:val="0"/>
        <w:spacing w:after="120" w:line="240" w:lineRule="auto"/>
        <w:jc w:val="left"/>
        <w:rPr>
          <w:rFonts w:hint="default"/>
          <w:b w:val="0"/>
          <w:color w:val="4A4A4A"/>
          <w:sz w:val="22"/>
          <w:lang w:val="en-GB"/>
        </w:rPr>
      </w:pPr>
    </w:p>
    <w:p w14:paraId="686826FC">
      <w:pPr>
        <w:bidi w:val="0"/>
        <w:spacing w:after="120" w:line="240" w:lineRule="auto"/>
        <w:jc w:val="left"/>
        <w:rPr>
          <w:rFonts w:hint="default"/>
          <w:b w:val="0"/>
          <w:color w:val="4A4A4A"/>
          <w:sz w:val="22"/>
          <w:lang w:val="en-GB"/>
        </w:rPr>
      </w:pPr>
      <w:r>
        <w:rPr>
          <w:rFonts w:hint="default"/>
          <w:b w:val="0"/>
          <w:color w:val="4A4A4A"/>
          <w:sz w:val="22"/>
          <w:lang w:val="en-GB"/>
        </w:rPr>
        <w:t>- 5 مؤشرات قياس أثر الوظائف مع دليل القياس.</w:t>
      </w:r>
    </w:p>
    <w:p w14:paraId="2FA28943">
      <w:pPr>
        <w:bidi w:val="0"/>
        <w:spacing w:after="120" w:line="240" w:lineRule="auto"/>
        <w:jc w:val="left"/>
        <w:rPr>
          <w:rFonts w:hint="default"/>
          <w:b w:val="0"/>
          <w:color w:val="4A4A4A"/>
          <w:sz w:val="22"/>
          <w:lang w:val="en-GB"/>
        </w:rPr>
      </w:pPr>
    </w:p>
    <w:p w14:paraId="5E471F09">
      <w:pPr>
        <w:bidi w:val="0"/>
        <w:spacing w:after="120" w:line="240" w:lineRule="auto"/>
        <w:jc w:val="left"/>
        <w:rPr>
          <w:rFonts w:hint="default"/>
          <w:b w:val="0"/>
          <w:color w:val="4A4A4A"/>
          <w:sz w:val="22"/>
          <w:lang w:val="en-GB"/>
        </w:rPr>
      </w:pPr>
      <w:r>
        <w:rPr>
          <w:rFonts w:hint="default"/>
          <w:b w:val="0"/>
          <w:color w:val="4A4A4A"/>
          <w:sz w:val="22"/>
          <w:lang w:val="en-GB"/>
        </w:rPr>
        <w:t>- تقرير ختامي شامل للمشروع.</w:t>
      </w:r>
    </w:p>
    <w:p w14:paraId="5DF835D9">
      <w:pPr>
        <w:bidi w:val="0"/>
        <w:spacing w:after="120" w:line="240" w:lineRule="auto"/>
        <w:jc w:val="left"/>
        <w:rPr>
          <w:rFonts w:hint="default"/>
          <w:b w:val="0"/>
          <w:color w:val="4A4A4A"/>
          <w:sz w:val="22"/>
          <w:lang w:val="en-GB"/>
        </w:rPr>
      </w:pPr>
    </w:p>
    <w:p w14:paraId="1E7AB47A">
      <w:pPr>
        <w:pStyle w:val="2"/>
        <w:bidi w:val="0"/>
        <w:spacing w:before="0" w:after="120" w:line="240" w:lineRule="auto"/>
        <w:jc w:val="left"/>
        <w:rPr>
          <w:rFonts w:hint="default"/>
          <w:b/>
          <w:color w:val="2D2D2D"/>
          <w:sz w:val="28"/>
          <w:lang w:val="en-GB"/>
        </w:rPr>
      </w:pPr>
      <w:r>
        <w:rPr>
          <w:rFonts w:hint="default"/>
          <w:b/>
          <w:color w:val="2D2D2D"/>
          <w:sz w:val="28"/>
          <w:lang w:val="en-GB"/>
        </w:rPr>
        <w:t>الافتراضات</w:t>
      </w:r>
    </w:p>
    <w:p w14:paraId="75F44562">
      <w:pPr>
        <w:rPr>
          <w:rFonts w:hint="default"/>
          <w:lang w:val="en-GB"/>
        </w:rPr>
      </w:pPr>
    </w:p>
    <w:p w14:paraId="7371B463">
      <w:pPr>
        <w:bidi w:val="0"/>
        <w:spacing w:after="120" w:line="240" w:lineRule="auto"/>
        <w:jc w:val="left"/>
        <w:rPr>
          <w:rFonts w:hint="default"/>
          <w:b w:val="0"/>
          <w:color w:val="4A4A4A"/>
          <w:sz w:val="22"/>
          <w:lang w:val="en-GB"/>
        </w:rPr>
      </w:pPr>
      <w:r>
        <w:rPr>
          <w:rFonts w:hint="default"/>
          <w:b w:val="0"/>
          <w:color w:val="4A4A4A"/>
          <w:sz w:val="22"/>
          <w:lang w:val="en-GB"/>
        </w:rPr>
        <w:t>تقوم الخطة على افتراضات تشغيلية لازمة لضمان انسيابية التنفيذ ضمن المدة الزمنية المحددة.</w:t>
      </w:r>
    </w:p>
    <w:p w14:paraId="3074BE92">
      <w:pPr>
        <w:bidi w:val="0"/>
        <w:spacing w:after="120" w:line="240" w:lineRule="auto"/>
        <w:jc w:val="left"/>
        <w:rPr>
          <w:rFonts w:hint="default"/>
          <w:b w:val="0"/>
          <w:color w:val="4A4A4A"/>
          <w:sz w:val="22"/>
          <w:lang w:val="en-GB"/>
        </w:rPr>
      </w:pPr>
    </w:p>
    <w:p w14:paraId="5AC1750E">
      <w:pPr>
        <w:bidi w:val="0"/>
        <w:spacing w:after="120" w:line="240" w:lineRule="auto"/>
        <w:jc w:val="left"/>
        <w:rPr>
          <w:rFonts w:hint="default"/>
          <w:b w:val="0"/>
          <w:color w:val="4A4A4A"/>
          <w:sz w:val="22"/>
          <w:lang w:val="en-GB"/>
        </w:rPr>
      </w:pPr>
      <w:r>
        <w:rPr>
          <w:rFonts w:hint="default"/>
          <w:b w:val="0"/>
          <w:color w:val="4A4A4A"/>
          <w:sz w:val="22"/>
          <w:lang w:val="en-GB"/>
        </w:rPr>
        <w:t>- تيسير وصول الفريق إلى أصحاب المصلحة والبيانات اللازمة لتحليل الوظائف.</w:t>
      </w:r>
    </w:p>
    <w:p w14:paraId="37512D90">
      <w:pPr>
        <w:bidi w:val="0"/>
        <w:spacing w:after="120" w:line="240" w:lineRule="auto"/>
        <w:jc w:val="left"/>
        <w:rPr>
          <w:rFonts w:hint="default"/>
          <w:b w:val="0"/>
          <w:color w:val="4A4A4A"/>
          <w:sz w:val="22"/>
          <w:lang w:val="en-GB"/>
        </w:rPr>
      </w:pPr>
    </w:p>
    <w:p w14:paraId="270AC1DC">
      <w:pPr>
        <w:bidi w:val="0"/>
        <w:spacing w:after="120" w:line="240" w:lineRule="auto"/>
        <w:jc w:val="left"/>
        <w:rPr>
          <w:rFonts w:hint="default"/>
          <w:b w:val="0"/>
          <w:color w:val="4A4A4A"/>
          <w:sz w:val="22"/>
          <w:lang w:val="en-GB"/>
        </w:rPr>
      </w:pPr>
      <w:r>
        <w:rPr>
          <w:rFonts w:hint="default"/>
          <w:b w:val="0"/>
          <w:color w:val="4A4A4A"/>
          <w:sz w:val="22"/>
          <w:lang w:val="en-GB"/>
        </w:rPr>
        <w:t>- اعتماد المخرجات المرحلية خلال أطر زمنية متفق عليها لتجنب التأخير.</w:t>
      </w:r>
    </w:p>
    <w:p w14:paraId="3021A4C7">
      <w:pPr>
        <w:bidi w:val="0"/>
        <w:spacing w:after="120" w:line="240" w:lineRule="auto"/>
        <w:jc w:val="left"/>
        <w:rPr>
          <w:rFonts w:hint="default"/>
          <w:b w:val="0"/>
          <w:color w:val="4A4A4A"/>
          <w:sz w:val="22"/>
          <w:lang w:val="en-GB"/>
        </w:rPr>
      </w:pPr>
    </w:p>
    <w:p w14:paraId="23967E1E">
      <w:pPr>
        <w:bidi w:val="0"/>
        <w:spacing w:after="120" w:line="240" w:lineRule="auto"/>
        <w:jc w:val="left"/>
        <w:rPr>
          <w:rFonts w:hint="default"/>
          <w:b w:val="0"/>
          <w:color w:val="4A4A4A"/>
          <w:sz w:val="22"/>
          <w:lang w:val="en-GB"/>
        </w:rPr>
      </w:pPr>
      <w:r>
        <w:rPr>
          <w:rFonts w:hint="default"/>
          <w:b w:val="0"/>
          <w:color w:val="4A4A4A"/>
          <w:sz w:val="22"/>
          <w:lang w:val="en-GB"/>
        </w:rPr>
        <w:t>- تمكين استخدام MS Project وتوفير قنوات أرشفة على نظام البرنامج.</w:t>
      </w:r>
    </w:p>
    <w:p w14:paraId="5D00BC8A">
      <w:pPr>
        <w:bidi w:val="0"/>
        <w:spacing w:after="120" w:line="240" w:lineRule="auto"/>
        <w:jc w:val="left"/>
        <w:rPr>
          <w:rFonts w:hint="default"/>
          <w:b w:val="0"/>
          <w:color w:val="4A4A4A"/>
          <w:sz w:val="22"/>
          <w:lang w:val="en-GB"/>
        </w:rPr>
      </w:pPr>
    </w:p>
    <w:p w14:paraId="682257E4">
      <w:pPr>
        <w:bidi w:val="0"/>
        <w:spacing w:after="120" w:line="240" w:lineRule="auto"/>
        <w:jc w:val="left"/>
        <w:rPr>
          <w:rFonts w:hint="default"/>
          <w:b w:val="0"/>
          <w:color w:val="4A4A4A"/>
          <w:sz w:val="22"/>
          <w:lang w:val="en-GB"/>
        </w:rPr>
      </w:pPr>
      <w:r>
        <w:rPr>
          <w:rFonts w:hint="default"/>
          <w:b w:val="0"/>
          <w:color w:val="4A4A4A"/>
          <w:sz w:val="22"/>
          <w:lang w:val="en-GB"/>
        </w:rPr>
        <w:t>- التعاون في ترشيح الجهات التعليمية والتدريبية المؤهلة وإبرام الشراكات اللازمة.</w:t>
      </w:r>
    </w:p>
    <w:p w14:paraId="51FF6276">
      <w:pPr>
        <w:bidi w:val="0"/>
        <w:spacing w:after="120" w:line="240" w:lineRule="auto"/>
        <w:jc w:val="left"/>
        <w:rPr>
          <w:rFonts w:hint="default"/>
          <w:b w:val="0"/>
          <w:color w:val="4A4A4A"/>
          <w:sz w:val="22"/>
          <w:lang w:val="en-GB"/>
        </w:rPr>
      </w:pPr>
    </w:p>
    <w:p w14:paraId="6CBC7540">
      <w:pPr>
        <w:bidi w:val="0"/>
        <w:spacing w:after="120" w:line="240" w:lineRule="auto"/>
        <w:jc w:val="left"/>
        <w:rPr>
          <w:rFonts w:hint="default"/>
          <w:b w:val="0"/>
          <w:color w:val="4A4A4A"/>
          <w:sz w:val="22"/>
          <w:lang w:val="en-GB"/>
        </w:rPr>
      </w:pPr>
      <w:r>
        <w:rPr>
          <w:rFonts w:hint="default"/>
          <w:b w:val="0"/>
          <w:color w:val="4A4A4A"/>
          <w:sz w:val="22"/>
          <w:lang w:val="en-GB"/>
        </w:rPr>
        <w:t>- توفير بيئات مناسبة لتنفيذ الورش والتدريب داخل مدينة الرياض.</w:t>
      </w:r>
    </w:p>
    <w:p w14:paraId="33E1C6A9">
      <w:pPr>
        <w:bidi w:val="0"/>
        <w:spacing w:after="120" w:line="240" w:lineRule="auto"/>
        <w:jc w:val="left"/>
        <w:rPr>
          <w:rFonts w:hint="default"/>
          <w:b w:val="0"/>
          <w:color w:val="4A4A4A"/>
          <w:sz w:val="22"/>
          <w:lang w:val="en-GB"/>
        </w:rPr>
      </w:pPr>
    </w:p>
    <w:p w14:paraId="185B566F">
      <w:pPr>
        <w:bidi w:val="0"/>
        <w:spacing w:after="120" w:line="240" w:lineRule="auto"/>
        <w:jc w:val="left"/>
        <w:rPr>
          <w:rFonts w:hint="default"/>
          <w:b w:val="0"/>
          <w:color w:val="4A4A4A"/>
          <w:sz w:val="22"/>
          <w:lang w:val="en-GB"/>
        </w:rPr>
      </w:pPr>
      <w:r>
        <w:rPr>
          <w:rFonts w:hint="default"/>
          <w:b w:val="0"/>
          <w:color w:val="4A4A4A"/>
          <w:sz w:val="22"/>
          <w:lang w:val="en-GB"/>
        </w:rPr>
        <w:t>- الالتزام بتوفير الموارد البشرية المطلوبة لدى الجهة للتنسيق والمتابعة.</w:t>
      </w:r>
    </w:p>
    <w:p w14:paraId="71123BBC">
      <w:pPr>
        <w:bidi w:val="0"/>
        <w:spacing w:after="120" w:line="240" w:lineRule="auto"/>
        <w:jc w:val="left"/>
        <w:rPr>
          <w:rFonts w:hint="default"/>
          <w:b w:val="0"/>
          <w:color w:val="4A4A4A"/>
          <w:sz w:val="22"/>
          <w:lang w:val="en-GB"/>
        </w:rPr>
      </w:pPr>
    </w:p>
    <w:p w14:paraId="27966E55">
      <w:pPr>
        <w:pStyle w:val="2"/>
        <w:bidi w:val="0"/>
        <w:spacing w:before="0" w:after="120" w:line="240" w:lineRule="auto"/>
        <w:jc w:val="left"/>
        <w:rPr>
          <w:rFonts w:hint="default"/>
          <w:b/>
          <w:color w:val="2D2D2D"/>
          <w:sz w:val="28"/>
          <w:lang w:val="en-GB"/>
        </w:rPr>
      </w:pPr>
      <w:r>
        <w:rPr>
          <w:rFonts w:hint="default"/>
          <w:b/>
          <w:color w:val="2D2D2D"/>
          <w:sz w:val="28"/>
          <w:lang w:val="en-GB"/>
        </w:rPr>
        <w:t>منهجية التسعير (ملخص)</w:t>
      </w:r>
    </w:p>
    <w:p w14:paraId="6EF9D410">
      <w:pPr>
        <w:rPr>
          <w:rFonts w:hint="default"/>
          <w:lang w:val="en-GB"/>
        </w:rPr>
      </w:pPr>
    </w:p>
    <w:p w14:paraId="6EDAE42B">
      <w:pPr>
        <w:bidi w:val="0"/>
        <w:spacing w:after="120" w:line="240" w:lineRule="auto"/>
        <w:jc w:val="left"/>
        <w:rPr>
          <w:rFonts w:hint="default"/>
          <w:b w:val="0"/>
          <w:color w:val="4A4A4A"/>
          <w:sz w:val="22"/>
          <w:lang w:val="en-GB"/>
        </w:rPr>
      </w:pPr>
      <w:r>
        <w:rPr>
          <w:rFonts w:hint="default"/>
          <w:b w:val="0"/>
          <w:color w:val="4A4A4A"/>
          <w:sz w:val="22"/>
          <w:lang w:val="en-GB"/>
        </w:rPr>
        <w:t>سنعتمد تسعيراً تفصيلياً مبنياً على جدول الكميات المحدد في نطاق العمل, مع إظهار تكلفة الوحدة والتكلفة الإجمالية لكل بند, وإضافة ضريبة القيمة المضافة بنسبة 15% كما هو موضح ضمن الجدول.</w:t>
      </w:r>
    </w:p>
    <w:p w14:paraId="1E060187">
      <w:pPr>
        <w:bidi w:val="0"/>
        <w:spacing w:after="120" w:line="240" w:lineRule="auto"/>
        <w:jc w:val="left"/>
        <w:rPr>
          <w:rFonts w:hint="default"/>
          <w:b w:val="0"/>
          <w:color w:val="4A4A4A"/>
          <w:sz w:val="22"/>
          <w:lang w:val="en-GB"/>
        </w:rPr>
      </w:pPr>
    </w:p>
    <w:p w14:paraId="2D8DC985">
      <w:pPr>
        <w:bidi w:val="0"/>
        <w:spacing w:after="120" w:line="240" w:lineRule="auto"/>
        <w:jc w:val="left"/>
        <w:rPr>
          <w:rFonts w:hint="default"/>
          <w:b w:val="0"/>
          <w:color w:val="4A4A4A"/>
          <w:sz w:val="22"/>
          <w:lang w:val="en-GB"/>
        </w:rPr>
      </w:pPr>
      <w:r>
        <w:rPr>
          <w:rFonts w:hint="default"/>
          <w:b w:val="0"/>
          <w:color w:val="4A4A4A"/>
          <w:sz w:val="22"/>
          <w:lang w:val="en-GB"/>
        </w:rPr>
        <w:t>- تسعير حسب البند/الوحدة الواردين في جدول الكميات.</w:t>
      </w:r>
    </w:p>
    <w:p w14:paraId="3C1BF161">
      <w:pPr>
        <w:bidi w:val="0"/>
        <w:spacing w:after="120" w:line="240" w:lineRule="auto"/>
        <w:jc w:val="left"/>
        <w:rPr>
          <w:rFonts w:hint="default"/>
          <w:b w:val="0"/>
          <w:color w:val="4A4A4A"/>
          <w:sz w:val="22"/>
          <w:lang w:val="en-GB"/>
        </w:rPr>
      </w:pPr>
    </w:p>
    <w:p w14:paraId="7C64349D">
      <w:pPr>
        <w:bidi w:val="0"/>
        <w:spacing w:after="120" w:line="240" w:lineRule="auto"/>
        <w:jc w:val="left"/>
        <w:rPr>
          <w:rFonts w:hint="default"/>
          <w:b w:val="0"/>
          <w:color w:val="4A4A4A"/>
          <w:sz w:val="22"/>
          <w:lang w:val="en-GB"/>
        </w:rPr>
      </w:pPr>
      <w:r>
        <w:rPr>
          <w:rFonts w:hint="default"/>
          <w:b w:val="0"/>
          <w:color w:val="4A4A4A"/>
          <w:sz w:val="22"/>
          <w:lang w:val="en-GB"/>
        </w:rPr>
        <w:t>- ربط الدفعات بمعالم القبول للمخرجات مرحلياً.</w:t>
      </w:r>
    </w:p>
    <w:p w14:paraId="501571E7">
      <w:pPr>
        <w:bidi w:val="0"/>
        <w:spacing w:after="120" w:line="240" w:lineRule="auto"/>
        <w:jc w:val="left"/>
        <w:rPr>
          <w:rFonts w:hint="default"/>
          <w:b w:val="0"/>
          <w:color w:val="4A4A4A"/>
          <w:sz w:val="22"/>
          <w:lang w:val="en-GB"/>
        </w:rPr>
      </w:pPr>
    </w:p>
    <w:p w14:paraId="070DD4DB">
      <w:pPr>
        <w:bidi w:val="0"/>
        <w:spacing w:after="120" w:line="240" w:lineRule="auto"/>
        <w:jc w:val="left"/>
        <w:rPr>
          <w:rFonts w:hint="default"/>
          <w:b w:val="0"/>
          <w:color w:val="4A4A4A"/>
          <w:sz w:val="22"/>
          <w:lang w:val="en-GB"/>
        </w:rPr>
      </w:pPr>
      <w:r>
        <w:rPr>
          <w:rFonts w:hint="default"/>
          <w:b w:val="0"/>
          <w:color w:val="4A4A4A"/>
          <w:sz w:val="22"/>
          <w:lang w:val="en-GB"/>
        </w:rPr>
        <w:t>- إدراج ضريبة القيمة المضافة 15% في الإجمالي.</w:t>
      </w:r>
    </w:p>
    <w:p w14:paraId="47A401F7">
      <w:pPr>
        <w:bidi w:val="0"/>
        <w:spacing w:after="120" w:line="240" w:lineRule="auto"/>
        <w:jc w:val="left"/>
        <w:rPr>
          <w:rFonts w:hint="default"/>
          <w:b w:val="0"/>
          <w:color w:val="4A4A4A"/>
          <w:sz w:val="22"/>
          <w:lang w:val="en-GB"/>
        </w:rPr>
      </w:pPr>
    </w:p>
    <w:p w14:paraId="74ECB29E">
      <w:pPr>
        <w:bidi w:val="0"/>
        <w:spacing w:after="120" w:line="240" w:lineRule="auto"/>
        <w:jc w:val="left"/>
        <w:rPr>
          <w:rFonts w:hint="default"/>
          <w:b w:val="0"/>
          <w:color w:val="4A4A4A"/>
          <w:sz w:val="22"/>
          <w:lang w:val="en-GB"/>
        </w:rPr>
      </w:pPr>
      <w:r>
        <w:rPr>
          <w:rFonts w:hint="default"/>
          <w:b w:val="0"/>
          <w:color w:val="4A4A4A"/>
          <w:sz w:val="22"/>
          <w:lang w:val="en-GB"/>
        </w:rPr>
        <w:t>- عدم احتساب أي تكاليف خارج نطاق جدول الكميات المعتمد.</w:t>
      </w:r>
    </w:p>
    <w:p w14:paraId="5B076119">
      <w:pPr>
        <w:bidi w:val="0"/>
        <w:spacing w:after="120" w:line="240" w:lineRule="auto"/>
        <w:jc w:val="left"/>
        <w:rPr>
          <w:rFonts w:hint="default"/>
          <w:b w:val="0"/>
          <w:color w:val="4A4A4A"/>
          <w:sz w:val="22"/>
          <w:lang w:val="en-GB"/>
        </w:rPr>
      </w:pPr>
    </w:p>
    <w:p w14:paraId="52E1963F">
      <w:pPr>
        <w:pStyle w:val="2"/>
        <w:bidi w:val="0"/>
        <w:spacing w:before="0" w:after="120" w:line="240" w:lineRule="auto"/>
        <w:jc w:val="left"/>
        <w:rPr>
          <w:rFonts w:hint="default"/>
          <w:b/>
          <w:color w:val="2D2D2D"/>
          <w:sz w:val="28"/>
          <w:lang w:val="en-GB"/>
        </w:rPr>
      </w:pPr>
      <w:r>
        <w:rPr>
          <w:rFonts w:hint="default"/>
          <w:b/>
          <w:color w:val="2D2D2D"/>
          <w:sz w:val="28"/>
          <w:lang w:val="en-GB"/>
        </w:rPr>
        <w:t>لماذا شركة قيام</w:t>
      </w:r>
    </w:p>
    <w:p w14:paraId="5089479C">
      <w:pPr>
        <w:rPr>
          <w:rFonts w:hint="default"/>
          <w:lang w:val="en-GB"/>
        </w:rPr>
      </w:pPr>
    </w:p>
    <w:p w14:paraId="51A7330E">
      <w:pPr>
        <w:bidi w:val="0"/>
        <w:spacing w:after="120" w:line="240" w:lineRule="auto"/>
        <w:jc w:val="left"/>
        <w:rPr>
          <w:rFonts w:hint="default"/>
          <w:b w:val="0"/>
          <w:color w:val="4A4A4A"/>
          <w:sz w:val="22"/>
          <w:lang w:val="en-GB"/>
        </w:rPr>
      </w:pPr>
      <w:r>
        <w:rPr>
          <w:rFonts w:hint="default"/>
          <w:b w:val="0"/>
          <w:color w:val="4A4A4A"/>
          <w:sz w:val="22"/>
          <w:lang w:val="en-GB"/>
        </w:rPr>
        <w:t>تتميز شركة قيام بفهم معمّق لمنظومة خدمة ضيوف الرحمن وبخبرة عملية في تصميم المعايير الوظيفية وبرامج التدريب ضمن هذا القطاع, إضافة إلى قدرات تنفيذية في الاستشارات التشغيلية والتخطيط الاستراتيجي والتدريب والتطوير, مع تطبيق أفضل الممارسات والحلول المخصصة وبناء شراكات فعّالة.</w:t>
      </w:r>
    </w:p>
    <w:p w14:paraId="61292A70">
      <w:pPr>
        <w:bidi w:val="0"/>
        <w:spacing w:after="120" w:line="240" w:lineRule="auto"/>
        <w:jc w:val="left"/>
        <w:rPr>
          <w:rFonts w:hint="default"/>
          <w:b w:val="0"/>
          <w:color w:val="4A4A4A"/>
          <w:sz w:val="22"/>
          <w:lang w:val="en-GB"/>
        </w:rPr>
      </w:pPr>
    </w:p>
    <w:p w14:paraId="50F7E065">
      <w:pPr>
        <w:bidi w:val="0"/>
        <w:spacing w:after="120" w:line="240" w:lineRule="auto"/>
        <w:jc w:val="left"/>
        <w:rPr>
          <w:rFonts w:hint="default"/>
          <w:b w:val="0"/>
          <w:color w:val="4A4A4A"/>
          <w:sz w:val="22"/>
          <w:lang w:val="en-GB"/>
        </w:rPr>
      </w:pPr>
      <w:r>
        <w:rPr>
          <w:rFonts w:hint="default"/>
          <w:b w:val="0"/>
          <w:color w:val="4A4A4A"/>
          <w:sz w:val="22"/>
          <w:lang w:val="en-GB"/>
        </w:rPr>
        <w:t>- فهم معمّق لمنظومة خدمة ضيوف الرحمن وسياقها التشغيلي.</w:t>
      </w:r>
    </w:p>
    <w:p w14:paraId="5B1F7D1B">
      <w:pPr>
        <w:bidi w:val="0"/>
        <w:spacing w:after="120" w:line="240" w:lineRule="auto"/>
        <w:jc w:val="left"/>
        <w:rPr>
          <w:rFonts w:hint="default"/>
          <w:b w:val="0"/>
          <w:color w:val="4A4A4A"/>
          <w:sz w:val="22"/>
          <w:lang w:val="en-GB"/>
        </w:rPr>
      </w:pPr>
    </w:p>
    <w:p w14:paraId="463EEBBA">
      <w:pPr>
        <w:bidi w:val="0"/>
        <w:spacing w:after="120" w:line="240" w:lineRule="auto"/>
        <w:jc w:val="left"/>
        <w:rPr>
          <w:rFonts w:hint="default"/>
          <w:b w:val="0"/>
          <w:color w:val="4A4A4A"/>
          <w:sz w:val="22"/>
          <w:lang w:val="en-GB"/>
        </w:rPr>
      </w:pPr>
      <w:r>
        <w:rPr>
          <w:rFonts w:hint="default"/>
          <w:b w:val="0"/>
          <w:color w:val="4A4A4A"/>
          <w:sz w:val="22"/>
          <w:lang w:val="en-GB"/>
        </w:rPr>
        <w:t>- خبرة مثبتة في تصميم المعايير الوظيفية والبرامج التدريبية المرتبطة.</w:t>
      </w:r>
    </w:p>
    <w:p w14:paraId="7981EE1E">
      <w:pPr>
        <w:bidi w:val="0"/>
        <w:spacing w:after="120" w:line="240" w:lineRule="auto"/>
        <w:jc w:val="left"/>
        <w:rPr>
          <w:rFonts w:hint="default"/>
          <w:b w:val="0"/>
          <w:color w:val="4A4A4A"/>
          <w:sz w:val="22"/>
          <w:lang w:val="en-GB"/>
        </w:rPr>
      </w:pPr>
    </w:p>
    <w:p w14:paraId="1B1FD064">
      <w:pPr>
        <w:bidi w:val="0"/>
        <w:spacing w:after="120" w:line="240" w:lineRule="auto"/>
        <w:jc w:val="left"/>
        <w:rPr>
          <w:rFonts w:hint="default"/>
          <w:b w:val="0"/>
          <w:color w:val="4A4A4A"/>
          <w:sz w:val="22"/>
          <w:lang w:val="en-GB"/>
        </w:rPr>
      </w:pPr>
      <w:r>
        <w:rPr>
          <w:rFonts w:hint="default"/>
          <w:b w:val="0"/>
          <w:color w:val="4A4A4A"/>
          <w:sz w:val="22"/>
          <w:lang w:val="en-GB"/>
        </w:rPr>
        <w:t>- حلول مخصصة قابلة للتطبيق وقياس الأثر.</w:t>
      </w:r>
    </w:p>
    <w:p w14:paraId="247E675B">
      <w:pPr>
        <w:bidi w:val="0"/>
        <w:spacing w:after="120" w:line="240" w:lineRule="auto"/>
        <w:jc w:val="left"/>
        <w:rPr>
          <w:rFonts w:hint="default"/>
          <w:b w:val="0"/>
          <w:color w:val="4A4A4A"/>
          <w:sz w:val="22"/>
          <w:lang w:val="en-GB"/>
        </w:rPr>
      </w:pPr>
    </w:p>
    <w:p w14:paraId="1FD97D1C">
      <w:pPr>
        <w:bidi w:val="0"/>
        <w:spacing w:after="120" w:line="240" w:lineRule="auto"/>
        <w:jc w:val="left"/>
        <w:rPr>
          <w:rFonts w:hint="default"/>
          <w:b w:val="0"/>
          <w:color w:val="4A4A4A"/>
          <w:sz w:val="22"/>
          <w:lang w:val="en-GB"/>
        </w:rPr>
      </w:pPr>
      <w:r>
        <w:rPr>
          <w:rFonts w:hint="default"/>
          <w:b w:val="0"/>
          <w:color w:val="4A4A4A"/>
          <w:sz w:val="22"/>
          <w:lang w:val="en-GB"/>
        </w:rPr>
        <w:t>- فرق استشارية متخصصة ثنائية اللغة وقادرة على نقل المعرفة.</w:t>
      </w:r>
    </w:p>
    <w:p w14:paraId="4A0FEE7C">
      <w:pPr>
        <w:bidi w:val="0"/>
        <w:spacing w:after="120" w:line="240" w:lineRule="auto"/>
        <w:jc w:val="left"/>
        <w:rPr>
          <w:rFonts w:hint="default"/>
          <w:b w:val="0"/>
          <w:color w:val="4A4A4A"/>
          <w:sz w:val="22"/>
          <w:lang w:val="en-GB"/>
        </w:rPr>
      </w:pPr>
    </w:p>
    <w:p w14:paraId="2DEC25AE">
      <w:pPr>
        <w:bidi w:val="0"/>
        <w:spacing w:after="120" w:line="240" w:lineRule="auto"/>
        <w:jc w:val="left"/>
        <w:rPr>
          <w:rFonts w:hint="default"/>
          <w:b w:val="0"/>
          <w:color w:val="4A4A4A"/>
          <w:sz w:val="22"/>
          <w:lang w:val="en-GB"/>
        </w:rPr>
      </w:pPr>
      <w:r>
        <w:rPr>
          <w:rFonts w:hint="default"/>
          <w:b w:val="0"/>
          <w:color w:val="4A4A4A"/>
          <w:sz w:val="22"/>
          <w:lang w:val="en-GB"/>
        </w:rPr>
        <w:t>- شراكات محلية ودولية تدعم التنفيذ وتبادل الخبرات.</w:t>
      </w:r>
    </w:p>
    <w:p w14:paraId="50FDF68E">
      <w:pPr>
        <w:bidi w:val="0"/>
        <w:spacing w:after="120" w:line="240" w:lineRule="auto"/>
        <w:jc w:val="left"/>
        <w:rPr>
          <w:rFonts w:hint="default"/>
          <w:b w:val="0"/>
          <w:color w:val="4A4A4A"/>
          <w:sz w:val="22"/>
          <w:lang w:val="en-GB"/>
        </w:rPr>
      </w:pP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0A3E73"/>
    <w:rsid w:val="130A3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Title"/>
    <w:basedOn w:val="1"/>
    <w:qFormat/>
    <w:uiPriority w:val="0"/>
    <w:pPr>
      <w:spacing w:before="240" w:after="60"/>
      <w:jc w:val="center"/>
      <w:outlineLvl w:val="0"/>
    </w:pPr>
    <w:rPr>
      <w:rFonts w:ascii="Arial" w:hAnsi="Arial" w:cs="Arial"/>
      <w:b/>
      <w:bCs/>
      <w:sz w:val="32"/>
      <w:szCs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2025-09-30T08:12:00Z</dcterms:created>
  <dc:creator>Administrator</dc:creator>
  <cp:lastModifiedBy>Administrator</cp:lastModifiedBy>
  <dcterms:modified xsi:type="dcterms:W3CDTF">2025-09-30T08:12:05Z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D2A4B148751B4FB1AD88E0474A43D8F1_11</vt:lpwstr>
  </property>
</Properties>
</file>