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045F3" w14:textId="72D83412" w:rsidR="00E61AEF" w:rsidRDefault="00E61AEF" w:rsidP="00E61AEF">
      <w:pPr>
        <w:spacing w:after="120" w:line="240" w:lineRule="auto"/>
        <w:rPr>
          <w:rFonts w:asciiTheme="majorHAnsi" w:eastAsiaTheme="majorEastAsia" w:hAnsiTheme="majorHAnsi" w:cstheme="majorBidi"/>
          <w:b/>
          <w:color w:val="1A1A1A"/>
          <w:spacing w:val="-10"/>
          <w:kern w:val="28"/>
          <w:sz w:val="32"/>
          <w:szCs w:val="56"/>
        </w:rPr>
      </w:pPr>
      <w:r w:rsidRPr="00E61AEF">
        <w:rPr>
          <w:rFonts w:asciiTheme="majorHAnsi" w:eastAsiaTheme="majorEastAsia" w:hAnsiTheme="majorHAnsi" w:cstheme="majorBidi"/>
          <w:b/>
          <w:color w:val="1A1A1A"/>
          <w:spacing w:val="-10"/>
          <w:kern w:val="28"/>
          <w:sz w:val="32"/>
          <w:szCs w:val="56"/>
        </w:rPr>
        <w:t>Comprehensive Proposal for Rural Development Strategy Building</w:t>
      </w:r>
    </w:p>
    <w:p w14:paraId="589C1DB8" w14:textId="77777777" w:rsidR="00E61AEF" w:rsidRDefault="00E61AEF" w:rsidP="00E61AEF">
      <w:pPr>
        <w:spacing w:after="120" w:line="240" w:lineRule="auto"/>
        <w:rPr>
          <w:b/>
          <w:color w:val="1A1A1A"/>
          <w:sz w:val="32"/>
        </w:rPr>
      </w:pPr>
    </w:p>
    <w:p w14:paraId="4BDFDBB5" w14:textId="65FC81EC" w:rsidR="00E61AEF" w:rsidRDefault="00E61AEF" w:rsidP="00E61AEF">
      <w:pPr>
        <w:spacing w:after="120" w:line="240" w:lineRule="auto"/>
        <w:rPr>
          <w:rFonts w:asciiTheme="majorHAnsi" w:eastAsiaTheme="majorEastAsia" w:hAnsiTheme="majorHAnsi" w:cstheme="majorBidi"/>
          <w:b/>
          <w:color w:val="2D2D2D"/>
          <w:sz w:val="28"/>
          <w:szCs w:val="40"/>
        </w:rPr>
      </w:pPr>
      <w:r w:rsidRPr="00E61AEF">
        <w:rPr>
          <w:rFonts w:asciiTheme="majorHAnsi" w:eastAsiaTheme="majorEastAsia" w:hAnsiTheme="majorHAnsi" w:cstheme="majorBidi"/>
          <w:b/>
          <w:color w:val="2D2D2D"/>
          <w:sz w:val="28"/>
          <w:szCs w:val="40"/>
        </w:rPr>
        <w:t>Introduction</w:t>
      </w:r>
    </w:p>
    <w:p w14:paraId="4F8A1AF3" w14:textId="315B2BB9" w:rsidR="00E61AEF" w:rsidRDefault="00E61AEF" w:rsidP="00E61AEF">
      <w:pPr>
        <w:spacing w:after="120" w:line="240" w:lineRule="auto"/>
        <w:rPr>
          <w:color w:val="4A4A4A"/>
          <w:sz w:val="22"/>
        </w:rPr>
      </w:pPr>
      <w:r w:rsidRPr="00E61AEF">
        <w:rPr>
          <w:color w:val="4A4A4A"/>
          <w:sz w:val="22"/>
        </w:rPr>
        <w:t>Rural development is an essential component of Saudi Arabia's strategy to achieve Vision 2030, aiming to enhance the role of the non-profit sector in supporting sustainable development. This project requires bidders to propose integrated development strategies that align with the needs of local communities in targeted areas. The Saudi Arabian Government's Efficiency and Government Projects Authority seeks to develop innovative strategies in three selected regions, focusing on designing solutions based on local community needs and capacities while considering the geographical and cultural diversity of each area.</w:t>
      </w:r>
    </w:p>
    <w:p w14:paraId="171F0A3E" w14:textId="1CD8BAC0" w:rsidR="00E61AEF" w:rsidRDefault="00E61AEF" w:rsidP="00E61AEF">
      <w:pPr>
        <w:spacing w:after="120" w:line="240" w:lineRule="auto"/>
        <w:jc w:val="right"/>
        <w:rPr>
          <w:color w:val="4A4A4A"/>
          <w:sz w:val="22"/>
        </w:rPr>
      </w:pPr>
      <w:r w:rsidRPr="00E61AEF">
        <w:rPr>
          <w:color w:val="4A4A4A"/>
          <w:sz w:val="22"/>
        </w:rPr>
        <w:t>Innovation: Design innovative solutions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6475"/>
        <w:gridCol w:w="6475"/>
      </w:tblGrid>
      <w:tr w:rsidR="00E61AEF" w14:paraId="44689A66" w14:textId="77777777" w:rsidTr="00E61AEF">
        <w:tblPrEx>
          <w:tblCellMar>
            <w:top w:w="0" w:type="dxa"/>
            <w:bottom w:w="0" w:type="dxa"/>
          </w:tblCellMar>
        </w:tblPrEx>
        <w:tc>
          <w:tcPr>
            <w:tcW w:w="2500" w:type="pct"/>
          </w:tcPr>
          <w:p w14:paraId="3DF172F4" w14:textId="03E20B50" w:rsidR="00E61AEF" w:rsidRPr="00E61AEF" w:rsidRDefault="00E61AEF" w:rsidP="00E61AEF">
            <w:pPr>
              <w:spacing w:after="120" w:line="240" w:lineRule="auto"/>
              <w:jc w:val="center"/>
              <w:rPr>
                <w:b/>
                <w:color w:val="000000"/>
                <w:sz w:val="20"/>
              </w:rPr>
            </w:pPr>
            <w:r w:rsidRPr="00E61AEF">
              <w:rPr>
                <w:b/>
                <w:color w:val="000000"/>
                <w:sz w:val="20"/>
              </w:rPr>
              <w:t>Key Aspect</w:t>
            </w:r>
          </w:p>
        </w:tc>
        <w:tc>
          <w:tcPr>
            <w:tcW w:w="2500" w:type="pct"/>
          </w:tcPr>
          <w:p w14:paraId="72D3DA3F" w14:textId="11D8A773" w:rsidR="00E61AEF" w:rsidRPr="00E61AEF" w:rsidRDefault="00E61AEF" w:rsidP="00E61AEF">
            <w:pPr>
              <w:spacing w:after="120" w:line="240" w:lineRule="auto"/>
              <w:jc w:val="center"/>
              <w:rPr>
                <w:b/>
                <w:color w:val="000000"/>
                <w:sz w:val="20"/>
              </w:rPr>
            </w:pPr>
            <w:r w:rsidRPr="00E61AEF">
              <w:rPr>
                <w:b/>
                <w:color w:val="000000"/>
                <w:sz w:val="20"/>
              </w:rPr>
              <w:t>Description</w:t>
            </w:r>
          </w:p>
        </w:tc>
      </w:tr>
      <w:tr w:rsidR="00E61AEF" w14:paraId="5B497591" w14:textId="77777777" w:rsidTr="00E61AEF">
        <w:tblPrEx>
          <w:tblCellMar>
            <w:top w:w="0" w:type="dxa"/>
            <w:bottom w:w="0" w:type="dxa"/>
          </w:tblCellMar>
        </w:tblPrEx>
        <w:tc>
          <w:tcPr>
            <w:tcW w:w="2500" w:type="pct"/>
          </w:tcPr>
          <w:p w14:paraId="7BF80A1A" w14:textId="3F9CA0C6" w:rsidR="00E61AEF" w:rsidRPr="00E61AEF" w:rsidRDefault="00E61AEF" w:rsidP="00E61AEF">
            <w:pPr>
              <w:spacing w:after="120" w:line="240" w:lineRule="auto"/>
              <w:jc w:val="right"/>
              <w:rPr>
                <w:color w:val="000000"/>
                <w:sz w:val="20"/>
              </w:rPr>
            </w:pPr>
            <w:r w:rsidRPr="00E61AEF">
              <w:rPr>
                <w:color w:val="000000"/>
                <w:sz w:val="20"/>
              </w:rPr>
              <w:t>Objective</w:t>
            </w:r>
          </w:p>
        </w:tc>
        <w:tc>
          <w:tcPr>
            <w:tcW w:w="2500" w:type="pct"/>
          </w:tcPr>
          <w:p w14:paraId="75A8797C" w14:textId="76D09608" w:rsidR="00E61AEF" w:rsidRPr="00E61AEF" w:rsidRDefault="00E61AEF" w:rsidP="00E61AEF">
            <w:pPr>
              <w:spacing w:after="120" w:line="240" w:lineRule="auto"/>
              <w:jc w:val="right"/>
              <w:rPr>
                <w:color w:val="000000"/>
                <w:sz w:val="20"/>
              </w:rPr>
            </w:pPr>
            <w:r w:rsidRPr="00E61AEF">
              <w:rPr>
                <w:color w:val="000000"/>
                <w:sz w:val="20"/>
              </w:rPr>
              <w:t>To develop sustainable strategies for rural areas</w:t>
            </w:r>
          </w:p>
        </w:tc>
      </w:tr>
      <w:tr w:rsidR="00E61AEF" w14:paraId="655EE0C6" w14:textId="77777777" w:rsidTr="00E61AEF">
        <w:tblPrEx>
          <w:tblCellMar>
            <w:top w:w="0" w:type="dxa"/>
            <w:bottom w:w="0" w:type="dxa"/>
          </w:tblCellMar>
        </w:tblPrEx>
        <w:tc>
          <w:tcPr>
            <w:tcW w:w="2500" w:type="pct"/>
          </w:tcPr>
          <w:p w14:paraId="2C302EB1" w14:textId="3B18A366" w:rsidR="00E61AEF" w:rsidRPr="00E61AEF" w:rsidRDefault="00E61AEF" w:rsidP="00E61AEF">
            <w:pPr>
              <w:spacing w:after="120" w:line="240" w:lineRule="auto"/>
              <w:jc w:val="right"/>
              <w:rPr>
                <w:color w:val="000000"/>
                <w:sz w:val="20"/>
              </w:rPr>
            </w:pPr>
            <w:r w:rsidRPr="00E61AEF">
              <w:rPr>
                <w:color w:val="000000"/>
                <w:sz w:val="20"/>
              </w:rPr>
              <w:t>Target Areas</w:t>
            </w:r>
          </w:p>
        </w:tc>
        <w:tc>
          <w:tcPr>
            <w:tcW w:w="2500" w:type="pct"/>
          </w:tcPr>
          <w:p w14:paraId="4F7C0F2C" w14:textId="3B414883" w:rsidR="00E61AEF" w:rsidRPr="00E61AEF" w:rsidRDefault="00E61AEF" w:rsidP="00E61AEF">
            <w:pPr>
              <w:spacing w:after="120" w:line="240" w:lineRule="auto"/>
              <w:jc w:val="right"/>
              <w:rPr>
                <w:color w:val="000000"/>
                <w:sz w:val="20"/>
              </w:rPr>
            </w:pPr>
            <w:r w:rsidRPr="00E61AEF">
              <w:rPr>
                <w:color w:val="000000"/>
                <w:sz w:val="20"/>
              </w:rPr>
              <w:t>Three specific regions identified for intervention</w:t>
            </w:r>
          </w:p>
        </w:tc>
      </w:tr>
    </w:tbl>
    <w:p w14:paraId="13DB456F" w14:textId="77777777" w:rsidR="00E61AEF" w:rsidRDefault="00E61AEF" w:rsidP="00E61AEF">
      <w:pPr>
        <w:spacing w:after="120" w:line="240" w:lineRule="auto"/>
        <w:jc w:val="right"/>
        <w:rPr>
          <w:color w:val="4A4A4A"/>
          <w:sz w:val="22"/>
        </w:rPr>
      </w:pPr>
    </w:p>
    <w:p w14:paraId="7136A80C" w14:textId="58D9B7B7" w:rsidR="00E61AEF" w:rsidRDefault="00E61AEF" w:rsidP="00E61AEF">
      <w:pPr>
        <w:spacing w:after="120" w:line="240" w:lineRule="auto"/>
        <w:rPr>
          <w:rFonts w:asciiTheme="majorHAnsi" w:eastAsiaTheme="majorEastAsia" w:hAnsiTheme="majorHAnsi" w:cstheme="majorBidi"/>
          <w:b/>
          <w:color w:val="2D2D2D"/>
          <w:sz w:val="28"/>
          <w:szCs w:val="40"/>
        </w:rPr>
      </w:pPr>
      <w:r w:rsidRPr="00E61AEF">
        <w:rPr>
          <w:rFonts w:asciiTheme="majorHAnsi" w:eastAsiaTheme="majorEastAsia" w:hAnsiTheme="majorHAnsi" w:cstheme="majorBidi"/>
          <w:b/>
          <w:color w:val="2D2D2D"/>
          <w:sz w:val="28"/>
          <w:szCs w:val="40"/>
        </w:rPr>
        <w:t>Addressing RFP Requirements and Evaluation Criteria</w:t>
      </w:r>
    </w:p>
    <w:p w14:paraId="376583AE" w14:textId="4B49CE56" w:rsidR="00E61AEF" w:rsidRDefault="00E61AEF" w:rsidP="00E61AEF">
      <w:pPr>
        <w:spacing w:after="120" w:line="240" w:lineRule="auto"/>
        <w:rPr>
          <w:color w:val="4A4A4A"/>
          <w:sz w:val="22"/>
        </w:rPr>
      </w:pPr>
      <w:r w:rsidRPr="00E61AEF">
        <w:rPr>
          <w:color w:val="4A4A4A"/>
          <w:sz w:val="22"/>
        </w:rPr>
        <w:t>The competition requires a comprehensive technical and financial proposal that includes a clear methodology outlining how the project will be executed, a detailed timeline for various phases, and confirmation of compliance with all stated criteria. Evaluation criteria encompass project requirement coverage, past experience, proposed methodology, team qualifications, and knowledge transfer. Each criterion has a specific weight, emphasizing the importance of a robust methodology and the qualifications of the project team, ensuring a fair and transparent evaluation process.</w:t>
      </w:r>
    </w:p>
    <w:p w14:paraId="125096DD" w14:textId="38B86471" w:rsidR="00E61AEF" w:rsidRDefault="00E61AEF" w:rsidP="00E61AEF">
      <w:pPr>
        <w:spacing w:after="120" w:line="240" w:lineRule="auto"/>
        <w:jc w:val="right"/>
        <w:rPr>
          <w:color w:val="4A4A4A"/>
          <w:sz w:val="22"/>
        </w:rPr>
      </w:pPr>
      <w:r w:rsidRPr="00E61AEF">
        <w:rPr>
          <w:color w:val="4A4A4A"/>
          <w:sz w:val="22"/>
        </w:rPr>
        <w:t>Provision of communication channels for competitors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6475"/>
        <w:gridCol w:w="6475"/>
      </w:tblGrid>
      <w:tr w:rsidR="00E61AEF" w14:paraId="2687DA59" w14:textId="77777777" w:rsidTr="00E61AEF">
        <w:tblPrEx>
          <w:tblCellMar>
            <w:top w:w="0" w:type="dxa"/>
            <w:bottom w:w="0" w:type="dxa"/>
          </w:tblCellMar>
        </w:tblPrEx>
        <w:tc>
          <w:tcPr>
            <w:tcW w:w="2500" w:type="pct"/>
          </w:tcPr>
          <w:p w14:paraId="6B12542E" w14:textId="0AE0D86F" w:rsidR="00E61AEF" w:rsidRPr="00E61AEF" w:rsidRDefault="00E61AEF" w:rsidP="00E61AEF">
            <w:pPr>
              <w:spacing w:after="120" w:line="240" w:lineRule="auto"/>
              <w:jc w:val="center"/>
              <w:rPr>
                <w:b/>
                <w:color w:val="000000"/>
                <w:sz w:val="20"/>
              </w:rPr>
            </w:pPr>
            <w:r w:rsidRPr="00E61AEF">
              <w:rPr>
                <w:b/>
                <w:color w:val="000000"/>
                <w:sz w:val="20"/>
              </w:rPr>
              <w:t>Criterion</w:t>
            </w:r>
          </w:p>
        </w:tc>
        <w:tc>
          <w:tcPr>
            <w:tcW w:w="2500" w:type="pct"/>
          </w:tcPr>
          <w:p w14:paraId="39344D57" w14:textId="6EDBE314" w:rsidR="00E61AEF" w:rsidRPr="00E61AEF" w:rsidRDefault="00E61AEF" w:rsidP="00E61AEF">
            <w:pPr>
              <w:spacing w:after="120" w:line="240" w:lineRule="auto"/>
              <w:jc w:val="center"/>
              <w:rPr>
                <w:b/>
                <w:color w:val="000000"/>
                <w:sz w:val="20"/>
              </w:rPr>
            </w:pPr>
            <w:r w:rsidRPr="00E61AEF">
              <w:rPr>
                <w:b/>
                <w:color w:val="000000"/>
                <w:sz w:val="20"/>
              </w:rPr>
              <w:t>Weight</w:t>
            </w:r>
          </w:p>
        </w:tc>
      </w:tr>
      <w:tr w:rsidR="00E61AEF" w14:paraId="68AAD426" w14:textId="77777777" w:rsidTr="00E61AEF">
        <w:tblPrEx>
          <w:tblCellMar>
            <w:top w:w="0" w:type="dxa"/>
            <w:bottom w:w="0" w:type="dxa"/>
          </w:tblCellMar>
        </w:tblPrEx>
        <w:tc>
          <w:tcPr>
            <w:tcW w:w="2500" w:type="pct"/>
          </w:tcPr>
          <w:p w14:paraId="44D056B5" w14:textId="04A35E6B" w:rsidR="00E61AEF" w:rsidRPr="00E61AEF" w:rsidRDefault="00E61AEF" w:rsidP="00E61AEF">
            <w:pPr>
              <w:spacing w:after="120" w:line="240" w:lineRule="auto"/>
              <w:jc w:val="right"/>
              <w:rPr>
                <w:color w:val="000000"/>
                <w:sz w:val="20"/>
              </w:rPr>
            </w:pPr>
            <w:r w:rsidRPr="00E61AEF">
              <w:rPr>
                <w:color w:val="000000"/>
                <w:sz w:val="20"/>
              </w:rPr>
              <w:t>Coverage of Project Requirements</w:t>
            </w:r>
          </w:p>
        </w:tc>
        <w:tc>
          <w:tcPr>
            <w:tcW w:w="2500" w:type="pct"/>
          </w:tcPr>
          <w:p w14:paraId="079B3772" w14:textId="0A69F4EF" w:rsidR="00E61AEF" w:rsidRPr="00E61AEF" w:rsidRDefault="00E61AEF" w:rsidP="00E61AEF">
            <w:pPr>
              <w:spacing w:after="120" w:line="240" w:lineRule="auto"/>
              <w:jc w:val="right"/>
              <w:rPr>
                <w:color w:val="000000"/>
                <w:sz w:val="20"/>
              </w:rPr>
            </w:pPr>
            <w:r w:rsidRPr="00E61AEF">
              <w:rPr>
                <w:color w:val="000000"/>
                <w:sz w:val="20"/>
              </w:rPr>
              <w:t>20%</w:t>
            </w:r>
          </w:p>
        </w:tc>
      </w:tr>
      <w:tr w:rsidR="00E61AEF" w14:paraId="3B292B34" w14:textId="77777777" w:rsidTr="00E61AEF">
        <w:tblPrEx>
          <w:tblCellMar>
            <w:top w:w="0" w:type="dxa"/>
            <w:bottom w:w="0" w:type="dxa"/>
          </w:tblCellMar>
        </w:tblPrEx>
        <w:tc>
          <w:tcPr>
            <w:tcW w:w="2500" w:type="pct"/>
          </w:tcPr>
          <w:p w14:paraId="7C99976F" w14:textId="1DE621EF" w:rsidR="00E61AEF" w:rsidRPr="00E61AEF" w:rsidRDefault="00E61AEF" w:rsidP="00E61AEF">
            <w:pPr>
              <w:spacing w:after="120" w:line="240" w:lineRule="auto"/>
              <w:jc w:val="right"/>
              <w:rPr>
                <w:color w:val="000000"/>
                <w:sz w:val="20"/>
              </w:rPr>
            </w:pPr>
            <w:r w:rsidRPr="00E61AEF">
              <w:rPr>
                <w:color w:val="000000"/>
                <w:sz w:val="20"/>
              </w:rPr>
              <w:t>Previous Experience</w:t>
            </w:r>
          </w:p>
        </w:tc>
        <w:tc>
          <w:tcPr>
            <w:tcW w:w="2500" w:type="pct"/>
          </w:tcPr>
          <w:p w14:paraId="2B53712A" w14:textId="20B08EA4" w:rsidR="00E61AEF" w:rsidRPr="00E61AEF" w:rsidRDefault="00E61AEF" w:rsidP="00E61AEF">
            <w:pPr>
              <w:spacing w:after="120" w:line="240" w:lineRule="auto"/>
              <w:jc w:val="right"/>
              <w:rPr>
                <w:color w:val="000000"/>
                <w:sz w:val="20"/>
              </w:rPr>
            </w:pPr>
            <w:r w:rsidRPr="00E61AEF">
              <w:rPr>
                <w:color w:val="000000"/>
                <w:sz w:val="20"/>
              </w:rPr>
              <w:t>20%</w:t>
            </w:r>
          </w:p>
        </w:tc>
      </w:tr>
      <w:tr w:rsidR="00E61AEF" w14:paraId="744CEB6E" w14:textId="77777777" w:rsidTr="00E61AEF">
        <w:tblPrEx>
          <w:tblCellMar>
            <w:top w:w="0" w:type="dxa"/>
            <w:bottom w:w="0" w:type="dxa"/>
          </w:tblCellMar>
        </w:tblPrEx>
        <w:tc>
          <w:tcPr>
            <w:tcW w:w="2500" w:type="pct"/>
          </w:tcPr>
          <w:p w14:paraId="356B46A7" w14:textId="305CE1A0" w:rsidR="00E61AEF" w:rsidRPr="00E61AEF" w:rsidRDefault="00E61AEF" w:rsidP="00E61AEF">
            <w:pPr>
              <w:spacing w:after="120" w:line="240" w:lineRule="auto"/>
              <w:jc w:val="right"/>
              <w:rPr>
                <w:color w:val="000000"/>
                <w:sz w:val="20"/>
              </w:rPr>
            </w:pPr>
            <w:r w:rsidRPr="00E61AEF">
              <w:rPr>
                <w:color w:val="000000"/>
                <w:sz w:val="20"/>
              </w:rPr>
              <w:t>Proposed Methodology</w:t>
            </w:r>
          </w:p>
        </w:tc>
        <w:tc>
          <w:tcPr>
            <w:tcW w:w="2500" w:type="pct"/>
          </w:tcPr>
          <w:p w14:paraId="6F82498F" w14:textId="76488BDE" w:rsidR="00E61AEF" w:rsidRPr="00E61AEF" w:rsidRDefault="00E61AEF" w:rsidP="00E61AEF">
            <w:pPr>
              <w:spacing w:after="120" w:line="240" w:lineRule="auto"/>
              <w:jc w:val="right"/>
              <w:rPr>
                <w:color w:val="000000"/>
                <w:sz w:val="20"/>
              </w:rPr>
            </w:pPr>
            <w:r w:rsidRPr="00E61AEF">
              <w:rPr>
                <w:color w:val="000000"/>
                <w:sz w:val="20"/>
              </w:rPr>
              <w:t>40%</w:t>
            </w:r>
          </w:p>
        </w:tc>
      </w:tr>
      <w:tr w:rsidR="00E61AEF" w14:paraId="23180E5A" w14:textId="77777777" w:rsidTr="00E61AEF">
        <w:tblPrEx>
          <w:tblCellMar>
            <w:top w:w="0" w:type="dxa"/>
            <w:bottom w:w="0" w:type="dxa"/>
          </w:tblCellMar>
        </w:tblPrEx>
        <w:tc>
          <w:tcPr>
            <w:tcW w:w="2500" w:type="pct"/>
          </w:tcPr>
          <w:p w14:paraId="45F0DE29" w14:textId="582AAE32" w:rsidR="00E61AEF" w:rsidRPr="00E61AEF" w:rsidRDefault="00E61AEF" w:rsidP="00E61AEF">
            <w:pPr>
              <w:spacing w:after="120" w:line="240" w:lineRule="auto"/>
              <w:jc w:val="right"/>
              <w:rPr>
                <w:color w:val="000000"/>
                <w:sz w:val="20"/>
              </w:rPr>
            </w:pPr>
            <w:r w:rsidRPr="00E61AEF">
              <w:rPr>
                <w:color w:val="000000"/>
                <w:sz w:val="20"/>
              </w:rPr>
              <w:t>Team Qualifications</w:t>
            </w:r>
          </w:p>
        </w:tc>
        <w:tc>
          <w:tcPr>
            <w:tcW w:w="2500" w:type="pct"/>
          </w:tcPr>
          <w:p w14:paraId="4487A6D5" w14:textId="78699964" w:rsidR="00E61AEF" w:rsidRPr="00E61AEF" w:rsidRDefault="00E61AEF" w:rsidP="00E61AEF">
            <w:pPr>
              <w:spacing w:after="120" w:line="240" w:lineRule="auto"/>
              <w:jc w:val="right"/>
              <w:rPr>
                <w:color w:val="000000"/>
                <w:sz w:val="20"/>
              </w:rPr>
            </w:pPr>
            <w:r w:rsidRPr="00E61AEF">
              <w:rPr>
                <w:color w:val="000000"/>
                <w:sz w:val="20"/>
              </w:rPr>
              <w:t>15%</w:t>
            </w:r>
          </w:p>
        </w:tc>
      </w:tr>
      <w:tr w:rsidR="00E61AEF" w14:paraId="7570FE83" w14:textId="77777777" w:rsidTr="00E61AEF">
        <w:tblPrEx>
          <w:tblCellMar>
            <w:top w:w="0" w:type="dxa"/>
            <w:bottom w:w="0" w:type="dxa"/>
          </w:tblCellMar>
        </w:tblPrEx>
        <w:tc>
          <w:tcPr>
            <w:tcW w:w="2500" w:type="pct"/>
          </w:tcPr>
          <w:p w14:paraId="6CEB456B" w14:textId="062E7A62" w:rsidR="00E61AEF" w:rsidRPr="00E61AEF" w:rsidRDefault="00E61AEF" w:rsidP="00E61AEF">
            <w:pPr>
              <w:spacing w:after="120" w:line="240" w:lineRule="auto"/>
              <w:jc w:val="right"/>
              <w:rPr>
                <w:color w:val="000000"/>
                <w:sz w:val="20"/>
              </w:rPr>
            </w:pPr>
            <w:r w:rsidRPr="00E61AEF">
              <w:rPr>
                <w:color w:val="000000"/>
                <w:sz w:val="20"/>
              </w:rPr>
              <w:t>Knowledge Transfer</w:t>
            </w:r>
          </w:p>
        </w:tc>
        <w:tc>
          <w:tcPr>
            <w:tcW w:w="2500" w:type="pct"/>
          </w:tcPr>
          <w:p w14:paraId="18D318F4" w14:textId="4019A831" w:rsidR="00E61AEF" w:rsidRPr="00E61AEF" w:rsidRDefault="00E61AEF" w:rsidP="00E61AEF">
            <w:pPr>
              <w:spacing w:after="120" w:line="240" w:lineRule="auto"/>
              <w:jc w:val="right"/>
              <w:rPr>
                <w:color w:val="000000"/>
                <w:sz w:val="20"/>
              </w:rPr>
            </w:pPr>
            <w:r w:rsidRPr="00E61AEF">
              <w:rPr>
                <w:color w:val="000000"/>
                <w:sz w:val="20"/>
              </w:rPr>
              <w:t>5%</w:t>
            </w:r>
          </w:p>
        </w:tc>
      </w:tr>
    </w:tbl>
    <w:p w14:paraId="5E2D13BD" w14:textId="77777777" w:rsidR="00E61AEF" w:rsidRDefault="00E61AEF" w:rsidP="00E61AEF">
      <w:pPr>
        <w:spacing w:after="120" w:line="240" w:lineRule="auto"/>
        <w:jc w:val="right"/>
        <w:rPr>
          <w:color w:val="4A4A4A"/>
          <w:sz w:val="22"/>
        </w:rPr>
      </w:pPr>
    </w:p>
    <w:p w14:paraId="659B7C8F" w14:textId="1906549D" w:rsidR="00E61AEF" w:rsidRDefault="00E61AEF" w:rsidP="00E61AEF">
      <w:pPr>
        <w:spacing w:after="120" w:line="240" w:lineRule="auto"/>
        <w:rPr>
          <w:rFonts w:asciiTheme="majorHAnsi" w:eastAsiaTheme="majorEastAsia" w:hAnsiTheme="majorHAnsi" w:cstheme="majorBidi"/>
          <w:b/>
          <w:color w:val="2D2D2D"/>
          <w:sz w:val="28"/>
          <w:szCs w:val="40"/>
        </w:rPr>
      </w:pPr>
      <w:r w:rsidRPr="00E61AEF">
        <w:rPr>
          <w:rFonts w:asciiTheme="majorHAnsi" w:eastAsiaTheme="majorEastAsia" w:hAnsiTheme="majorHAnsi" w:cstheme="majorBidi"/>
          <w:b/>
          <w:color w:val="2D2D2D"/>
          <w:sz w:val="28"/>
          <w:szCs w:val="40"/>
        </w:rPr>
        <w:t>Technical Content and Methodology</w:t>
      </w:r>
    </w:p>
    <w:p w14:paraId="315E3DAC" w14:textId="3089A4EA" w:rsidR="00E61AEF" w:rsidRDefault="00E61AEF" w:rsidP="00E61AEF">
      <w:pPr>
        <w:spacing w:after="120" w:line="240" w:lineRule="auto"/>
        <w:rPr>
          <w:color w:val="4A4A4A"/>
          <w:sz w:val="22"/>
        </w:rPr>
      </w:pPr>
      <w:r w:rsidRPr="00E61AEF">
        <w:rPr>
          <w:color w:val="4A4A4A"/>
          <w:sz w:val="22"/>
        </w:rPr>
        <w:t>The project requires a comprehensive study and analysis of community needs, incorporating SWOT analysis to identify strengths and weaknesses, PESTEL analysis to understand the political, economic, and social environment, and stakeholder analysis to identify beneficiary groups and their involvement. The project will be executed in phases, starting with a four-month needs assessment followed by an eight-month strategy design phase. This structured approach ensures that strategies are tailored to the unique context of each area.</w:t>
      </w:r>
    </w:p>
    <w:p w14:paraId="1F39466D" w14:textId="734F7C64" w:rsidR="00E61AEF" w:rsidRDefault="00E61AEF" w:rsidP="00E61AEF">
      <w:pPr>
        <w:spacing w:after="120" w:line="240" w:lineRule="auto"/>
        <w:jc w:val="right"/>
        <w:rPr>
          <w:color w:val="4A4A4A"/>
          <w:sz w:val="22"/>
        </w:rPr>
      </w:pPr>
      <w:r w:rsidRPr="00E61AEF">
        <w:rPr>
          <w:color w:val="4A4A4A"/>
          <w:sz w:val="22"/>
        </w:rPr>
        <w:t>Measuring the effectiveness of proposed strategies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6475"/>
        <w:gridCol w:w="6475"/>
      </w:tblGrid>
      <w:tr w:rsidR="00E61AEF" w14:paraId="0EB523A2" w14:textId="77777777" w:rsidTr="00E61AEF">
        <w:tblPrEx>
          <w:tblCellMar>
            <w:top w:w="0" w:type="dxa"/>
            <w:bottom w:w="0" w:type="dxa"/>
          </w:tblCellMar>
        </w:tblPrEx>
        <w:tc>
          <w:tcPr>
            <w:tcW w:w="2500" w:type="pct"/>
          </w:tcPr>
          <w:p w14:paraId="0373076A" w14:textId="3203B7E0" w:rsidR="00E61AEF" w:rsidRPr="00E61AEF" w:rsidRDefault="00E61AEF" w:rsidP="00E61AEF">
            <w:pPr>
              <w:spacing w:after="120" w:line="240" w:lineRule="auto"/>
              <w:jc w:val="center"/>
              <w:rPr>
                <w:b/>
                <w:color w:val="000000"/>
                <w:sz w:val="20"/>
              </w:rPr>
            </w:pPr>
            <w:r w:rsidRPr="00E61AEF">
              <w:rPr>
                <w:b/>
                <w:color w:val="000000"/>
                <w:sz w:val="20"/>
              </w:rPr>
              <w:t>Phase</w:t>
            </w:r>
          </w:p>
        </w:tc>
        <w:tc>
          <w:tcPr>
            <w:tcW w:w="2500" w:type="pct"/>
          </w:tcPr>
          <w:p w14:paraId="6EF02B2C" w14:textId="53B1C9F7" w:rsidR="00E61AEF" w:rsidRPr="00E61AEF" w:rsidRDefault="00E61AEF" w:rsidP="00E61AEF">
            <w:pPr>
              <w:spacing w:after="120" w:line="240" w:lineRule="auto"/>
              <w:jc w:val="center"/>
              <w:rPr>
                <w:b/>
                <w:color w:val="000000"/>
                <w:sz w:val="20"/>
              </w:rPr>
            </w:pPr>
            <w:r w:rsidRPr="00E61AEF">
              <w:rPr>
                <w:b/>
                <w:color w:val="000000"/>
                <w:sz w:val="20"/>
              </w:rPr>
              <w:t>Duration</w:t>
            </w:r>
          </w:p>
        </w:tc>
      </w:tr>
      <w:tr w:rsidR="00E61AEF" w14:paraId="6F23DE65" w14:textId="77777777" w:rsidTr="00E61AEF">
        <w:tblPrEx>
          <w:tblCellMar>
            <w:top w:w="0" w:type="dxa"/>
            <w:bottom w:w="0" w:type="dxa"/>
          </w:tblCellMar>
        </w:tblPrEx>
        <w:tc>
          <w:tcPr>
            <w:tcW w:w="2500" w:type="pct"/>
          </w:tcPr>
          <w:p w14:paraId="5624C003" w14:textId="669DEE68" w:rsidR="00E61AEF" w:rsidRPr="00E61AEF" w:rsidRDefault="00E61AEF" w:rsidP="00E61AEF">
            <w:pPr>
              <w:spacing w:after="120" w:line="240" w:lineRule="auto"/>
              <w:jc w:val="right"/>
              <w:rPr>
                <w:color w:val="000000"/>
                <w:sz w:val="20"/>
              </w:rPr>
            </w:pPr>
            <w:r w:rsidRPr="00E61AEF">
              <w:rPr>
                <w:color w:val="000000"/>
                <w:sz w:val="20"/>
              </w:rPr>
              <w:t>Phase One: Needs Assessment</w:t>
            </w:r>
          </w:p>
        </w:tc>
        <w:tc>
          <w:tcPr>
            <w:tcW w:w="2500" w:type="pct"/>
          </w:tcPr>
          <w:p w14:paraId="5AE71BD7" w14:textId="53CFF847" w:rsidR="00E61AEF" w:rsidRPr="00E61AEF" w:rsidRDefault="00E61AEF" w:rsidP="00E61AEF">
            <w:pPr>
              <w:spacing w:after="120" w:line="240" w:lineRule="auto"/>
              <w:jc w:val="right"/>
              <w:rPr>
                <w:color w:val="000000"/>
                <w:sz w:val="20"/>
              </w:rPr>
            </w:pPr>
            <w:r w:rsidRPr="00E61AEF">
              <w:rPr>
                <w:color w:val="000000"/>
                <w:sz w:val="20"/>
              </w:rPr>
              <w:t>4 Months</w:t>
            </w:r>
          </w:p>
        </w:tc>
      </w:tr>
      <w:tr w:rsidR="00E61AEF" w14:paraId="58F1096E" w14:textId="77777777" w:rsidTr="00E61AEF">
        <w:tblPrEx>
          <w:tblCellMar>
            <w:top w:w="0" w:type="dxa"/>
            <w:bottom w:w="0" w:type="dxa"/>
          </w:tblCellMar>
        </w:tblPrEx>
        <w:tc>
          <w:tcPr>
            <w:tcW w:w="2500" w:type="pct"/>
          </w:tcPr>
          <w:p w14:paraId="4E17B9FC" w14:textId="6C74963B" w:rsidR="00E61AEF" w:rsidRPr="00E61AEF" w:rsidRDefault="00E61AEF" w:rsidP="00E61AEF">
            <w:pPr>
              <w:spacing w:after="120" w:line="240" w:lineRule="auto"/>
              <w:jc w:val="right"/>
              <w:rPr>
                <w:color w:val="000000"/>
                <w:sz w:val="20"/>
              </w:rPr>
            </w:pPr>
            <w:r w:rsidRPr="00E61AEF">
              <w:rPr>
                <w:color w:val="000000"/>
                <w:sz w:val="20"/>
              </w:rPr>
              <w:t>Phase Two: Strategy Design</w:t>
            </w:r>
          </w:p>
        </w:tc>
        <w:tc>
          <w:tcPr>
            <w:tcW w:w="2500" w:type="pct"/>
          </w:tcPr>
          <w:p w14:paraId="7F46C498" w14:textId="4FB4387D" w:rsidR="00E61AEF" w:rsidRPr="00E61AEF" w:rsidRDefault="00E61AEF" w:rsidP="00E61AEF">
            <w:pPr>
              <w:spacing w:after="120" w:line="240" w:lineRule="auto"/>
              <w:jc w:val="right"/>
              <w:rPr>
                <w:color w:val="000000"/>
                <w:sz w:val="20"/>
              </w:rPr>
            </w:pPr>
            <w:r w:rsidRPr="00E61AEF">
              <w:rPr>
                <w:color w:val="000000"/>
                <w:sz w:val="20"/>
              </w:rPr>
              <w:t>8 Months</w:t>
            </w:r>
          </w:p>
        </w:tc>
      </w:tr>
    </w:tbl>
    <w:p w14:paraId="35DF4F4D" w14:textId="77777777" w:rsidR="00E61AEF" w:rsidRDefault="00E61AEF" w:rsidP="00E61AEF">
      <w:pPr>
        <w:spacing w:after="120" w:line="240" w:lineRule="auto"/>
        <w:jc w:val="right"/>
        <w:rPr>
          <w:color w:val="4A4A4A"/>
          <w:sz w:val="22"/>
        </w:rPr>
      </w:pPr>
    </w:p>
    <w:p w14:paraId="03142BA4" w14:textId="37DAF50A" w:rsidR="00E61AEF" w:rsidRDefault="00E61AEF" w:rsidP="00E61AEF">
      <w:pPr>
        <w:spacing w:after="120" w:line="240" w:lineRule="auto"/>
        <w:rPr>
          <w:rFonts w:asciiTheme="majorHAnsi" w:eastAsiaTheme="majorEastAsia" w:hAnsiTheme="majorHAnsi" w:cstheme="majorBidi"/>
          <w:b/>
          <w:color w:val="2D2D2D"/>
          <w:sz w:val="28"/>
          <w:szCs w:val="40"/>
        </w:rPr>
      </w:pPr>
      <w:r w:rsidRPr="00E61AEF">
        <w:rPr>
          <w:rFonts w:asciiTheme="majorHAnsi" w:eastAsiaTheme="majorEastAsia" w:hAnsiTheme="majorHAnsi" w:cstheme="majorBidi"/>
          <w:b/>
          <w:color w:val="2D2D2D"/>
          <w:sz w:val="28"/>
          <w:szCs w:val="40"/>
        </w:rPr>
        <w:t>Timeline</w:t>
      </w:r>
    </w:p>
    <w:p w14:paraId="5173005C" w14:textId="437D44C9" w:rsidR="00E61AEF" w:rsidRDefault="00E61AEF" w:rsidP="00E61AEF">
      <w:pPr>
        <w:spacing w:after="120" w:line="240" w:lineRule="auto"/>
        <w:rPr>
          <w:color w:val="4A4A4A"/>
          <w:sz w:val="22"/>
        </w:rPr>
      </w:pPr>
      <w:r w:rsidRPr="00E61AEF">
        <w:rPr>
          <w:color w:val="4A4A4A"/>
          <w:sz w:val="22"/>
        </w:rPr>
        <w:t>The project timeline outlines the expected duration and completion dates for each phase. Phase One, which focuses on needs assessment, is set to begin on January 1, 2024, and conclude by April 30, 2024. Phase Two, dedicated to strategy design, will commence on May 1, 2024, and is expected to complete by December 31, 2024. This clear timeline helps stakeholders track progress and ensures accountability at each stage.</w:t>
      </w:r>
    </w:p>
    <w:p w14:paraId="5DD40DF6" w14:textId="2B287142" w:rsidR="00E61AEF" w:rsidRDefault="00E61AEF" w:rsidP="00E61AEF">
      <w:pPr>
        <w:spacing w:after="120" w:line="240" w:lineRule="auto"/>
        <w:jc w:val="right"/>
        <w:rPr>
          <w:color w:val="4A4A4A"/>
          <w:sz w:val="22"/>
        </w:rPr>
      </w:pPr>
      <w:r w:rsidRPr="00E61AEF">
        <w:rPr>
          <w:color w:val="4A4A4A"/>
          <w:sz w:val="22"/>
        </w:rPr>
        <w:t>Ongoing communication with government entities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237"/>
        <w:gridCol w:w="3237"/>
        <w:gridCol w:w="3238"/>
        <w:gridCol w:w="3238"/>
      </w:tblGrid>
      <w:tr w:rsidR="00E61AEF" w14:paraId="15EAE7BD" w14:textId="77777777" w:rsidTr="00E61AEF">
        <w:tblPrEx>
          <w:tblCellMar>
            <w:top w:w="0" w:type="dxa"/>
            <w:bottom w:w="0" w:type="dxa"/>
          </w:tblCellMar>
        </w:tblPrEx>
        <w:tc>
          <w:tcPr>
            <w:tcW w:w="1250" w:type="pct"/>
          </w:tcPr>
          <w:p w14:paraId="0729A81F" w14:textId="01FFFAEE" w:rsidR="00E61AEF" w:rsidRPr="00E61AEF" w:rsidRDefault="00E61AEF" w:rsidP="00E61AEF">
            <w:pPr>
              <w:spacing w:after="120" w:line="240" w:lineRule="auto"/>
              <w:jc w:val="center"/>
              <w:rPr>
                <w:b/>
                <w:color w:val="000000"/>
                <w:sz w:val="20"/>
              </w:rPr>
            </w:pPr>
            <w:r w:rsidRPr="00E61AEF">
              <w:rPr>
                <w:b/>
                <w:color w:val="000000"/>
                <w:sz w:val="20"/>
              </w:rPr>
              <w:t>Phase</w:t>
            </w:r>
          </w:p>
        </w:tc>
        <w:tc>
          <w:tcPr>
            <w:tcW w:w="1250" w:type="pct"/>
          </w:tcPr>
          <w:p w14:paraId="64236CB9" w14:textId="544A2452" w:rsidR="00E61AEF" w:rsidRPr="00E61AEF" w:rsidRDefault="00E61AEF" w:rsidP="00E61AEF">
            <w:pPr>
              <w:spacing w:after="120" w:line="240" w:lineRule="auto"/>
              <w:jc w:val="center"/>
              <w:rPr>
                <w:b/>
                <w:color w:val="000000"/>
                <w:sz w:val="20"/>
              </w:rPr>
            </w:pPr>
            <w:r w:rsidRPr="00E61AEF">
              <w:rPr>
                <w:b/>
                <w:color w:val="000000"/>
                <w:sz w:val="20"/>
              </w:rPr>
              <w:t>Duration</w:t>
            </w:r>
          </w:p>
        </w:tc>
        <w:tc>
          <w:tcPr>
            <w:tcW w:w="1250" w:type="pct"/>
          </w:tcPr>
          <w:p w14:paraId="3E0EEFA4" w14:textId="3B604FE8" w:rsidR="00E61AEF" w:rsidRPr="00E61AEF" w:rsidRDefault="00E61AEF" w:rsidP="00E61AEF">
            <w:pPr>
              <w:spacing w:after="120" w:line="240" w:lineRule="auto"/>
              <w:jc w:val="center"/>
              <w:rPr>
                <w:b/>
                <w:color w:val="000000"/>
                <w:sz w:val="20"/>
              </w:rPr>
            </w:pPr>
            <w:r w:rsidRPr="00E61AEF">
              <w:rPr>
                <w:b/>
                <w:color w:val="000000"/>
                <w:sz w:val="20"/>
              </w:rPr>
              <w:t>Expected Start Date</w:t>
            </w:r>
          </w:p>
        </w:tc>
        <w:tc>
          <w:tcPr>
            <w:tcW w:w="1250" w:type="pct"/>
          </w:tcPr>
          <w:p w14:paraId="5E0C38C6" w14:textId="78E65A42" w:rsidR="00E61AEF" w:rsidRPr="00E61AEF" w:rsidRDefault="00E61AEF" w:rsidP="00E61AEF">
            <w:pPr>
              <w:spacing w:after="120" w:line="240" w:lineRule="auto"/>
              <w:jc w:val="center"/>
              <w:rPr>
                <w:b/>
                <w:color w:val="000000"/>
                <w:sz w:val="20"/>
              </w:rPr>
            </w:pPr>
            <w:r w:rsidRPr="00E61AEF">
              <w:rPr>
                <w:b/>
                <w:color w:val="000000"/>
                <w:sz w:val="20"/>
              </w:rPr>
              <w:t>Expected Completion Date</w:t>
            </w:r>
          </w:p>
        </w:tc>
      </w:tr>
      <w:tr w:rsidR="00E61AEF" w14:paraId="5D3B86DF" w14:textId="77777777" w:rsidTr="00E61AEF">
        <w:tblPrEx>
          <w:tblCellMar>
            <w:top w:w="0" w:type="dxa"/>
            <w:bottom w:w="0" w:type="dxa"/>
          </w:tblCellMar>
        </w:tblPrEx>
        <w:tc>
          <w:tcPr>
            <w:tcW w:w="1250" w:type="pct"/>
          </w:tcPr>
          <w:p w14:paraId="6FC8EF09" w14:textId="38219428" w:rsidR="00E61AEF" w:rsidRPr="00E61AEF" w:rsidRDefault="00E61AEF" w:rsidP="00E61AEF">
            <w:pPr>
              <w:spacing w:after="120" w:line="240" w:lineRule="auto"/>
              <w:jc w:val="right"/>
              <w:rPr>
                <w:color w:val="000000"/>
                <w:sz w:val="20"/>
              </w:rPr>
            </w:pPr>
            <w:r w:rsidRPr="00E61AEF">
              <w:rPr>
                <w:color w:val="000000"/>
                <w:sz w:val="20"/>
              </w:rPr>
              <w:t>Phase One</w:t>
            </w:r>
          </w:p>
        </w:tc>
        <w:tc>
          <w:tcPr>
            <w:tcW w:w="1250" w:type="pct"/>
          </w:tcPr>
          <w:p w14:paraId="0A872103" w14:textId="7B3D97DF" w:rsidR="00E61AEF" w:rsidRPr="00E61AEF" w:rsidRDefault="00E61AEF" w:rsidP="00E61AEF">
            <w:pPr>
              <w:spacing w:after="120" w:line="240" w:lineRule="auto"/>
              <w:jc w:val="right"/>
              <w:rPr>
                <w:color w:val="000000"/>
                <w:sz w:val="20"/>
              </w:rPr>
            </w:pPr>
            <w:r w:rsidRPr="00E61AEF">
              <w:rPr>
                <w:color w:val="000000"/>
                <w:sz w:val="20"/>
              </w:rPr>
              <w:t>4 Months</w:t>
            </w:r>
          </w:p>
        </w:tc>
        <w:tc>
          <w:tcPr>
            <w:tcW w:w="1250" w:type="pct"/>
          </w:tcPr>
          <w:p w14:paraId="7D0A2390" w14:textId="04F841F2" w:rsidR="00E61AEF" w:rsidRPr="00E61AEF" w:rsidRDefault="00E61AEF" w:rsidP="00E61AEF">
            <w:pPr>
              <w:spacing w:after="120" w:line="240" w:lineRule="auto"/>
              <w:jc w:val="right"/>
              <w:rPr>
                <w:color w:val="000000"/>
                <w:sz w:val="20"/>
              </w:rPr>
            </w:pPr>
            <w:r w:rsidRPr="00E61AEF">
              <w:rPr>
                <w:color w:val="000000"/>
                <w:sz w:val="20"/>
              </w:rPr>
              <w:t>01/01/2024</w:t>
            </w:r>
          </w:p>
        </w:tc>
        <w:tc>
          <w:tcPr>
            <w:tcW w:w="1250" w:type="pct"/>
          </w:tcPr>
          <w:p w14:paraId="0903435A" w14:textId="4306A52D" w:rsidR="00E61AEF" w:rsidRPr="00E61AEF" w:rsidRDefault="00E61AEF" w:rsidP="00E61AEF">
            <w:pPr>
              <w:spacing w:after="120" w:line="240" w:lineRule="auto"/>
              <w:jc w:val="right"/>
              <w:rPr>
                <w:color w:val="000000"/>
                <w:sz w:val="20"/>
              </w:rPr>
            </w:pPr>
            <w:r w:rsidRPr="00E61AEF">
              <w:rPr>
                <w:color w:val="000000"/>
                <w:sz w:val="20"/>
              </w:rPr>
              <w:t>30/04/2024</w:t>
            </w:r>
          </w:p>
        </w:tc>
      </w:tr>
      <w:tr w:rsidR="00E61AEF" w14:paraId="4F0B5D1D" w14:textId="77777777" w:rsidTr="00E61AEF">
        <w:tblPrEx>
          <w:tblCellMar>
            <w:top w:w="0" w:type="dxa"/>
            <w:bottom w:w="0" w:type="dxa"/>
          </w:tblCellMar>
        </w:tblPrEx>
        <w:tc>
          <w:tcPr>
            <w:tcW w:w="1250" w:type="pct"/>
          </w:tcPr>
          <w:p w14:paraId="4FB1F52C" w14:textId="70FB7507" w:rsidR="00E61AEF" w:rsidRPr="00E61AEF" w:rsidRDefault="00E61AEF" w:rsidP="00E61AEF">
            <w:pPr>
              <w:spacing w:after="120" w:line="240" w:lineRule="auto"/>
              <w:jc w:val="right"/>
              <w:rPr>
                <w:color w:val="000000"/>
                <w:sz w:val="20"/>
              </w:rPr>
            </w:pPr>
            <w:r w:rsidRPr="00E61AEF">
              <w:rPr>
                <w:color w:val="000000"/>
                <w:sz w:val="20"/>
              </w:rPr>
              <w:t>Phase Two</w:t>
            </w:r>
          </w:p>
        </w:tc>
        <w:tc>
          <w:tcPr>
            <w:tcW w:w="1250" w:type="pct"/>
          </w:tcPr>
          <w:p w14:paraId="791782DB" w14:textId="79C58AE5" w:rsidR="00E61AEF" w:rsidRPr="00E61AEF" w:rsidRDefault="00E61AEF" w:rsidP="00E61AEF">
            <w:pPr>
              <w:spacing w:after="120" w:line="240" w:lineRule="auto"/>
              <w:jc w:val="right"/>
              <w:rPr>
                <w:color w:val="000000"/>
                <w:sz w:val="20"/>
              </w:rPr>
            </w:pPr>
            <w:r w:rsidRPr="00E61AEF">
              <w:rPr>
                <w:color w:val="000000"/>
                <w:sz w:val="20"/>
              </w:rPr>
              <w:t>8 Months</w:t>
            </w:r>
          </w:p>
        </w:tc>
        <w:tc>
          <w:tcPr>
            <w:tcW w:w="1250" w:type="pct"/>
          </w:tcPr>
          <w:p w14:paraId="1603FEA7" w14:textId="2A6E6F0D" w:rsidR="00E61AEF" w:rsidRPr="00E61AEF" w:rsidRDefault="00E61AEF" w:rsidP="00E61AEF">
            <w:pPr>
              <w:spacing w:after="120" w:line="240" w:lineRule="auto"/>
              <w:jc w:val="right"/>
              <w:rPr>
                <w:color w:val="000000"/>
                <w:sz w:val="20"/>
              </w:rPr>
            </w:pPr>
            <w:r w:rsidRPr="00E61AEF">
              <w:rPr>
                <w:color w:val="000000"/>
                <w:sz w:val="20"/>
              </w:rPr>
              <w:t>01/05/2024</w:t>
            </w:r>
          </w:p>
        </w:tc>
        <w:tc>
          <w:tcPr>
            <w:tcW w:w="1250" w:type="pct"/>
          </w:tcPr>
          <w:p w14:paraId="324D0025" w14:textId="69A702F0" w:rsidR="00E61AEF" w:rsidRPr="00E61AEF" w:rsidRDefault="00E61AEF" w:rsidP="00E61AEF">
            <w:pPr>
              <w:spacing w:after="120" w:line="240" w:lineRule="auto"/>
              <w:jc w:val="right"/>
              <w:rPr>
                <w:color w:val="000000"/>
                <w:sz w:val="20"/>
              </w:rPr>
            </w:pPr>
            <w:r w:rsidRPr="00E61AEF">
              <w:rPr>
                <w:color w:val="000000"/>
                <w:sz w:val="20"/>
              </w:rPr>
              <w:t>31/12/2024</w:t>
            </w:r>
          </w:p>
        </w:tc>
      </w:tr>
    </w:tbl>
    <w:p w14:paraId="17690423" w14:textId="77777777" w:rsidR="00E61AEF" w:rsidRDefault="00E61AEF" w:rsidP="00E61AEF">
      <w:pPr>
        <w:spacing w:after="120" w:line="240" w:lineRule="auto"/>
        <w:jc w:val="right"/>
        <w:rPr>
          <w:color w:val="4A4A4A"/>
          <w:sz w:val="22"/>
        </w:rPr>
      </w:pPr>
    </w:p>
    <w:p w14:paraId="7576A473" w14:textId="638FD6CC" w:rsidR="00E61AEF" w:rsidRDefault="00E61AEF" w:rsidP="00E61AEF">
      <w:pPr>
        <w:spacing w:after="120" w:line="240" w:lineRule="auto"/>
        <w:rPr>
          <w:rFonts w:asciiTheme="majorHAnsi" w:eastAsiaTheme="majorEastAsia" w:hAnsiTheme="majorHAnsi" w:cstheme="majorBidi"/>
          <w:b/>
          <w:color w:val="2D2D2D"/>
          <w:sz w:val="28"/>
          <w:szCs w:val="40"/>
        </w:rPr>
      </w:pPr>
      <w:r w:rsidRPr="00E61AEF">
        <w:rPr>
          <w:rFonts w:asciiTheme="majorHAnsi" w:eastAsiaTheme="majorEastAsia" w:hAnsiTheme="majorHAnsi" w:cstheme="majorBidi"/>
          <w:b/>
          <w:color w:val="2D2D2D"/>
          <w:sz w:val="28"/>
          <w:szCs w:val="40"/>
        </w:rPr>
        <w:t>Compliance and Certifications</w:t>
      </w:r>
    </w:p>
    <w:p w14:paraId="2C1046AD" w14:textId="0EB48585" w:rsidR="00E61AEF" w:rsidRDefault="00E61AEF" w:rsidP="00E61AEF">
      <w:pPr>
        <w:spacing w:after="120" w:line="240" w:lineRule="auto"/>
        <w:rPr>
          <w:color w:val="4A4A4A"/>
          <w:sz w:val="22"/>
        </w:rPr>
      </w:pPr>
      <w:r w:rsidRPr="00E61AEF">
        <w:rPr>
          <w:color w:val="4A4A4A"/>
          <w:sz w:val="22"/>
        </w:rPr>
        <w:t>Bidders must submit all necessary documentation, including proof of business registration, tax compliance certificates, and social insurance registration. Additionally, competitors must provide relevant certifications such as classification certificates for the business field, chamber of commerce membership, and proof of meeting local employment localization requirements. This ensures that all participants are qualified and compliant with regulatory standards.</w:t>
      </w:r>
    </w:p>
    <w:p w14:paraId="5AD99801" w14:textId="68A942EA" w:rsidR="00E61AEF" w:rsidRDefault="00E61AEF" w:rsidP="00E61AEF">
      <w:pPr>
        <w:spacing w:after="120" w:line="240" w:lineRule="auto"/>
        <w:jc w:val="right"/>
        <w:rPr>
          <w:color w:val="4A4A4A"/>
          <w:sz w:val="22"/>
        </w:rPr>
      </w:pPr>
      <w:r w:rsidRPr="00E61AEF">
        <w:rPr>
          <w:color w:val="4A4A4A"/>
          <w:sz w:val="22"/>
        </w:rPr>
        <w:t>Collaboration with government entities for compliance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6475"/>
        <w:gridCol w:w="6475"/>
      </w:tblGrid>
      <w:tr w:rsidR="00E61AEF" w14:paraId="378720F5" w14:textId="77777777" w:rsidTr="00E61AEF">
        <w:tblPrEx>
          <w:tblCellMar>
            <w:top w:w="0" w:type="dxa"/>
            <w:bottom w:w="0" w:type="dxa"/>
          </w:tblCellMar>
        </w:tblPrEx>
        <w:tc>
          <w:tcPr>
            <w:tcW w:w="2500" w:type="pct"/>
          </w:tcPr>
          <w:p w14:paraId="0737BDE2" w14:textId="309EC073" w:rsidR="00E61AEF" w:rsidRPr="00E61AEF" w:rsidRDefault="00E61AEF" w:rsidP="00E61AEF">
            <w:pPr>
              <w:spacing w:after="120" w:line="240" w:lineRule="auto"/>
              <w:jc w:val="center"/>
              <w:rPr>
                <w:b/>
                <w:color w:val="000000"/>
                <w:sz w:val="20"/>
              </w:rPr>
            </w:pPr>
            <w:r w:rsidRPr="00E61AEF">
              <w:rPr>
                <w:b/>
                <w:color w:val="000000"/>
                <w:sz w:val="20"/>
              </w:rPr>
              <w:t>Document</w:t>
            </w:r>
          </w:p>
        </w:tc>
        <w:tc>
          <w:tcPr>
            <w:tcW w:w="2500" w:type="pct"/>
          </w:tcPr>
          <w:p w14:paraId="007C3197" w14:textId="5549CD86" w:rsidR="00E61AEF" w:rsidRPr="00E61AEF" w:rsidRDefault="00E61AEF" w:rsidP="00E61AEF">
            <w:pPr>
              <w:spacing w:after="120" w:line="240" w:lineRule="auto"/>
              <w:jc w:val="center"/>
              <w:rPr>
                <w:b/>
                <w:color w:val="000000"/>
                <w:sz w:val="20"/>
              </w:rPr>
            </w:pPr>
            <w:r w:rsidRPr="00E61AEF">
              <w:rPr>
                <w:b/>
                <w:color w:val="000000"/>
                <w:sz w:val="20"/>
              </w:rPr>
              <w:t>Requirement</w:t>
            </w:r>
          </w:p>
        </w:tc>
      </w:tr>
      <w:tr w:rsidR="00E61AEF" w14:paraId="64248575" w14:textId="77777777" w:rsidTr="00E61AEF">
        <w:tblPrEx>
          <w:tblCellMar>
            <w:top w:w="0" w:type="dxa"/>
            <w:bottom w:w="0" w:type="dxa"/>
          </w:tblCellMar>
        </w:tblPrEx>
        <w:tc>
          <w:tcPr>
            <w:tcW w:w="2500" w:type="pct"/>
          </w:tcPr>
          <w:p w14:paraId="56082C33" w14:textId="0B5E6E0A" w:rsidR="00E61AEF" w:rsidRPr="00E61AEF" w:rsidRDefault="00E61AEF" w:rsidP="00E61AEF">
            <w:pPr>
              <w:spacing w:after="120" w:line="240" w:lineRule="auto"/>
              <w:jc w:val="right"/>
              <w:rPr>
                <w:color w:val="000000"/>
                <w:sz w:val="20"/>
              </w:rPr>
            </w:pPr>
            <w:r w:rsidRPr="00E61AEF">
              <w:rPr>
                <w:color w:val="000000"/>
                <w:sz w:val="20"/>
              </w:rPr>
              <w:t>Business Registration</w:t>
            </w:r>
          </w:p>
        </w:tc>
        <w:tc>
          <w:tcPr>
            <w:tcW w:w="2500" w:type="pct"/>
          </w:tcPr>
          <w:p w14:paraId="129473A0" w14:textId="40B03FBD" w:rsidR="00E61AEF" w:rsidRPr="00E61AEF" w:rsidRDefault="00E61AEF" w:rsidP="00E61AEF">
            <w:pPr>
              <w:spacing w:after="120" w:line="240" w:lineRule="auto"/>
              <w:jc w:val="right"/>
              <w:rPr>
                <w:color w:val="000000"/>
                <w:sz w:val="20"/>
              </w:rPr>
            </w:pPr>
            <w:r w:rsidRPr="00E61AEF">
              <w:rPr>
                <w:color w:val="000000"/>
                <w:sz w:val="20"/>
              </w:rPr>
              <w:t>Proof of company registration</w:t>
            </w:r>
          </w:p>
        </w:tc>
      </w:tr>
      <w:tr w:rsidR="00E61AEF" w14:paraId="7EFC503A" w14:textId="77777777" w:rsidTr="00E61AEF">
        <w:tblPrEx>
          <w:tblCellMar>
            <w:top w:w="0" w:type="dxa"/>
            <w:bottom w:w="0" w:type="dxa"/>
          </w:tblCellMar>
        </w:tblPrEx>
        <w:tc>
          <w:tcPr>
            <w:tcW w:w="2500" w:type="pct"/>
          </w:tcPr>
          <w:p w14:paraId="6820CC84" w14:textId="448A01CA" w:rsidR="00E61AEF" w:rsidRPr="00E61AEF" w:rsidRDefault="00E61AEF" w:rsidP="00E61AEF">
            <w:pPr>
              <w:spacing w:after="120" w:line="240" w:lineRule="auto"/>
              <w:jc w:val="right"/>
              <w:rPr>
                <w:color w:val="000000"/>
                <w:sz w:val="20"/>
              </w:rPr>
            </w:pPr>
            <w:r w:rsidRPr="00E61AEF">
              <w:rPr>
                <w:color w:val="000000"/>
                <w:sz w:val="20"/>
              </w:rPr>
              <w:t>Tax Certificate</w:t>
            </w:r>
          </w:p>
        </w:tc>
        <w:tc>
          <w:tcPr>
            <w:tcW w:w="2500" w:type="pct"/>
          </w:tcPr>
          <w:p w14:paraId="4D52DD30" w14:textId="7D736AD6" w:rsidR="00E61AEF" w:rsidRPr="00E61AEF" w:rsidRDefault="00E61AEF" w:rsidP="00E61AEF">
            <w:pPr>
              <w:spacing w:after="120" w:line="240" w:lineRule="auto"/>
              <w:jc w:val="right"/>
              <w:rPr>
                <w:color w:val="000000"/>
                <w:sz w:val="20"/>
              </w:rPr>
            </w:pPr>
            <w:r w:rsidRPr="00E61AEF">
              <w:rPr>
                <w:color w:val="000000"/>
                <w:sz w:val="20"/>
              </w:rPr>
              <w:t>Evidence of tax payment compliance</w:t>
            </w:r>
          </w:p>
        </w:tc>
      </w:tr>
    </w:tbl>
    <w:p w14:paraId="5C706AFE" w14:textId="77777777" w:rsidR="00E61AEF" w:rsidRDefault="00E61AEF" w:rsidP="00E61AEF">
      <w:pPr>
        <w:spacing w:after="120" w:line="240" w:lineRule="auto"/>
        <w:jc w:val="right"/>
        <w:rPr>
          <w:color w:val="4A4A4A"/>
          <w:sz w:val="22"/>
        </w:rPr>
      </w:pPr>
    </w:p>
    <w:p w14:paraId="59014E8E" w14:textId="222F8FA1" w:rsidR="00E61AEF" w:rsidRDefault="00E61AEF" w:rsidP="00E61AEF">
      <w:pPr>
        <w:spacing w:after="120" w:line="240" w:lineRule="auto"/>
        <w:rPr>
          <w:rFonts w:asciiTheme="majorHAnsi" w:eastAsiaTheme="majorEastAsia" w:hAnsiTheme="majorHAnsi" w:cstheme="majorBidi"/>
          <w:b/>
          <w:color w:val="2D2D2D"/>
          <w:sz w:val="28"/>
          <w:szCs w:val="40"/>
        </w:rPr>
      </w:pPr>
      <w:r w:rsidRPr="00E61AEF">
        <w:rPr>
          <w:rFonts w:asciiTheme="majorHAnsi" w:eastAsiaTheme="majorEastAsia" w:hAnsiTheme="majorHAnsi" w:cstheme="majorBidi"/>
          <w:b/>
          <w:color w:val="2D2D2D"/>
          <w:sz w:val="28"/>
          <w:szCs w:val="40"/>
        </w:rPr>
        <w:t>Pricing and Terms and Conditions</w:t>
      </w:r>
    </w:p>
    <w:p w14:paraId="5B3165DF" w14:textId="464DB3C8" w:rsidR="00E61AEF" w:rsidRDefault="00E61AEF" w:rsidP="00E61AEF">
      <w:pPr>
        <w:spacing w:after="120" w:line="240" w:lineRule="auto"/>
        <w:rPr>
          <w:color w:val="4A4A4A"/>
          <w:sz w:val="22"/>
        </w:rPr>
      </w:pPr>
      <w:r w:rsidRPr="00E61AEF">
        <w:rPr>
          <w:color w:val="4A4A4A"/>
          <w:sz w:val="22"/>
        </w:rPr>
        <w:t>The financial proposal must include a detailed pricing schedule that outlines costs for each item, payment schedules for each phase, and clarity on applicable taxes and fees. Terms and conditions will stipulate initial guarantees of 1% of the total value and a final guarantee of 5% upon contract award. Additionally, penalties for delays or non-compliance will be specified to ensure accountability.</w:t>
      </w:r>
    </w:p>
    <w:p w14:paraId="0F807BA4" w14:textId="4F140603" w:rsidR="00E61AEF" w:rsidRDefault="00E61AEF" w:rsidP="00E61AEF">
      <w:pPr>
        <w:spacing w:after="120" w:line="240" w:lineRule="auto"/>
        <w:jc w:val="right"/>
        <w:rPr>
          <w:color w:val="4A4A4A"/>
          <w:sz w:val="22"/>
        </w:rPr>
      </w:pPr>
      <w:r w:rsidRPr="00E61AEF">
        <w:rPr>
          <w:color w:val="4A4A4A"/>
          <w:sz w:val="22"/>
        </w:rPr>
        <w:t>Continuous communication regarding any inquiries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6475"/>
        <w:gridCol w:w="6475"/>
      </w:tblGrid>
      <w:tr w:rsidR="00E61AEF" w14:paraId="35F101C7" w14:textId="77777777" w:rsidTr="00E61AEF">
        <w:tblPrEx>
          <w:tblCellMar>
            <w:top w:w="0" w:type="dxa"/>
            <w:bottom w:w="0" w:type="dxa"/>
          </w:tblCellMar>
        </w:tblPrEx>
        <w:tc>
          <w:tcPr>
            <w:tcW w:w="2500" w:type="pct"/>
          </w:tcPr>
          <w:p w14:paraId="388C8F2D" w14:textId="507EE86C" w:rsidR="00E61AEF" w:rsidRPr="00E61AEF" w:rsidRDefault="00E61AEF" w:rsidP="00E61AEF">
            <w:pPr>
              <w:spacing w:after="120" w:line="240" w:lineRule="auto"/>
              <w:jc w:val="center"/>
              <w:rPr>
                <w:b/>
                <w:color w:val="000000"/>
                <w:sz w:val="20"/>
              </w:rPr>
            </w:pPr>
            <w:r w:rsidRPr="00E61AEF">
              <w:rPr>
                <w:b/>
                <w:color w:val="000000"/>
                <w:sz w:val="20"/>
              </w:rPr>
              <w:t>Condition</w:t>
            </w:r>
          </w:p>
        </w:tc>
        <w:tc>
          <w:tcPr>
            <w:tcW w:w="2500" w:type="pct"/>
          </w:tcPr>
          <w:p w14:paraId="035D862C" w14:textId="2FA74516" w:rsidR="00E61AEF" w:rsidRPr="00E61AEF" w:rsidRDefault="00E61AEF" w:rsidP="00E61AEF">
            <w:pPr>
              <w:spacing w:after="120" w:line="240" w:lineRule="auto"/>
              <w:jc w:val="center"/>
              <w:rPr>
                <w:b/>
                <w:color w:val="000000"/>
                <w:sz w:val="20"/>
              </w:rPr>
            </w:pPr>
            <w:r w:rsidRPr="00E61AEF">
              <w:rPr>
                <w:b/>
                <w:color w:val="000000"/>
                <w:sz w:val="20"/>
              </w:rPr>
              <w:t>Description</w:t>
            </w:r>
          </w:p>
        </w:tc>
      </w:tr>
      <w:tr w:rsidR="00E61AEF" w14:paraId="391F116A" w14:textId="77777777" w:rsidTr="00E61AEF">
        <w:tblPrEx>
          <w:tblCellMar>
            <w:top w:w="0" w:type="dxa"/>
            <w:bottom w:w="0" w:type="dxa"/>
          </w:tblCellMar>
        </w:tblPrEx>
        <w:tc>
          <w:tcPr>
            <w:tcW w:w="2500" w:type="pct"/>
          </w:tcPr>
          <w:p w14:paraId="79DE072E" w14:textId="3F122C44" w:rsidR="00E61AEF" w:rsidRPr="00E61AEF" w:rsidRDefault="00E61AEF" w:rsidP="00E61AEF">
            <w:pPr>
              <w:spacing w:after="120" w:line="240" w:lineRule="auto"/>
              <w:jc w:val="right"/>
              <w:rPr>
                <w:color w:val="000000"/>
                <w:sz w:val="20"/>
              </w:rPr>
            </w:pPr>
            <w:r w:rsidRPr="00E61AEF">
              <w:rPr>
                <w:color w:val="000000"/>
                <w:sz w:val="20"/>
              </w:rPr>
              <w:t>Initial Guarantee</w:t>
            </w:r>
          </w:p>
        </w:tc>
        <w:tc>
          <w:tcPr>
            <w:tcW w:w="2500" w:type="pct"/>
          </w:tcPr>
          <w:p w14:paraId="55C67263" w14:textId="37390D49" w:rsidR="00E61AEF" w:rsidRPr="00E61AEF" w:rsidRDefault="00E61AEF" w:rsidP="00E61AEF">
            <w:pPr>
              <w:spacing w:after="120" w:line="240" w:lineRule="auto"/>
              <w:jc w:val="right"/>
              <w:rPr>
                <w:color w:val="000000"/>
                <w:sz w:val="20"/>
              </w:rPr>
            </w:pPr>
            <w:r w:rsidRPr="00E61AEF">
              <w:rPr>
                <w:color w:val="000000"/>
                <w:sz w:val="20"/>
              </w:rPr>
              <w:t>1% of total value</w:t>
            </w:r>
          </w:p>
        </w:tc>
      </w:tr>
      <w:tr w:rsidR="00E61AEF" w14:paraId="3B5895FD" w14:textId="77777777" w:rsidTr="00E61AEF">
        <w:tblPrEx>
          <w:tblCellMar>
            <w:top w:w="0" w:type="dxa"/>
            <w:bottom w:w="0" w:type="dxa"/>
          </w:tblCellMar>
        </w:tblPrEx>
        <w:tc>
          <w:tcPr>
            <w:tcW w:w="2500" w:type="pct"/>
          </w:tcPr>
          <w:p w14:paraId="77EBD3FD" w14:textId="22BF8888" w:rsidR="00E61AEF" w:rsidRPr="00E61AEF" w:rsidRDefault="00E61AEF" w:rsidP="00E61AEF">
            <w:pPr>
              <w:spacing w:after="120" w:line="240" w:lineRule="auto"/>
              <w:jc w:val="right"/>
              <w:rPr>
                <w:color w:val="000000"/>
                <w:sz w:val="20"/>
              </w:rPr>
            </w:pPr>
            <w:r w:rsidRPr="00E61AEF">
              <w:rPr>
                <w:color w:val="000000"/>
                <w:sz w:val="20"/>
              </w:rPr>
              <w:t>Final Guarantee</w:t>
            </w:r>
          </w:p>
        </w:tc>
        <w:tc>
          <w:tcPr>
            <w:tcW w:w="2500" w:type="pct"/>
          </w:tcPr>
          <w:p w14:paraId="2D3091DD" w14:textId="28E5892C" w:rsidR="00E61AEF" w:rsidRPr="00E61AEF" w:rsidRDefault="00E61AEF" w:rsidP="00E61AEF">
            <w:pPr>
              <w:spacing w:after="120" w:line="240" w:lineRule="auto"/>
              <w:jc w:val="right"/>
              <w:rPr>
                <w:color w:val="000000"/>
                <w:sz w:val="20"/>
              </w:rPr>
            </w:pPr>
            <w:r w:rsidRPr="00E61AEF">
              <w:rPr>
                <w:color w:val="000000"/>
                <w:sz w:val="20"/>
              </w:rPr>
              <w:t>5% after award</w:t>
            </w:r>
          </w:p>
        </w:tc>
      </w:tr>
    </w:tbl>
    <w:p w14:paraId="543303B9" w14:textId="77777777" w:rsidR="00E61AEF" w:rsidRDefault="00E61AEF" w:rsidP="00E61AEF">
      <w:pPr>
        <w:spacing w:after="120" w:line="240" w:lineRule="auto"/>
        <w:jc w:val="right"/>
        <w:rPr>
          <w:color w:val="4A4A4A"/>
          <w:sz w:val="22"/>
        </w:rPr>
      </w:pPr>
    </w:p>
    <w:p w14:paraId="553829B8" w14:textId="66A566E3" w:rsidR="00E61AEF" w:rsidRDefault="00E61AEF" w:rsidP="00E61AEF">
      <w:pPr>
        <w:spacing w:after="120" w:line="240" w:lineRule="auto"/>
        <w:rPr>
          <w:rFonts w:asciiTheme="majorHAnsi" w:eastAsiaTheme="majorEastAsia" w:hAnsiTheme="majorHAnsi" w:cstheme="majorBidi"/>
          <w:b/>
          <w:color w:val="2D2D2D"/>
          <w:sz w:val="28"/>
          <w:szCs w:val="40"/>
        </w:rPr>
      </w:pPr>
      <w:r w:rsidRPr="00E61AEF">
        <w:rPr>
          <w:rFonts w:asciiTheme="majorHAnsi" w:eastAsiaTheme="majorEastAsia" w:hAnsiTheme="majorHAnsi" w:cstheme="majorBidi"/>
          <w:b/>
          <w:color w:val="2D2D2D"/>
          <w:sz w:val="28"/>
          <w:szCs w:val="40"/>
        </w:rPr>
        <w:t>Project Management</w:t>
      </w:r>
    </w:p>
    <w:p w14:paraId="3A577CFF" w14:textId="78319E0B" w:rsidR="00E61AEF" w:rsidRDefault="00E61AEF" w:rsidP="00E61AEF">
      <w:pPr>
        <w:spacing w:after="120" w:line="240" w:lineRule="auto"/>
        <w:rPr>
          <w:color w:val="4A4A4A"/>
          <w:sz w:val="22"/>
        </w:rPr>
      </w:pPr>
      <w:r w:rsidRPr="00E61AEF">
        <w:rPr>
          <w:color w:val="4A4A4A"/>
          <w:sz w:val="22"/>
        </w:rPr>
        <w:t>The project management plan will outline roles and responsibilities for the project team, assess potential risks and develop mitigation strategies, and monitor performance through key performance indicators. A clear structure ensures efficient collaboration and accountability among team members, fostering a productive project environment.</w:t>
      </w:r>
    </w:p>
    <w:p w14:paraId="762D51F2" w14:textId="43ADB90F" w:rsidR="00E61AEF" w:rsidRDefault="00E61AEF" w:rsidP="00E61AEF">
      <w:pPr>
        <w:spacing w:after="120" w:line="240" w:lineRule="auto"/>
        <w:jc w:val="right"/>
        <w:rPr>
          <w:color w:val="4A4A4A"/>
          <w:sz w:val="22"/>
        </w:rPr>
      </w:pPr>
      <w:r w:rsidRPr="00E61AEF">
        <w:rPr>
          <w:color w:val="4A4A4A"/>
          <w:sz w:val="22"/>
        </w:rPr>
        <w:t>Maintaining open communication channels with all stakeholders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6475"/>
        <w:gridCol w:w="6475"/>
      </w:tblGrid>
      <w:tr w:rsidR="00E61AEF" w14:paraId="6D4130AA" w14:textId="77777777" w:rsidTr="00E61AEF">
        <w:tblPrEx>
          <w:tblCellMar>
            <w:top w:w="0" w:type="dxa"/>
            <w:bottom w:w="0" w:type="dxa"/>
          </w:tblCellMar>
        </w:tblPrEx>
        <w:tc>
          <w:tcPr>
            <w:tcW w:w="2500" w:type="pct"/>
          </w:tcPr>
          <w:p w14:paraId="6D6A50DE" w14:textId="0C160AE4" w:rsidR="00E61AEF" w:rsidRPr="00E61AEF" w:rsidRDefault="00E61AEF" w:rsidP="00E61AEF">
            <w:pPr>
              <w:spacing w:after="120" w:line="240" w:lineRule="auto"/>
              <w:jc w:val="center"/>
              <w:rPr>
                <w:b/>
                <w:color w:val="000000"/>
                <w:sz w:val="20"/>
              </w:rPr>
            </w:pPr>
            <w:r w:rsidRPr="00E61AEF">
              <w:rPr>
                <w:b/>
                <w:color w:val="000000"/>
                <w:sz w:val="20"/>
              </w:rPr>
              <w:t>Aspect</w:t>
            </w:r>
          </w:p>
        </w:tc>
        <w:tc>
          <w:tcPr>
            <w:tcW w:w="2500" w:type="pct"/>
          </w:tcPr>
          <w:p w14:paraId="22AD4BC9" w14:textId="44AC864C" w:rsidR="00E61AEF" w:rsidRPr="00E61AEF" w:rsidRDefault="00E61AEF" w:rsidP="00E61AEF">
            <w:pPr>
              <w:spacing w:after="120" w:line="240" w:lineRule="auto"/>
              <w:jc w:val="center"/>
              <w:rPr>
                <w:b/>
                <w:color w:val="000000"/>
                <w:sz w:val="20"/>
              </w:rPr>
            </w:pPr>
            <w:r w:rsidRPr="00E61AEF">
              <w:rPr>
                <w:b/>
                <w:color w:val="000000"/>
                <w:sz w:val="20"/>
              </w:rPr>
              <w:t>Description</w:t>
            </w:r>
          </w:p>
        </w:tc>
      </w:tr>
      <w:tr w:rsidR="00E61AEF" w14:paraId="09D2DF40" w14:textId="77777777" w:rsidTr="00E61AEF">
        <w:tblPrEx>
          <w:tblCellMar>
            <w:top w:w="0" w:type="dxa"/>
            <w:bottom w:w="0" w:type="dxa"/>
          </w:tblCellMar>
        </w:tblPrEx>
        <w:tc>
          <w:tcPr>
            <w:tcW w:w="2500" w:type="pct"/>
          </w:tcPr>
          <w:p w14:paraId="78F4D102" w14:textId="29A8F7AA" w:rsidR="00E61AEF" w:rsidRPr="00E61AEF" w:rsidRDefault="00E61AEF" w:rsidP="00E61AEF">
            <w:pPr>
              <w:spacing w:after="120" w:line="240" w:lineRule="auto"/>
              <w:jc w:val="right"/>
              <w:rPr>
                <w:color w:val="000000"/>
                <w:sz w:val="20"/>
              </w:rPr>
            </w:pPr>
            <w:r w:rsidRPr="00E61AEF">
              <w:rPr>
                <w:color w:val="000000"/>
                <w:sz w:val="20"/>
              </w:rPr>
              <w:t>Roles Definition</w:t>
            </w:r>
          </w:p>
        </w:tc>
        <w:tc>
          <w:tcPr>
            <w:tcW w:w="2500" w:type="pct"/>
          </w:tcPr>
          <w:p w14:paraId="63031F41" w14:textId="5231F75E" w:rsidR="00E61AEF" w:rsidRPr="00E61AEF" w:rsidRDefault="00E61AEF" w:rsidP="00E61AEF">
            <w:pPr>
              <w:spacing w:after="120" w:line="240" w:lineRule="auto"/>
              <w:jc w:val="right"/>
              <w:rPr>
                <w:color w:val="000000"/>
                <w:sz w:val="20"/>
              </w:rPr>
            </w:pPr>
            <w:r w:rsidRPr="00E61AEF">
              <w:rPr>
                <w:color w:val="000000"/>
                <w:sz w:val="20"/>
              </w:rPr>
              <w:t>Clarity in team roles and responsibilities</w:t>
            </w:r>
          </w:p>
        </w:tc>
      </w:tr>
      <w:tr w:rsidR="00E61AEF" w14:paraId="12A62CEC" w14:textId="77777777" w:rsidTr="00E61AEF">
        <w:tblPrEx>
          <w:tblCellMar>
            <w:top w:w="0" w:type="dxa"/>
            <w:bottom w:w="0" w:type="dxa"/>
          </w:tblCellMar>
        </w:tblPrEx>
        <w:tc>
          <w:tcPr>
            <w:tcW w:w="2500" w:type="pct"/>
          </w:tcPr>
          <w:p w14:paraId="79CB5D88" w14:textId="61EBBD58" w:rsidR="00E61AEF" w:rsidRPr="00E61AEF" w:rsidRDefault="00E61AEF" w:rsidP="00E61AEF">
            <w:pPr>
              <w:spacing w:after="120" w:line="240" w:lineRule="auto"/>
              <w:jc w:val="right"/>
              <w:rPr>
                <w:color w:val="000000"/>
                <w:sz w:val="20"/>
              </w:rPr>
            </w:pPr>
            <w:r w:rsidRPr="00E61AEF">
              <w:rPr>
                <w:color w:val="000000"/>
                <w:sz w:val="20"/>
              </w:rPr>
              <w:t>Risk Assessment</w:t>
            </w:r>
          </w:p>
        </w:tc>
        <w:tc>
          <w:tcPr>
            <w:tcW w:w="2500" w:type="pct"/>
          </w:tcPr>
          <w:p w14:paraId="09D02EF5" w14:textId="2BCBBDE6" w:rsidR="00E61AEF" w:rsidRPr="00E61AEF" w:rsidRDefault="00E61AEF" w:rsidP="00E61AEF">
            <w:pPr>
              <w:spacing w:after="120" w:line="240" w:lineRule="auto"/>
              <w:jc w:val="right"/>
              <w:rPr>
                <w:color w:val="000000"/>
                <w:sz w:val="20"/>
              </w:rPr>
            </w:pPr>
            <w:r w:rsidRPr="00E61AEF">
              <w:rPr>
                <w:color w:val="000000"/>
                <w:sz w:val="20"/>
              </w:rPr>
              <w:t>Thorough evaluation of potential risks</w:t>
            </w:r>
          </w:p>
        </w:tc>
      </w:tr>
    </w:tbl>
    <w:p w14:paraId="080A7783" w14:textId="77777777" w:rsidR="00E61AEF" w:rsidRDefault="00E61AEF" w:rsidP="00E61AEF">
      <w:pPr>
        <w:spacing w:after="120" w:line="240" w:lineRule="auto"/>
        <w:jc w:val="right"/>
        <w:rPr>
          <w:color w:val="4A4A4A"/>
          <w:sz w:val="22"/>
        </w:rPr>
      </w:pPr>
    </w:p>
    <w:p w14:paraId="54EF154E" w14:textId="731130CB" w:rsidR="00E61AEF" w:rsidRDefault="00E61AEF" w:rsidP="00E61AEF">
      <w:pPr>
        <w:spacing w:after="120" w:line="240" w:lineRule="auto"/>
        <w:rPr>
          <w:rFonts w:asciiTheme="majorHAnsi" w:eastAsiaTheme="majorEastAsia" w:hAnsiTheme="majorHAnsi" w:cstheme="majorBidi"/>
          <w:b/>
          <w:color w:val="2D2D2D"/>
          <w:sz w:val="28"/>
          <w:szCs w:val="40"/>
        </w:rPr>
      </w:pPr>
      <w:r w:rsidRPr="00E61AEF">
        <w:rPr>
          <w:rFonts w:asciiTheme="majorHAnsi" w:eastAsiaTheme="majorEastAsia" w:hAnsiTheme="majorHAnsi" w:cstheme="majorBidi"/>
          <w:b/>
          <w:color w:val="2D2D2D"/>
          <w:sz w:val="28"/>
          <w:szCs w:val="40"/>
        </w:rPr>
        <w:t>Performance Indicators and Success Measurement</w:t>
      </w:r>
    </w:p>
    <w:p w14:paraId="0D400BE0" w14:textId="3EF742CC" w:rsidR="00E61AEF" w:rsidRDefault="00E61AEF" w:rsidP="00E61AEF">
      <w:pPr>
        <w:spacing w:after="120" w:line="240" w:lineRule="auto"/>
        <w:rPr>
          <w:color w:val="4A4A4A"/>
          <w:sz w:val="22"/>
        </w:rPr>
      </w:pPr>
      <w:r w:rsidRPr="00E61AEF">
        <w:rPr>
          <w:color w:val="4A4A4A"/>
          <w:sz w:val="22"/>
        </w:rPr>
        <w:t>Performance indicators will include measuring the completion rate of each phase, assessing community satisfaction with proposed solutions, and evaluating the achievement of defined objectives. This structured approach ensures that project success can be quantified, leading to continuous improvement in future initiatives.</w:t>
      </w:r>
    </w:p>
    <w:p w14:paraId="7B92B313" w14:textId="45ECE3B4" w:rsidR="00E61AEF" w:rsidRDefault="00E61AEF" w:rsidP="00E61AEF">
      <w:pPr>
        <w:spacing w:after="120" w:line="240" w:lineRule="auto"/>
        <w:jc w:val="right"/>
        <w:rPr>
          <w:color w:val="4A4A4A"/>
          <w:sz w:val="22"/>
        </w:rPr>
      </w:pPr>
      <w:r w:rsidRPr="00E61AEF">
        <w:rPr>
          <w:color w:val="4A4A4A"/>
          <w:sz w:val="22"/>
        </w:rPr>
        <w:t>Data-driven improvements for future performance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6475"/>
        <w:gridCol w:w="6475"/>
      </w:tblGrid>
      <w:tr w:rsidR="00E61AEF" w14:paraId="01D4067B" w14:textId="77777777" w:rsidTr="00E61AEF">
        <w:tblPrEx>
          <w:tblCellMar>
            <w:top w:w="0" w:type="dxa"/>
            <w:bottom w:w="0" w:type="dxa"/>
          </w:tblCellMar>
        </w:tblPrEx>
        <w:tc>
          <w:tcPr>
            <w:tcW w:w="2500" w:type="pct"/>
          </w:tcPr>
          <w:p w14:paraId="1E0C1116" w14:textId="28DE99BD" w:rsidR="00E61AEF" w:rsidRPr="00E61AEF" w:rsidRDefault="00E61AEF" w:rsidP="00E61AEF">
            <w:pPr>
              <w:spacing w:after="120" w:line="240" w:lineRule="auto"/>
              <w:jc w:val="center"/>
              <w:rPr>
                <w:b/>
                <w:color w:val="000000"/>
                <w:sz w:val="20"/>
              </w:rPr>
            </w:pPr>
            <w:r w:rsidRPr="00E61AEF">
              <w:rPr>
                <w:b/>
                <w:color w:val="000000"/>
                <w:sz w:val="20"/>
              </w:rPr>
              <w:t>Indicator</w:t>
            </w:r>
          </w:p>
        </w:tc>
        <w:tc>
          <w:tcPr>
            <w:tcW w:w="2500" w:type="pct"/>
          </w:tcPr>
          <w:p w14:paraId="4FF8409F" w14:textId="7EBCAD31" w:rsidR="00E61AEF" w:rsidRPr="00E61AEF" w:rsidRDefault="00E61AEF" w:rsidP="00E61AEF">
            <w:pPr>
              <w:spacing w:after="120" w:line="240" w:lineRule="auto"/>
              <w:jc w:val="center"/>
              <w:rPr>
                <w:b/>
                <w:color w:val="000000"/>
                <w:sz w:val="20"/>
              </w:rPr>
            </w:pPr>
            <w:r w:rsidRPr="00E61AEF">
              <w:rPr>
                <w:b/>
                <w:color w:val="000000"/>
                <w:sz w:val="20"/>
              </w:rPr>
              <w:t>Measurement</w:t>
            </w:r>
          </w:p>
        </w:tc>
      </w:tr>
      <w:tr w:rsidR="00E61AEF" w14:paraId="45D749EE" w14:textId="77777777" w:rsidTr="00E61AEF">
        <w:tblPrEx>
          <w:tblCellMar>
            <w:top w:w="0" w:type="dxa"/>
            <w:bottom w:w="0" w:type="dxa"/>
          </w:tblCellMar>
        </w:tblPrEx>
        <w:tc>
          <w:tcPr>
            <w:tcW w:w="2500" w:type="pct"/>
          </w:tcPr>
          <w:p w14:paraId="3E0953AE" w14:textId="274D2039" w:rsidR="00E61AEF" w:rsidRPr="00E61AEF" w:rsidRDefault="00E61AEF" w:rsidP="00E61AEF">
            <w:pPr>
              <w:spacing w:after="120" w:line="240" w:lineRule="auto"/>
              <w:jc w:val="right"/>
              <w:rPr>
                <w:color w:val="000000"/>
                <w:sz w:val="20"/>
              </w:rPr>
            </w:pPr>
            <w:r w:rsidRPr="00E61AEF">
              <w:rPr>
                <w:color w:val="000000"/>
                <w:sz w:val="20"/>
              </w:rPr>
              <w:t>Completion Rate</w:t>
            </w:r>
          </w:p>
        </w:tc>
        <w:tc>
          <w:tcPr>
            <w:tcW w:w="2500" w:type="pct"/>
          </w:tcPr>
          <w:p w14:paraId="06DC207F" w14:textId="54D9E214" w:rsidR="00E61AEF" w:rsidRPr="00E61AEF" w:rsidRDefault="00E61AEF" w:rsidP="00E61AEF">
            <w:pPr>
              <w:spacing w:after="120" w:line="240" w:lineRule="auto"/>
              <w:jc w:val="right"/>
              <w:rPr>
                <w:color w:val="000000"/>
                <w:sz w:val="20"/>
              </w:rPr>
            </w:pPr>
            <w:r w:rsidRPr="00E61AEF">
              <w:rPr>
                <w:color w:val="000000"/>
                <w:sz w:val="20"/>
              </w:rPr>
              <w:t>Percentage of completion for each phase</w:t>
            </w:r>
          </w:p>
        </w:tc>
      </w:tr>
      <w:tr w:rsidR="00E61AEF" w14:paraId="4701BDE3" w14:textId="77777777" w:rsidTr="00E61AEF">
        <w:tblPrEx>
          <w:tblCellMar>
            <w:top w:w="0" w:type="dxa"/>
            <w:bottom w:w="0" w:type="dxa"/>
          </w:tblCellMar>
        </w:tblPrEx>
        <w:tc>
          <w:tcPr>
            <w:tcW w:w="2500" w:type="pct"/>
          </w:tcPr>
          <w:p w14:paraId="6F3C063A" w14:textId="45C2FC05" w:rsidR="00E61AEF" w:rsidRPr="00E61AEF" w:rsidRDefault="00E61AEF" w:rsidP="00E61AEF">
            <w:pPr>
              <w:spacing w:after="120" w:line="240" w:lineRule="auto"/>
              <w:jc w:val="right"/>
              <w:rPr>
                <w:color w:val="000000"/>
                <w:sz w:val="20"/>
              </w:rPr>
            </w:pPr>
            <w:r w:rsidRPr="00E61AEF">
              <w:rPr>
                <w:color w:val="000000"/>
                <w:sz w:val="20"/>
              </w:rPr>
              <w:t>Community Satisfaction</w:t>
            </w:r>
          </w:p>
        </w:tc>
        <w:tc>
          <w:tcPr>
            <w:tcW w:w="2500" w:type="pct"/>
          </w:tcPr>
          <w:p w14:paraId="6CC7C5F2" w14:textId="644B3517" w:rsidR="00E61AEF" w:rsidRPr="00E61AEF" w:rsidRDefault="00E61AEF" w:rsidP="00E61AEF">
            <w:pPr>
              <w:spacing w:after="120" w:line="240" w:lineRule="auto"/>
              <w:jc w:val="right"/>
              <w:rPr>
                <w:color w:val="000000"/>
                <w:sz w:val="20"/>
              </w:rPr>
            </w:pPr>
            <w:r w:rsidRPr="00E61AEF">
              <w:rPr>
                <w:color w:val="000000"/>
                <w:sz w:val="20"/>
              </w:rPr>
              <w:t>Feedback rating from community members</w:t>
            </w:r>
          </w:p>
        </w:tc>
      </w:tr>
    </w:tbl>
    <w:p w14:paraId="5F36D3A7" w14:textId="77777777" w:rsidR="00E61AEF" w:rsidRDefault="00E61AEF" w:rsidP="00E61AEF">
      <w:pPr>
        <w:spacing w:after="120" w:line="240" w:lineRule="auto"/>
        <w:jc w:val="right"/>
        <w:rPr>
          <w:color w:val="4A4A4A"/>
          <w:sz w:val="22"/>
        </w:rPr>
      </w:pPr>
    </w:p>
    <w:p w14:paraId="5C41F2DE" w14:textId="690F0843" w:rsidR="00E61AEF" w:rsidRDefault="00E61AEF" w:rsidP="00E61AEF">
      <w:pPr>
        <w:spacing w:after="120" w:line="240" w:lineRule="auto"/>
        <w:rPr>
          <w:rFonts w:asciiTheme="majorHAnsi" w:eastAsiaTheme="majorEastAsia" w:hAnsiTheme="majorHAnsi" w:cstheme="majorBidi"/>
          <w:b/>
          <w:color w:val="2D2D2D"/>
          <w:sz w:val="28"/>
          <w:szCs w:val="40"/>
        </w:rPr>
      </w:pPr>
      <w:r w:rsidRPr="00E61AEF">
        <w:rPr>
          <w:rFonts w:asciiTheme="majorHAnsi" w:eastAsiaTheme="majorEastAsia" w:hAnsiTheme="majorHAnsi" w:cstheme="majorBidi"/>
          <w:b/>
          <w:color w:val="2D2D2D"/>
          <w:sz w:val="28"/>
          <w:szCs w:val="40"/>
        </w:rPr>
        <w:t>Innovation and Creative Solutions</w:t>
      </w:r>
    </w:p>
    <w:p w14:paraId="64420D1B" w14:textId="20FB5522" w:rsidR="00E61AEF" w:rsidRDefault="00E61AEF" w:rsidP="00E61AEF">
      <w:pPr>
        <w:spacing w:after="120" w:line="240" w:lineRule="auto"/>
        <w:rPr>
          <w:color w:val="4A4A4A"/>
          <w:sz w:val="22"/>
        </w:rPr>
      </w:pPr>
      <w:r w:rsidRPr="00E61AEF">
        <w:rPr>
          <w:color w:val="4A4A4A"/>
          <w:sz w:val="22"/>
        </w:rPr>
        <w:t>Strategies must incorporate innovative solutions tailored to community needs. This can be achieved through the development of new business models for non-profit entities, leveraging technology to enhance performance, and establishing a social innovation lab to foster creative solutions. The focus on innovation ensures that strategies remain relevant and effective in addressing community challenges.</w:t>
      </w:r>
    </w:p>
    <w:p w14:paraId="006DB749" w14:textId="0C1D140F" w:rsidR="00E61AEF" w:rsidRDefault="00E61AEF" w:rsidP="00E61AEF">
      <w:pPr>
        <w:spacing w:after="120" w:line="240" w:lineRule="auto"/>
        <w:jc w:val="right"/>
        <w:rPr>
          <w:color w:val="4A4A4A"/>
          <w:sz w:val="22"/>
        </w:rPr>
      </w:pPr>
      <w:r w:rsidRPr="00E61AEF">
        <w:rPr>
          <w:color w:val="4A4A4A"/>
          <w:sz w:val="22"/>
        </w:rPr>
        <w:t>Measuring the effectiveness of innovative solutions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6475"/>
        <w:gridCol w:w="6475"/>
      </w:tblGrid>
      <w:tr w:rsidR="00E61AEF" w14:paraId="50A9A8EB" w14:textId="77777777" w:rsidTr="00E61AEF">
        <w:tblPrEx>
          <w:tblCellMar>
            <w:top w:w="0" w:type="dxa"/>
            <w:bottom w:w="0" w:type="dxa"/>
          </w:tblCellMar>
        </w:tblPrEx>
        <w:tc>
          <w:tcPr>
            <w:tcW w:w="2500" w:type="pct"/>
          </w:tcPr>
          <w:p w14:paraId="375BBE44" w14:textId="45BE4B3B" w:rsidR="00E61AEF" w:rsidRPr="00E61AEF" w:rsidRDefault="00E61AEF" w:rsidP="00E61AEF">
            <w:pPr>
              <w:spacing w:after="120" w:line="240" w:lineRule="auto"/>
              <w:jc w:val="center"/>
              <w:rPr>
                <w:b/>
                <w:color w:val="000000"/>
                <w:sz w:val="20"/>
              </w:rPr>
            </w:pPr>
            <w:r w:rsidRPr="00E61AEF">
              <w:rPr>
                <w:b/>
                <w:color w:val="000000"/>
                <w:sz w:val="20"/>
              </w:rPr>
              <w:t>Innovation Aspect</w:t>
            </w:r>
          </w:p>
        </w:tc>
        <w:tc>
          <w:tcPr>
            <w:tcW w:w="2500" w:type="pct"/>
          </w:tcPr>
          <w:p w14:paraId="559F05AD" w14:textId="3058FF8F" w:rsidR="00E61AEF" w:rsidRPr="00E61AEF" w:rsidRDefault="00E61AEF" w:rsidP="00E61AEF">
            <w:pPr>
              <w:spacing w:after="120" w:line="240" w:lineRule="auto"/>
              <w:jc w:val="center"/>
              <w:rPr>
                <w:b/>
                <w:color w:val="000000"/>
                <w:sz w:val="20"/>
              </w:rPr>
            </w:pPr>
            <w:r w:rsidRPr="00E61AEF">
              <w:rPr>
                <w:b/>
                <w:color w:val="000000"/>
                <w:sz w:val="20"/>
              </w:rPr>
              <w:t>Description</w:t>
            </w:r>
          </w:p>
        </w:tc>
      </w:tr>
      <w:tr w:rsidR="00E61AEF" w14:paraId="249EC0AD" w14:textId="77777777" w:rsidTr="00E61AEF">
        <w:tblPrEx>
          <w:tblCellMar>
            <w:top w:w="0" w:type="dxa"/>
            <w:bottom w:w="0" w:type="dxa"/>
          </w:tblCellMar>
        </w:tblPrEx>
        <w:tc>
          <w:tcPr>
            <w:tcW w:w="2500" w:type="pct"/>
          </w:tcPr>
          <w:p w14:paraId="17C22EDE" w14:textId="6150E4B8" w:rsidR="00E61AEF" w:rsidRPr="00E61AEF" w:rsidRDefault="00E61AEF" w:rsidP="00E61AEF">
            <w:pPr>
              <w:spacing w:after="120" w:line="240" w:lineRule="auto"/>
              <w:jc w:val="right"/>
              <w:rPr>
                <w:color w:val="000000"/>
                <w:sz w:val="20"/>
              </w:rPr>
            </w:pPr>
            <w:r w:rsidRPr="00E61AEF">
              <w:rPr>
                <w:color w:val="000000"/>
                <w:sz w:val="20"/>
              </w:rPr>
              <w:t>New Business Models</w:t>
            </w:r>
          </w:p>
        </w:tc>
        <w:tc>
          <w:tcPr>
            <w:tcW w:w="2500" w:type="pct"/>
          </w:tcPr>
          <w:p w14:paraId="0F8CB8EB" w14:textId="77634387" w:rsidR="00E61AEF" w:rsidRPr="00E61AEF" w:rsidRDefault="00E61AEF" w:rsidP="00E61AEF">
            <w:pPr>
              <w:spacing w:after="120" w:line="240" w:lineRule="auto"/>
              <w:jc w:val="right"/>
              <w:rPr>
                <w:color w:val="000000"/>
                <w:sz w:val="20"/>
              </w:rPr>
            </w:pPr>
            <w:r w:rsidRPr="00E61AEF">
              <w:rPr>
                <w:color w:val="000000"/>
                <w:sz w:val="20"/>
              </w:rPr>
              <w:t>Creating innovative models for non-profit operations</w:t>
            </w:r>
          </w:p>
        </w:tc>
      </w:tr>
      <w:tr w:rsidR="00E61AEF" w14:paraId="7AB67BF4" w14:textId="77777777" w:rsidTr="00E61AEF">
        <w:tblPrEx>
          <w:tblCellMar>
            <w:top w:w="0" w:type="dxa"/>
            <w:bottom w:w="0" w:type="dxa"/>
          </w:tblCellMar>
        </w:tblPrEx>
        <w:tc>
          <w:tcPr>
            <w:tcW w:w="2500" w:type="pct"/>
          </w:tcPr>
          <w:p w14:paraId="79527440" w14:textId="36228655" w:rsidR="00E61AEF" w:rsidRPr="00E61AEF" w:rsidRDefault="00E61AEF" w:rsidP="00E61AEF">
            <w:pPr>
              <w:spacing w:after="120" w:line="240" w:lineRule="auto"/>
              <w:jc w:val="right"/>
              <w:rPr>
                <w:color w:val="000000"/>
                <w:sz w:val="20"/>
              </w:rPr>
            </w:pPr>
            <w:r w:rsidRPr="00E61AEF">
              <w:rPr>
                <w:color w:val="000000"/>
                <w:sz w:val="20"/>
              </w:rPr>
              <w:t>Technology Use</w:t>
            </w:r>
          </w:p>
        </w:tc>
        <w:tc>
          <w:tcPr>
            <w:tcW w:w="2500" w:type="pct"/>
          </w:tcPr>
          <w:p w14:paraId="6B42BF6C" w14:textId="6588411F" w:rsidR="00E61AEF" w:rsidRPr="00E61AEF" w:rsidRDefault="00E61AEF" w:rsidP="00E61AEF">
            <w:pPr>
              <w:spacing w:after="120" w:line="240" w:lineRule="auto"/>
              <w:jc w:val="right"/>
              <w:rPr>
                <w:color w:val="000000"/>
                <w:sz w:val="20"/>
              </w:rPr>
            </w:pPr>
            <w:r w:rsidRPr="00E61AEF">
              <w:rPr>
                <w:color w:val="000000"/>
                <w:sz w:val="20"/>
              </w:rPr>
              <w:t>Utilizing technology to enhance service delivery</w:t>
            </w:r>
          </w:p>
        </w:tc>
      </w:tr>
    </w:tbl>
    <w:p w14:paraId="5A725029" w14:textId="77777777" w:rsidR="00E61AEF" w:rsidRDefault="00E61AEF" w:rsidP="00E61AEF">
      <w:pPr>
        <w:spacing w:after="120" w:line="240" w:lineRule="auto"/>
        <w:jc w:val="right"/>
        <w:rPr>
          <w:color w:val="4A4A4A"/>
          <w:sz w:val="22"/>
        </w:rPr>
      </w:pPr>
    </w:p>
    <w:p w14:paraId="4D120F34" w14:textId="48DE27EA" w:rsidR="00E61AEF" w:rsidRDefault="00E61AEF" w:rsidP="00E61AEF">
      <w:pPr>
        <w:spacing w:after="120" w:line="240" w:lineRule="auto"/>
        <w:rPr>
          <w:rFonts w:asciiTheme="majorHAnsi" w:eastAsiaTheme="majorEastAsia" w:hAnsiTheme="majorHAnsi" w:cstheme="majorBidi"/>
          <w:b/>
          <w:color w:val="2D2D2D"/>
          <w:sz w:val="28"/>
          <w:szCs w:val="40"/>
        </w:rPr>
      </w:pPr>
      <w:r w:rsidRPr="00E61AEF">
        <w:rPr>
          <w:rFonts w:asciiTheme="majorHAnsi" w:eastAsiaTheme="majorEastAsia" w:hAnsiTheme="majorHAnsi" w:cstheme="majorBidi"/>
          <w:b/>
          <w:color w:val="2D2D2D"/>
          <w:sz w:val="28"/>
          <w:szCs w:val="40"/>
        </w:rPr>
        <w:t>Quality Assurance and Performance Monitoring</w:t>
      </w:r>
    </w:p>
    <w:p w14:paraId="6DC7A311" w14:textId="6E746B04" w:rsidR="00E61AEF" w:rsidRDefault="00E61AEF" w:rsidP="00E61AEF">
      <w:pPr>
        <w:spacing w:after="120" w:line="240" w:lineRule="auto"/>
        <w:rPr>
          <w:color w:val="4A4A4A"/>
          <w:sz w:val="22"/>
        </w:rPr>
      </w:pPr>
      <w:r w:rsidRPr="00E61AEF">
        <w:rPr>
          <w:color w:val="4A4A4A"/>
          <w:sz w:val="22"/>
        </w:rPr>
        <w:t>A comprehensive quality assurance plan will be provided, detailing quality control procedures, continuous evaluation plans, and mechanisms for addressing complaints. This ensures that the project maintains high standards throughout its execution, reinforcing stakeholder confidence and project success.</w:t>
      </w:r>
    </w:p>
    <w:p w14:paraId="0274B2B9" w14:textId="51F92106" w:rsidR="00E61AEF" w:rsidRDefault="00E61AEF" w:rsidP="00E61AEF">
      <w:pPr>
        <w:spacing w:after="120" w:line="240" w:lineRule="auto"/>
        <w:jc w:val="right"/>
        <w:rPr>
          <w:color w:val="4A4A4A"/>
          <w:sz w:val="22"/>
        </w:rPr>
      </w:pPr>
      <w:r w:rsidRPr="00E61AEF">
        <w:rPr>
          <w:color w:val="4A4A4A"/>
          <w:sz w:val="22"/>
        </w:rPr>
        <w:t>Using data to enhance quality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6475"/>
        <w:gridCol w:w="6475"/>
      </w:tblGrid>
      <w:tr w:rsidR="00E61AEF" w14:paraId="69B6616B" w14:textId="77777777" w:rsidTr="00E61AEF">
        <w:tblPrEx>
          <w:tblCellMar>
            <w:top w:w="0" w:type="dxa"/>
            <w:bottom w:w="0" w:type="dxa"/>
          </w:tblCellMar>
        </w:tblPrEx>
        <w:tc>
          <w:tcPr>
            <w:tcW w:w="2500" w:type="pct"/>
          </w:tcPr>
          <w:p w14:paraId="18F47E6F" w14:textId="0649459A" w:rsidR="00E61AEF" w:rsidRPr="00E61AEF" w:rsidRDefault="00E61AEF" w:rsidP="00E61AEF">
            <w:pPr>
              <w:spacing w:after="120" w:line="240" w:lineRule="auto"/>
              <w:jc w:val="center"/>
              <w:rPr>
                <w:b/>
                <w:color w:val="000000"/>
                <w:sz w:val="20"/>
              </w:rPr>
            </w:pPr>
            <w:r w:rsidRPr="00E61AEF">
              <w:rPr>
                <w:b/>
                <w:color w:val="000000"/>
                <w:sz w:val="20"/>
              </w:rPr>
              <w:t>Aspect</w:t>
            </w:r>
          </w:p>
        </w:tc>
        <w:tc>
          <w:tcPr>
            <w:tcW w:w="2500" w:type="pct"/>
          </w:tcPr>
          <w:p w14:paraId="76A31700" w14:textId="43FFDB45" w:rsidR="00E61AEF" w:rsidRPr="00E61AEF" w:rsidRDefault="00E61AEF" w:rsidP="00E61AEF">
            <w:pPr>
              <w:spacing w:after="120" w:line="240" w:lineRule="auto"/>
              <w:jc w:val="center"/>
              <w:rPr>
                <w:b/>
                <w:color w:val="000000"/>
                <w:sz w:val="20"/>
              </w:rPr>
            </w:pPr>
            <w:r w:rsidRPr="00E61AEF">
              <w:rPr>
                <w:b/>
                <w:color w:val="000000"/>
                <w:sz w:val="20"/>
              </w:rPr>
              <w:t>Description</w:t>
            </w:r>
          </w:p>
        </w:tc>
      </w:tr>
      <w:tr w:rsidR="00E61AEF" w14:paraId="68247839" w14:textId="77777777" w:rsidTr="00E61AEF">
        <w:tblPrEx>
          <w:tblCellMar>
            <w:top w:w="0" w:type="dxa"/>
            <w:bottom w:w="0" w:type="dxa"/>
          </w:tblCellMar>
        </w:tblPrEx>
        <w:tc>
          <w:tcPr>
            <w:tcW w:w="2500" w:type="pct"/>
          </w:tcPr>
          <w:p w14:paraId="14C440FB" w14:textId="498BB3FE" w:rsidR="00E61AEF" w:rsidRPr="00E61AEF" w:rsidRDefault="00E61AEF" w:rsidP="00E61AEF">
            <w:pPr>
              <w:spacing w:after="120" w:line="240" w:lineRule="auto"/>
              <w:jc w:val="right"/>
              <w:rPr>
                <w:color w:val="000000"/>
                <w:sz w:val="20"/>
              </w:rPr>
            </w:pPr>
            <w:r w:rsidRPr="00E61AEF">
              <w:rPr>
                <w:color w:val="000000"/>
                <w:sz w:val="20"/>
              </w:rPr>
              <w:t>Quality Control Procedures</w:t>
            </w:r>
          </w:p>
        </w:tc>
        <w:tc>
          <w:tcPr>
            <w:tcW w:w="2500" w:type="pct"/>
          </w:tcPr>
          <w:p w14:paraId="47FDA15E" w14:textId="0F84ED85" w:rsidR="00E61AEF" w:rsidRPr="00E61AEF" w:rsidRDefault="00E61AEF" w:rsidP="00E61AEF">
            <w:pPr>
              <w:spacing w:after="120" w:line="240" w:lineRule="auto"/>
              <w:jc w:val="right"/>
              <w:rPr>
                <w:color w:val="000000"/>
                <w:sz w:val="20"/>
              </w:rPr>
            </w:pPr>
            <w:r w:rsidRPr="00E61AEF">
              <w:rPr>
                <w:color w:val="000000"/>
                <w:sz w:val="20"/>
              </w:rPr>
              <w:t>Methods employed to ensure quality standards</w:t>
            </w:r>
          </w:p>
        </w:tc>
      </w:tr>
      <w:tr w:rsidR="00E61AEF" w14:paraId="734702F4" w14:textId="77777777" w:rsidTr="00E61AEF">
        <w:tblPrEx>
          <w:tblCellMar>
            <w:top w:w="0" w:type="dxa"/>
            <w:bottom w:w="0" w:type="dxa"/>
          </w:tblCellMar>
        </w:tblPrEx>
        <w:tc>
          <w:tcPr>
            <w:tcW w:w="2500" w:type="pct"/>
          </w:tcPr>
          <w:p w14:paraId="5A25242F" w14:textId="7998BD69" w:rsidR="00E61AEF" w:rsidRPr="00E61AEF" w:rsidRDefault="00E61AEF" w:rsidP="00E61AEF">
            <w:pPr>
              <w:spacing w:after="120" w:line="240" w:lineRule="auto"/>
              <w:jc w:val="right"/>
              <w:rPr>
                <w:color w:val="000000"/>
                <w:sz w:val="20"/>
              </w:rPr>
            </w:pPr>
            <w:r w:rsidRPr="00E61AEF">
              <w:rPr>
                <w:color w:val="000000"/>
                <w:sz w:val="20"/>
              </w:rPr>
              <w:t>Regular Assessments</w:t>
            </w:r>
          </w:p>
        </w:tc>
        <w:tc>
          <w:tcPr>
            <w:tcW w:w="2500" w:type="pct"/>
          </w:tcPr>
          <w:p w14:paraId="5DE9F41E" w14:textId="73A76AE4" w:rsidR="00E61AEF" w:rsidRPr="00E61AEF" w:rsidRDefault="00E61AEF" w:rsidP="00E61AEF">
            <w:pPr>
              <w:spacing w:after="120" w:line="240" w:lineRule="auto"/>
              <w:jc w:val="right"/>
              <w:rPr>
                <w:color w:val="000000"/>
                <w:sz w:val="20"/>
              </w:rPr>
            </w:pPr>
            <w:r w:rsidRPr="00E61AEF">
              <w:rPr>
                <w:color w:val="000000"/>
                <w:sz w:val="20"/>
              </w:rPr>
              <w:t>Frequent evaluations to maintain quality</w:t>
            </w:r>
          </w:p>
        </w:tc>
      </w:tr>
    </w:tbl>
    <w:p w14:paraId="2B5551ED" w14:textId="77777777" w:rsidR="00E61AEF" w:rsidRDefault="00E61AEF" w:rsidP="00E61AEF">
      <w:pPr>
        <w:spacing w:after="120" w:line="240" w:lineRule="auto"/>
        <w:jc w:val="right"/>
        <w:rPr>
          <w:color w:val="4A4A4A"/>
          <w:sz w:val="22"/>
        </w:rPr>
      </w:pPr>
    </w:p>
    <w:p w14:paraId="74DA509B" w14:textId="77777777" w:rsidR="00E61AEF" w:rsidRPr="00E61AEF" w:rsidRDefault="00E61AEF" w:rsidP="00E61AEF">
      <w:pPr>
        <w:spacing w:after="120" w:line="240" w:lineRule="auto"/>
        <w:jc w:val="right"/>
        <w:rPr>
          <w:color w:val="4A4A4A"/>
          <w:sz w:val="22"/>
        </w:rPr>
      </w:pPr>
    </w:p>
    <w:sectPr w:rsidR="00E61AEF" w:rsidRPr="00E61AEF" w:rsidSect="00E61AEF">
      <w:headerReference w:type="even" r:id="rId6"/>
      <w:headerReference w:type="default" r:id="rId7"/>
      <w:footerReference w:type="even" r:id="rId8"/>
      <w:footerReference w:type="default" r:id="rId9"/>
      <w:headerReference w:type="first" r:id="rId10"/>
      <w:footerReference w:type="firs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16FAB" w14:textId="77777777" w:rsidR="00E61AEF" w:rsidRDefault="00E61AEF" w:rsidP="00E61AEF">
      <w:pPr>
        <w:spacing w:after="0" w:line="240" w:lineRule="auto"/>
      </w:pPr>
      <w:r>
        <w:separator/>
      </w:r>
    </w:p>
  </w:endnote>
  <w:endnote w:type="continuationSeparator" w:id="0">
    <w:p w14:paraId="6B001C33" w14:textId="77777777" w:rsidR="00E61AEF" w:rsidRDefault="00E61AEF" w:rsidP="00E6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0154D" w14:textId="77777777" w:rsidR="00E61AEF" w:rsidRDefault="00E61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320"/>
      <w:gridCol w:w="4320"/>
      <w:gridCol w:w="4320"/>
    </w:tblGrid>
    <w:tr w:rsidR="00E61AEF" w14:paraId="380DF3E3" w14:textId="77777777" w:rsidTr="00E61AEF">
      <w:tblPrEx>
        <w:tblCellMar>
          <w:top w:w="0" w:type="dxa"/>
          <w:bottom w:w="0" w:type="dxa"/>
        </w:tblCellMar>
      </w:tblPrEx>
      <w:tc>
        <w:tcPr>
          <w:tcW w:w="4320" w:type="dxa"/>
        </w:tcPr>
        <w:p w14:paraId="1E67960B" w14:textId="77777777" w:rsidR="00E61AEF" w:rsidRDefault="00E61AEF" w:rsidP="00E61AEF">
          <w:pPr>
            <w:pStyle w:val="Footer"/>
          </w:pPr>
        </w:p>
      </w:tc>
      <w:tc>
        <w:tcPr>
          <w:tcW w:w="4320" w:type="dxa"/>
        </w:tcPr>
        <w:p w14:paraId="06F3EAA8" w14:textId="77777777" w:rsidR="00E61AEF" w:rsidRDefault="00E61AEF" w:rsidP="00E61AEF">
          <w:pPr>
            <w:pStyle w:val="Footer"/>
            <w:jc w:val="center"/>
          </w:pPr>
        </w:p>
      </w:tc>
      <w:tc>
        <w:tcPr>
          <w:tcW w:w="4320" w:type="dxa"/>
        </w:tcPr>
        <w:p w14:paraId="567DED85" w14:textId="77777777" w:rsidR="00E61AEF" w:rsidRDefault="00E61AEF" w:rsidP="00E61AEF">
          <w:pPr>
            <w:pStyle w:val="Footer"/>
            <w:jc w:val="right"/>
          </w:pPr>
        </w:p>
      </w:tc>
    </w:tr>
  </w:tbl>
  <w:p w14:paraId="2AC43D6B" w14:textId="77777777" w:rsidR="00E61AEF" w:rsidRDefault="00E61AEF" w:rsidP="00E61AE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FC1B3" w14:textId="77777777" w:rsidR="00E61AEF" w:rsidRDefault="00E61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8FB95" w14:textId="77777777" w:rsidR="00E61AEF" w:rsidRDefault="00E61AEF" w:rsidP="00E61AEF">
      <w:pPr>
        <w:spacing w:after="0" w:line="240" w:lineRule="auto"/>
      </w:pPr>
      <w:r>
        <w:separator/>
      </w:r>
    </w:p>
  </w:footnote>
  <w:footnote w:type="continuationSeparator" w:id="0">
    <w:p w14:paraId="5F68D7C3" w14:textId="77777777" w:rsidR="00E61AEF" w:rsidRDefault="00E61AEF" w:rsidP="00E61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D19FD" w14:textId="77777777" w:rsidR="00E61AEF" w:rsidRDefault="00E61A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6480"/>
      <w:gridCol w:w="6480"/>
    </w:tblGrid>
    <w:tr w:rsidR="00E61AEF" w14:paraId="62D2F255" w14:textId="77777777" w:rsidTr="00E61AEF">
      <w:tblPrEx>
        <w:tblCellMar>
          <w:top w:w="0" w:type="dxa"/>
          <w:bottom w:w="0" w:type="dxa"/>
        </w:tblCellMar>
      </w:tblPrEx>
      <w:tc>
        <w:tcPr>
          <w:tcW w:w="6480" w:type="dxa"/>
        </w:tcPr>
        <w:p w14:paraId="178A89A0" w14:textId="77777777" w:rsidR="00E61AEF" w:rsidRPr="00E61AEF" w:rsidRDefault="00E61AEF" w:rsidP="00E61AEF">
          <w:pPr>
            <w:pStyle w:val="Header"/>
            <w:rPr>
              <w:b/>
              <w:sz w:val="28"/>
            </w:rPr>
          </w:pPr>
        </w:p>
      </w:tc>
      <w:tc>
        <w:tcPr>
          <w:tcW w:w="6480" w:type="dxa"/>
        </w:tcPr>
        <w:p w14:paraId="38CE7107" w14:textId="51A78A15" w:rsidR="00E61AEF" w:rsidRDefault="00E61AEF" w:rsidP="00E61AEF">
          <w:pPr>
            <w:pStyle w:val="Header"/>
            <w:jc w:val="right"/>
          </w:pPr>
          <w:r>
            <w:t xml:space="preserve"> </w:t>
          </w:r>
        </w:p>
      </w:tc>
    </w:tr>
  </w:tbl>
  <w:p w14:paraId="7A49EE63" w14:textId="77777777" w:rsidR="00E61AEF" w:rsidRDefault="00E61AEF" w:rsidP="00E61AE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FD9A3" w14:textId="77777777" w:rsidR="00E61AEF" w:rsidRDefault="00E61A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EF"/>
    <w:rsid w:val="004B56D6"/>
    <w:rsid w:val="007016E6"/>
    <w:rsid w:val="00BB3273"/>
    <w:rsid w:val="00E6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C103"/>
  <w15:chartTrackingRefBased/>
  <w15:docId w15:val="{99F36C68-DE69-4966-BCA9-5E058E0F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AEF"/>
    <w:rPr>
      <w:rFonts w:eastAsiaTheme="majorEastAsia" w:cstheme="majorBidi"/>
      <w:color w:val="272727" w:themeColor="text1" w:themeTint="D8"/>
    </w:rPr>
  </w:style>
  <w:style w:type="paragraph" w:styleId="Title">
    <w:name w:val="Title"/>
    <w:basedOn w:val="Normal"/>
    <w:next w:val="Normal"/>
    <w:link w:val="TitleChar"/>
    <w:uiPriority w:val="10"/>
    <w:qFormat/>
    <w:rsid w:val="00E61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AEF"/>
    <w:pPr>
      <w:spacing w:before="160"/>
      <w:jc w:val="center"/>
    </w:pPr>
    <w:rPr>
      <w:i/>
      <w:iCs/>
      <w:color w:val="404040" w:themeColor="text1" w:themeTint="BF"/>
    </w:rPr>
  </w:style>
  <w:style w:type="character" w:customStyle="1" w:styleId="QuoteChar">
    <w:name w:val="Quote Char"/>
    <w:basedOn w:val="DefaultParagraphFont"/>
    <w:link w:val="Quote"/>
    <w:uiPriority w:val="29"/>
    <w:rsid w:val="00E61AEF"/>
    <w:rPr>
      <w:i/>
      <w:iCs/>
      <w:color w:val="404040" w:themeColor="text1" w:themeTint="BF"/>
    </w:rPr>
  </w:style>
  <w:style w:type="paragraph" w:styleId="ListParagraph">
    <w:name w:val="List Paragraph"/>
    <w:basedOn w:val="Normal"/>
    <w:uiPriority w:val="34"/>
    <w:qFormat/>
    <w:rsid w:val="00E61AEF"/>
    <w:pPr>
      <w:ind w:left="720"/>
      <w:contextualSpacing/>
    </w:pPr>
  </w:style>
  <w:style w:type="character" w:styleId="IntenseEmphasis">
    <w:name w:val="Intense Emphasis"/>
    <w:basedOn w:val="DefaultParagraphFont"/>
    <w:uiPriority w:val="21"/>
    <w:qFormat/>
    <w:rsid w:val="00E61AEF"/>
    <w:rPr>
      <w:i/>
      <w:iCs/>
      <w:color w:val="0F4761" w:themeColor="accent1" w:themeShade="BF"/>
    </w:rPr>
  </w:style>
  <w:style w:type="paragraph" w:styleId="IntenseQuote">
    <w:name w:val="Intense Quote"/>
    <w:basedOn w:val="Normal"/>
    <w:next w:val="Normal"/>
    <w:link w:val="IntenseQuoteChar"/>
    <w:uiPriority w:val="30"/>
    <w:qFormat/>
    <w:rsid w:val="00E61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AEF"/>
    <w:rPr>
      <w:i/>
      <w:iCs/>
      <w:color w:val="0F4761" w:themeColor="accent1" w:themeShade="BF"/>
    </w:rPr>
  </w:style>
  <w:style w:type="character" w:styleId="IntenseReference">
    <w:name w:val="Intense Reference"/>
    <w:basedOn w:val="DefaultParagraphFont"/>
    <w:uiPriority w:val="32"/>
    <w:qFormat/>
    <w:rsid w:val="00E61AEF"/>
    <w:rPr>
      <w:b/>
      <w:bCs/>
      <w:smallCaps/>
      <w:color w:val="0F4761" w:themeColor="accent1" w:themeShade="BF"/>
      <w:spacing w:val="5"/>
    </w:rPr>
  </w:style>
  <w:style w:type="paragraph" w:styleId="Header">
    <w:name w:val="header"/>
    <w:basedOn w:val="Normal"/>
    <w:link w:val="HeaderChar"/>
    <w:uiPriority w:val="99"/>
    <w:unhideWhenUsed/>
    <w:rsid w:val="00E61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AEF"/>
  </w:style>
  <w:style w:type="paragraph" w:styleId="Footer">
    <w:name w:val="footer"/>
    <w:basedOn w:val="Normal"/>
    <w:link w:val="FooterChar"/>
    <w:uiPriority w:val="99"/>
    <w:unhideWhenUsed/>
    <w:rsid w:val="00E61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2025-09-20T08:54:00Z</dcterms:created>
  <dcterms:modified xsi:type="dcterms:W3CDTF">2025-09-20T08:54:00Z</dcterms:modified>
</cp:coreProperties>
</file>