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6DFB23">
      <w:pPr>
        <w:rPr>
          <w:rFonts w:hint="cs"/>
          <w:lang w:bidi="ar-SA"/>
        </w:rPr>
      </w:pPr>
      <w:bookmarkStart w:id="0" w:name="_GoBack"/>
      <w:bookmarkEnd w:id="0"/>
    </w:p>
    <w:p w14:paraId="7AAD093A">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بناء المعايير الوظيفية وتسكين المؤهلات وتنفيذ البرامج التأهيلية لخدمة ضيوف الرحمن – إعداد: aXtrLabs</w:t>
      </w:r>
    </w:p>
    <w:p w14:paraId="55F9C827">
      <w:pPr>
        <w:pStyle w:val="6"/>
        <w:bidi w:val="0"/>
        <w:spacing w:before="0" w:after="120" w:line="240" w:lineRule="auto"/>
        <w:jc w:val="left"/>
        <w:rPr>
          <w:rFonts w:hint="default"/>
          <w:b/>
          <w:color w:val="1A1A1A"/>
          <w:sz w:val="32"/>
          <w:lang w:val="en-GB" w:bidi="ar-SA"/>
        </w:rPr>
      </w:pPr>
    </w:p>
    <w:p w14:paraId="43D4532E">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39C314BE">
      <w:pPr>
        <w:rPr>
          <w:rFonts w:hint="default"/>
          <w:lang w:val="en-GB"/>
        </w:rPr>
      </w:pPr>
    </w:p>
    <w:p w14:paraId="4007EB92">
      <w:pPr>
        <w:bidi w:val="0"/>
        <w:spacing w:after="120" w:line="240" w:lineRule="auto"/>
        <w:jc w:val="left"/>
        <w:rPr>
          <w:rFonts w:hint="default"/>
          <w:b w:val="0"/>
          <w:color w:val="4A4A4A"/>
          <w:sz w:val="22"/>
          <w:lang w:val="en-GB"/>
        </w:rPr>
      </w:pPr>
      <w:r>
        <w:rPr>
          <w:rFonts w:hint="default"/>
          <w:b w:val="0"/>
          <w:color w:val="4A4A4A"/>
          <w:sz w:val="22"/>
          <w:lang w:val="en-GB"/>
        </w:rPr>
        <w:t>تقترح aXtrLabs تنفيذ نطاق العمل والمواصفات كما وردت في طلب العروض من خلال نهج مرحلي متكامل يغطي: تحليل الوظائف ذات الأولوية وصياغة الأوصاف الوظيفية, تسكين المؤهلات ضمن الإطار الوطني للمؤهلات (SAQF), بناء الشراكات التعليمية وتنفيذ البرامج التأهيلية لعدد 1000 مرشح, تصميم محفزات وممكنات لمنسوبي القطاع غير الربحي, ثم المتابعة وضمان الجودة وإغلاق المشروع. نقدم خطة تنفيذ مضغوطة على 12 شهراً مع آليات حوكمة واضحة, وضمان جودة صارم, وفريق عمل مطابق لمتطلبات المواصفات. يعتمد النهج على إدارة مشاريع رشيقة, وتكامل وثيق مع أصحاب المصلحة, وتسليم المخرجات المعتمدة بحسب معايير القبول المتفق عليها.</w:t>
      </w:r>
    </w:p>
    <w:p w14:paraId="2921B159">
      <w:pPr>
        <w:bidi w:val="0"/>
        <w:spacing w:after="120" w:line="240" w:lineRule="auto"/>
        <w:jc w:val="left"/>
        <w:rPr>
          <w:rFonts w:hint="default"/>
          <w:b w:val="0"/>
          <w:color w:val="4A4A4A"/>
          <w:sz w:val="22"/>
          <w:lang w:val="en-GB"/>
        </w:rPr>
      </w:pPr>
    </w:p>
    <w:p w14:paraId="0B0434F5">
      <w:pPr>
        <w:bidi w:val="0"/>
        <w:spacing w:after="120" w:line="240" w:lineRule="auto"/>
        <w:jc w:val="left"/>
        <w:rPr>
          <w:rFonts w:hint="default"/>
          <w:b w:val="0"/>
          <w:color w:val="4A4A4A"/>
          <w:sz w:val="22"/>
          <w:lang w:val="en-GB"/>
        </w:rPr>
      </w:pPr>
      <w:r>
        <w:rPr>
          <w:rFonts w:hint="default"/>
          <w:b w:val="0"/>
          <w:color w:val="4A4A4A"/>
          <w:sz w:val="22"/>
          <w:lang w:val="en-GB"/>
        </w:rPr>
        <w:t>- خطة تنفيذ على 12 شهراً تغطي كامل المراحل حتى الإغلاق.</w:t>
      </w:r>
    </w:p>
    <w:p w14:paraId="4621965E">
      <w:pPr>
        <w:bidi w:val="0"/>
        <w:spacing w:after="120" w:line="240" w:lineRule="auto"/>
        <w:jc w:val="left"/>
        <w:rPr>
          <w:rFonts w:hint="default"/>
          <w:b w:val="0"/>
          <w:color w:val="4A4A4A"/>
          <w:sz w:val="22"/>
          <w:lang w:val="en-GB"/>
        </w:rPr>
      </w:pPr>
    </w:p>
    <w:p w14:paraId="7F42283E">
      <w:pPr>
        <w:bidi w:val="0"/>
        <w:spacing w:after="120" w:line="240" w:lineRule="auto"/>
        <w:jc w:val="left"/>
        <w:rPr>
          <w:rFonts w:hint="default"/>
          <w:b w:val="0"/>
          <w:color w:val="4A4A4A"/>
          <w:sz w:val="22"/>
          <w:lang w:val="en-GB"/>
        </w:rPr>
      </w:pPr>
      <w:r>
        <w:rPr>
          <w:rFonts w:hint="default"/>
          <w:b w:val="0"/>
          <w:color w:val="4A4A4A"/>
          <w:sz w:val="22"/>
          <w:lang w:val="en-GB"/>
        </w:rPr>
        <w:t>- تسليم 10 بطاقات وصف وظيفي و10 مؤهلات مسكنة ضمن SAQF.</w:t>
      </w:r>
    </w:p>
    <w:p w14:paraId="6E3028EE">
      <w:pPr>
        <w:bidi w:val="0"/>
        <w:spacing w:after="120" w:line="240" w:lineRule="auto"/>
        <w:jc w:val="left"/>
        <w:rPr>
          <w:rFonts w:hint="default"/>
          <w:b w:val="0"/>
          <w:color w:val="4A4A4A"/>
          <w:sz w:val="22"/>
          <w:lang w:val="en-GB"/>
        </w:rPr>
      </w:pPr>
    </w:p>
    <w:p w14:paraId="0B941C2B">
      <w:pPr>
        <w:bidi w:val="0"/>
        <w:spacing w:after="120" w:line="240" w:lineRule="auto"/>
        <w:jc w:val="left"/>
        <w:rPr>
          <w:rFonts w:hint="default"/>
          <w:b w:val="0"/>
          <w:color w:val="4A4A4A"/>
          <w:sz w:val="22"/>
          <w:lang w:val="en-GB"/>
        </w:rPr>
      </w:pPr>
      <w:r>
        <w:rPr>
          <w:rFonts w:hint="default"/>
          <w:b w:val="0"/>
          <w:color w:val="4A4A4A"/>
          <w:sz w:val="22"/>
          <w:lang w:val="en-GB"/>
        </w:rPr>
        <w:t>- تنفيذ برامج تأهيل لـ 1000 مرشح مع تقارير متابعة دورية.</w:t>
      </w:r>
    </w:p>
    <w:p w14:paraId="1B45869F">
      <w:pPr>
        <w:bidi w:val="0"/>
        <w:spacing w:after="120" w:line="240" w:lineRule="auto"/>
        <w:jc w:val="left"/>
        <w:rPr>
          <w:rFonts w:hint="default"/>
          <w:b w:val="0"/>
          <w:color w:val="4A4A4A"/>
          <w:sz w:val="22"/>
          <w:lang w:val="en-GB"/>
        </w:rPr>
      </w:pPr>
    </w:p>
    <w:p w14:paraId="189B87CA">
      <w:pPr>
        <w:bidi w:val="0"/>
        <w:spacing w:after="120" w:line="240" w:lineRule="auto"/>
        <w:jc w:val="left"/>
        <w:rPr>
          <w:rFonts w:hint="default"/>
          <w:b w:val="0"/>
          <w:color w:val="4A4A4A"/>
          <w:sz w:val="22"/>
          <w:lang w:val="en-GB"/>
        </w:rPr>
      </w:pPr>
      <w:r>
        <w:rPr>
          <w:rFonts w:hint="default"/>
          <w:b w:val="0"/>
          <w:color w:val="4A4A4A"/>
          <w:sz w:val="22"/>
          <w:lang w:val="en-GB"/>
        </w:rPr>
        <w:t>- 3 ورش نقل معرفة و5 مؤشرات قياس أثر بوثائق دليل القياس.</w:t>
      </w:r>
    </w:p>
    <w:p w14:paraId="2D54C591">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AF5728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D6D04A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البند</w:t>
            </w:r>
          </w:p>
        </w:tc>
        <w:tc>
          <w:tcPr>
            <w:tcW w:w="2500" w:type="pct"/>
          </w:tcPr>
          <w:p w14:paraId="59C83D5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التفاصيل</w:t>
            </w:r>
          </w:p>
        </w:tc>
      </w:tr>
      <w:tr w14:paraId="38A85DA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04CF7D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نطاق العمل</w:t>
            </w:r>
          </w:p>
        </w:tc>
        <w:tc>
          <w:tcPr>
            <w:tcW w:w="2500" w:type="pct"/>
          </w:tcPr>
          <w:p w14:paraId="134B1F3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تسكين المؤهلات, الشراكات والتنفيذ, المحفزات, المتابعة والإغلاق</w:t>
            </w:r>
          </w:p>
        </w:tc>
      </w:tr>
    </w:tbl>
    <w:p w14:paraId="66A26BB9">
      <w:pPr>
        <w:bidi w:val="0"/>
        <w:spacing w:after="120" w:line="240" w:lineRule="auto"/>
        <w:jc w:val="left"/>
        <w:rPr>
          <w:rFonts w:hint="default"/>
          <w:b w:val="0"/>
          <w:color w:val="4A4A4A"/>
          <w:sz w:val="22"/>
          <w:lang w:val="en-GB"/>
        </w:rPr>
      </w:pPr>
    </w:p>
    <w:p w14:paraId="1B0C6B67">
      <w:pPr>
        <w:pStyle w:val="2"/>
        <w:bidi w:val="0"/>
        <w:spacing w:before="0" w:after="120" w:line="240" w:lineRule="auto"/>
        <w:jc w:val="left"/>
        <w:rPr>
          <w:rFonts w:hint="default"/>
          <w:b/>
          <w:color w:val="2D2D2D"/>
          <w:sz w:val="28"/>
          <w:lang w:val="en-GB"/>
        </w:rPr>
      </w:pPr>
      <w:r>
        <w:rPr>
          <w:rFonts w:hint="default"/>
          <w:b/>
          <w:color w:val="2D2D2D"/>
          <w:sz w:val="28"/>
          <w:lang w:val="en-GB"/>
        </w:rPr>
        <w:t>مقدمة الشركة</w:t>
      </w:r>
    </w:p>
    <w:p w14:paraId="74E0BC6D">
      <w:pPr>
        <w:rPr>
          <w:rFonts w:hint="default"/>
          <w:lang w:val="en-GB"/>
        </w:rPr>
      </w:pPr>
    </w:p>
    <w:p w14:paraId="6D28730E">
      <w:pPr>
        <w:bidi w:val="0"/>
        <w:spacing w:after="120" w:line="240" w:lineRule="auto"/>
        <w:jc w:val="left"/>
        <w:rPr>
          <w:rFonts w:hint="default"/>
          <w:b w:val="0"/>
          <w:color w:val="4A4A4A"/>
          <w:sz w:val="22"/>
          <w:lang w:val="en-GB"/>
        </w:rPr>
      </w:pPr>
      <w:r>
        <w:rPr>
          <w:rFonts w:hint="default"/>
          <w:b w:val="0"/>
          <w:color w:val="4A4A4A"/>
          <w:sz w:val="22"/>
          <w:lang w:val="en-GB"/>
        </w:rPr>
        <w:t>aXtrLabs شركة ترتكز رسالتها على تحويل الحلول البرمجية التقليدية إلى حلول ذكية مدفوعة بالذكاء الاصطناعي عبر وكلاء ذكيين وتدفقات عمل مؤتمتة, مع مواءمة دقيقة لاحتياجات كل عميل. قيمنا: الابتكار, الأثر, الحلول المصممة بعناية, والشفافية. نعمل في مجالات التعليم والصحة والتمويل وأتمتة الصناعة, ونقدم حلول الذكاء الاصطناعي ونشر الوكلاء الذكيين وأتمتة سير العمل. لدينا شراكات اعترافية مع NASSCOM Centre of Excellence وPSG STEP, ونستهدف توسيع فريقنا إلى 100 مهندس ذكاء اصطناعي مع إتقان العربية والإنجليزية.</w:t>
      </w:r>
    </w:p>
    <w:p w14:paraId="1DCAF097">
      <w:pPr>
        <w:bidi w:val="0"/>
        <w:spacing w:after="120" w:line="240" w:lineRule="auto"/>
        <w:jc w:val="left"/>
        <w:rPr>
          <w:rFonts w:hint="default"/>
          <w:b w:val="0"/>
          <w:color w:val="4A4A4A"/>
          <w:sz w:val="22"/>
          <w:lang w:val="en-GB"/>
        </w:rPr>
      </w:pPr>
    </w:p>
    <w:p w14:paraId="07DFE7FD">
      <w:pPr>
        <w:bidi w:val="0"/>
        <w:spacing w:after="120" w:line="240" w:lineRule="auto"/>
        <w:jc w:val="left"/>
        <w:rPr>
          <w:rFonts w:hint="default"/>
          <w:b w:val="0"/>
          <w:color w:val="4A4A4A"/>
          <w:sz w:val="22"/>
          <w:lang w:val="en-GB"/>
        </w:rPr>
      </w:pPr>
      <w:r>
        <w:rPr>
          <w:rFonts w:hint="default"/>
          <w:b w:val="0"/>
          <w:color w:val="4A4A4A"/>
          <w:sz w:val="22"/>
          <w:lang w:val="en-GB"/>
        </w:rPr>
        <w:t>- 27+ مشروعاً منفذاً عبر قطاعات متعددة وأقاليم مختلفة.</w:t>
      </w:r>
    </w:p>
    <w:p w14:paraId="0A22576B">
      <w:pPr>
        <w:bidi w:val="0"/>
        <w:spacing w:after="120" w:line="240" w:lineRule="auto"/>
        <w:jc w:val="left"/>
        <w:rPr>
          <w:rFonts w:hint="default"/>
          <w:b w:val="0"/>
          <w:color w:val="4A4A4A"/>
          <w:sz w:val="22"/>
          <w:lang w:val="en-GB"/>
        </w:rPr>
      </w:pPr>
    </w:p>
    <w:p w14:paraId="32C6B73F">
      <w:pPr>
        <w:bidi w:val="0"/>
        <w:spacing w:after="120" w:line="240" w:lineRule="auto"/>
        <w:jc w:val="left"/>
        <w:rPr>
          <w:rFonts w:hint="default"/>
          <w:b w:val="0"/>
          <w:color w:val="4A4A4A"/>
          <w:sz w:val="22"/>
          <w:lang w:val="en-GB"/>
        </w:rPr>
      </w:pPr>
      <w:r>
        <w:rPr>
          <w:rFonts w:hint="default"/>
          <w:b w:val="0"/>
          <w:color w:val="4A4A4A"/>
          <w:sz w:val="22"/>
          <w:lang w:val="en-GB"/>
        </w:rPr>
        <w:t>- تشغيل يعتمد على الشفافية وتسليمات منضبطة الأثر.</w:t>
      </w:r>
    </w:p>
    <w:p w14:paraId="345D6CB9">
      <w:pPr>
        <w:bidi w:val="0"/>
        <w:spacing w:after="120" w:line="240" w:lineRule="auto"/>
        <w:jc w:val="left"/>
        <w:rPr>
          <w:rFonts w:hint="default"/>
          <w:b w:val="0"/>
          <w:color w:val="4A4A4A"/>
          <w:sz w:val="22"/>
          <w:lang w:val="en-GB"/>
        </w:rPr>
      </w:pPr>
    </w:p>
    <w:p w14:paraId="64736DA0">
      <w:pPr>
        <w:bidi w:val="0"/>
        <w:spacing w:after="120" w:line="240" w:lineRule="auto"/>
        <w:jc w:val="left"/>
        <w:rPr>
          <w:rFonts w:hint="default"/>
          <w:b w:val="0"/>
          <w:color w:val="4A4A4A"/>
          <w:sz w:val="22"/>
          <w:lang w:val="en-GB"/>
        </w:rPr>
      </w:pPr>
      <w:r>
        <w:rPr>
          <w:rFonts w:hint="default"/>
          <w:b w:val="0"/>
          <w:color w:val="4A4A4A"/>
          <w:sz w:val="22"/>
          <w:lang w:val="en-GB"/>
        </w:rPr>
        <w:t>- منصات وأدوات: n8n, Make, LangChain, LangGraph, AWS Bedrock, Microsoft Azure AI Foundry.</w:t>
      </w:r>
    </w:p>
    <w:p w14:paraId="3A5FA36D">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3D1F92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21728D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العنصر</w:t>
            </w:r>
          </w:p>
        </w:tc>
        <w:tc>
          <w:tcPr>
            <w:tcW w:w="2500" w:type="pct"/>
          </w:tcPr>
          <w:p w14:paraId="01CBD33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القيمة</w:t>
            </w:r>
          </w:p>
        </w:tc>
      </w:tr>
      <w:tr w14:paraId="52DE33C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59758D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الموقع الإلكتروني</w:t>
            </w:r>
          </w:p>
        </w:tc>
        <w:tc>
          <w:tcPr>
            <w:tcW w:w="2500" w:type="pct"/>
          </w:tcPr>
          <w:p w14:paraId="0DF439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https://aXtr.in</w:t>
            </w:r>
          </w:p>
        </w:tc>
      </w:tr>
    </w:tbl>
    <w:p w14:paraId="363081BE">
      <w:pPr>
        <w:bidi w:val="0"/>
        <w:spacing w:after="120" w:line="240" w:lineRule="auto"/>
        <w:jc w:val="left"/>
        <w:rPr>
          <w:rFonts w:hint="default"/>
          <w:b w:val="0"/>
          <w:color w:val="4A4A4A"/>
          <w:sz w:val="22"/>
          <w:lang w:val="en-GB"/>
        </w:rPr>
      </w:pPr>
    </w:p>
    <w:p w14:paraId="5346603D">
      <w:pPr>
        <w:pStyle w:val="2"/>
        <w:bidi w:val="0"/>
        <w:spacing w:before="0" w:after="120" w:line="240" w:lineRule="auto"/>
        <w:jc w:val="left"/>
        <w:rPr>
          <w:rFonts w:hint="default"/>
          <w:b/>
          <w:color w:val="2D2D2D"/>
          <w:sz w:val="28"/>
          <w:lang w:val="en-GB"/>
        </w:rPr>
      </w:pPr>
      <w:r>
        <w:rPr>
          <w:rFonts w:hint="default"/>
          <w:b/>
          <w:color w:val="2D2D2D"/>
          <w:sz w:val="28"/>
          <w:lang w:val="en-GB"/>
        </w:rPr>
        <w:t>فهم طلب العروض والأهداف</w:t>
      </w:r>
    </w:p>
    <w:p w14:paraId="1DC02582">
      <w:pPr>
        <w:rPr>
          <w:rFonts w:hint="default"/>
          <w:lang w:val="en-GB"/>
        </w:rPr>
      </w:pPr>
    </w:p>
    <w:p w14:paraId="78C9917F">
      <w:pPr>
        <w:bidi w:val="0"/>
        <w:spacing w:after="120" w:line="240" w:lineRule="auto"/>
        <w:jc w:val="left"/>
        <w:rPr>
          <w:rFonts w:hint="default"/>
          <w:b w:val="0"/>
          <w:color w:val="4A4A4A"/>
          <w:sz w:val="22"/>
          <w:lang w:val="en-GB"/>
        </w:rPr>
      </w:pPr>
      <w:r>
        <w:rPr>
          <w:rFonts w:hint="default"/>
          <w:b w:val="0"/>
          <w:color w:val="4A4A4A"/>
          <w:sz w:val="22"/>
          <w:lang w:val="en-GB"/>
        </w:rPr>
        <w:t>يهدف المشروع إلى الارتقاء بجودة خدمات برنامج خدمة ضيوف الرحمن عبر: صياغة أوصاف وظيفية دقيقة لعشر وظائف ذات أولوية, تسكين المؤهلات ضمن SAQF, تنفيذ برامج تأهيل عالية الجودة للعاملين, وتصميم محفزات وممكنات لرفع مشاركة منسوبي القطاع غير الربحي. تشمل المخرجات وثائق المنهجية والمعايير, المؤهلات المسكنة, الحقائب التوعوية والتدريبية, الشراكات وآليات التعاقد, تقارير المتابعة, وحزمة الإغلاق.</w:t>
      </w:r>
    </w:p>
    <w:p w14:paraId="4F56C55F">
      <w:pPr>
        <w:bidi w:val="0"/>
        <w:spacing w:after="120" w:line="240" w:lineRule="auto"/>
        <w:jc w:val="left"/>
        <w:rPr>
          <w:rFonts w:hint="default"/>
          <w:b w:val="0"/>
          <w:color w:val="4A4A4A"/>
          <w:sz w:val="22"/>
          <w:lang w:val="en-GB"/>
        </w:rPr>
      </w:pPr>
    </w:p>
    <w:p w14:paraId="073E4424">
      <w:pPr>
        <w:bidi w:val="0"/>
        <w:spacing w:after="120" w:line="240" w:lineRule="auto"/>
        <w:jc w:val="left"/>
        <w:rPr>
          <w:rFonts w:hint="default"/>
          <w:b w:val="0"/>
          <w:color w:val="4A4A4A"/>
          <w:sz w:val="22"/>
          <w:lang w:val="en-GB"/>
        </w:rPr>
      </w:pPr>
      <w:r>
        <w:rPr>
          <w:rFonts w:hint="default"/>
          <w:b w:val="0"/>
          <w:color w:val="4A4A4A"/>
          <w:sz w:val="22"/>
          <w:lang w:val="en-GB"/>
        </w:rPr>
        <w:t>- مواءمة المؤهلات التعليمية مع متطلبات الوظائف.</w:t>
      </w:r>
    </w:p>
    <w:p w14:paraId="73ACEFEC">
      <w:pPr>
        <w:bidi w:val="0"/>
        <w:spacing w:after="120" w:line="240" w:lineRule="auto"/>
        <w:jc w:val="left"/>
        <w:rPr>
          <w:rFonts w:hint="default"/>
          <w:b w:val="0"/>
          <w:color w:val="4A4A4A"/>
          <w:sz w:val="22"/>
          <w:lang w:val="en-GB"/>
        </w:rPr>
      </w:pPr>
    </w:p>
    <w:p w14:paraId="36EDE40D">
      <w:pPr>
        <w:bidi w:val="0"/>
        <w:spacing w:after="120" w:line="240" w:lineRule="auto"/>
        <w:jc w:val="left"/>
        <w:rPr>
          <w:rFonts w:hint="default"/>
          <w:b w:val="0"/>
          <w:color w:val="4A4A4A"/>
          <w:sz w:val="22"/>
          <w:lang w:val="en-GB"/>
        </w:rPr>
      </w:pPr>
      <w:r>
        <w:rPr>
          <w:rFonts w:hint="default"/>
          <w:b w:val="0"/>
          <w:color w:val="4A4A4A"/>
          <w:sz w:val="22"/>
          <w:lang w:val="en-GB"/>
        </w:rPr>
        <w:t>- رفع جودة الأداء وتعزيز الشفافية وتكافؤ الفرص.</w:t>
      </w:r>
    </w:p>
    <w:p w14:paraId="61C9E368">
      <w:pPr>
        <w:bidi w:val="0"/>
        <w:spacing w:after="120" w:line="240" w:lineRule="auto"/>
        <w:jc w:val="left"/>
        <w:rPr>
          <w:rFonts w:hint="default"/>
          <w:b w:val="0"/>
          <w:color w:val="4A4A4A"/>
          <w:sz w:val="22"/>
          <w:lang w:val="en-GB"/>
        </w:rPr>
      </w:pPr>
    </w:p>
    <w:p w14:paraId="7BA8484C">
      <w:pPr>
        <w:bidi w:val="0"/>
        <w:spacing w:after="120" w:line="240" w:lineRule="auto"/>
        <w:jc w:val="left"/>
        <w:rPr>
          <w:rFonts w:hint="default"/>
          <w:b w:val="0"/>
          <w:color w:val="4A4A4A"/>
          <w:sz w:val="22"/>
          <w:lang w:val="en-GB"/>
        </w:rPr>
      </w:pPr>
      <w:r>
        <w:rPr>
          <w:rFonts w:hint="default"/>
          <w:b w:val="0"/>
          <w:color w:val="4A4A4A"/>
          <w:sz w:val="22"/>
          <w:lang w:val="en-GB"/>
        </w:rPr>
        <w:t>- تمكين الجهات غير الربحية بإطار مرجعي للتوظيف والتأهيل.</w:t>
      </w:r>
    </w:p>
    <w:p w14:paraId="3690FFA6">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406960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3EE82D4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الهدف</w:t>
            </w:r>
          </w:p>
        </w:tc>
        <w:tc>
          <w:tcPr>
            <w:tcW w:w="2500" w:type="pct"/>
          </w:tcPr>
          <w:p w14:paraId="14D06DA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الناتج المتوقع</w:t>
            </w:r>
          </w:p>
        </w:tc>
      </w:tr>
      <w:tr w14:paraId="3C6A10F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E8433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w:t>
            </w:r>
          </w:p>
        </w:tc>
        <w:tc>
          <w:tcPr>
            <w:tcW w:w="2500" w:type="pct"/>
          </w:tcPr>
          <w:p w14:paraId="1AEC7A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أولويات و10 بطاقات وصف وظيفي</w:t>
            </w:r>
          </w:p>
        </w:tc>
      </w:tr>
      <w:tr w14:paraId="3BBE828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64229A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w:t>
            </w:r>
          </w:p>
        </w:tc>
        <w:tc>
          <w:tcPr>
            <w:tcW w:w="2500" w:type="pct"/>
          </w:tcPr>
          <w:p w14:paraId="363A0FD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مؤهلات مسجلة ومسكنة ضمن SAQF</w:t>
            </w:r>
          </w:p>
        </w:tc>
      </w:tr>
    </w:tbl>
    <w:p w14:paraId="07F492AC">
      <w:pPr>
        <w:bidi w:val="0"/>
        <w:spacing w:after="120" w:line="240" w:lineRule="auto"/>
        <w:jc w:val="left"/>
        <w:rPr>
          <w:rFonts w:hint="default"/>
          <w:b w:val="0"/>
          <w:color w:val="4A4A4A"/>
          <w:sz w:val="22"/>
          <w:lang w:val="en-GB"/>
        </w:rPr>
      </w:pPr>
    </w:p>
    <w:p w14:paraId="36596F47">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الفنية والأسلوب</w:t>
      </w:r>
    </w:p>
    <w:p w14:paraId="5B15DB3E">
      <w:pPr>
        <w:rPr>
          <w:rFonts w:hint="default"/>
          <w:lang w:val="en-GB"/>
        </w:rPr>
      </w:pPr>
    </w:p>
    <w:p w14:paraId="7FF0F93F">
      <w:pPr>
        <w:bidi w:val="0"/>
        <w:spacing w:after="120" w:line="240" w:lineRule="auto"/>
        <w:jc w:val="left"/>
        <w:rPr>
          <w:rFonts w:hint="default"/>
          <w:b w:val="0"/>
          <w:color w:val="4A4A4A"/>
          <w:sz w:val="22"/>
          <w:lang w:val="en-GB"/>
        </w:rPr>
      </w:pPr>
      <w:r>
        <w:rPr>
          <w:rFonts w:hint="default"/>
          <w:b w:val="0"/>
          <w:color w:val="4A4A4A"/>
          <w:sz w:val="22"/>
          <w:lang w:val="en-GB"/>
        </w:rPr>
        <w:t>تعتمد المنهجية على إدارة مشاريع منضبطة وموجهة بالمخرجات, مع إشراك أصحاب المصلحة, وتطبيق معايير قبول واضحة لكل مخرج, وضمان جودة متعدد المستويات قبل الاعتماد.</w:t>
      </w:r>
    </w:p>
    <w:p w14:paraId="25D42F56">
      <w:pPr>
        <w:bidi w:val="0"/>
        <w:spacing w:after="120" w:line="240" w:lineRule="auto"/>
        <w:jc w:val="left"/>
        <w:rPr>
          <w:rFonts w:hint="default"/>
          <w:b w:val="0"/>
          <w:color w:val="4A4A4A"/>
          <w:sz w:val="22"/>
          <w:lang w:val="en-GB"/>
        </w:rPr>
      </w:pPr>
    </w:p>
    <w:p w14:paraId="01EF88CA">
      <w:pPr>
        <w:bidi w:val="0"/>
        <w:spacing w:after="120" w:line="240" w:lineRule="auto"/>
        <w:jc w:val="left"/>
        <w:rPr>
          <w:rFonts w:hint="default"/>
          <w:b w:val="0"/>
          <w:color w:val="4A4A4A"/>
          <w:sz w:val="22"/>
          <w:lang w:val="en-GB"/>
        </w:rPr>
      </w:pPr>
      <w:r>
        <w:rPr>
          <w:rFonts w:hint="default"/>
          <w:b w:val="0"/>
          <w:color w:val="4A4A4A"/>
          <w:sz w:val="22"/>
          <w:lang w:val="en-GB"/>
        </w:rPr>
        <w:t>- حوكمة صارمة للمخرجات ومعايير قبول متفق عليها.</w:t>
      </w:r>
    </w:p>
    <w:p w14:paraId="3A43FD0D">
      <w:pPr>
        <w:bidi w:val="0"/>
        <w:spacing w:after="120" w:line="240" w:lineRule="auto"/>
        <w:jc w:val="left"/>
        <w:rPr>
          <w:rFonts w:hint="default"/>
          <w:b w:val="0"/>
          <w:color w:val="4A4A4A"/>
          <w:sz w:val="22"/>
          <w:lang w:val="en-GB"/>
        </w:rPr>
      </w:pPr>
    </w:p>
    <w:p w14:paraId="4B2CD55D">
      <w:pPr>
        <w:bidi w:val="0"/>
        <w:spacing w:after="120" w:line="240" w:lineRule="auto"/>
        <w:jc w:val="left"/>
        <w:rPr>
          <w:rFonts w:hint="default"/>
          <w:b w:val="0"/>
          <w:color w:val="4A4A4A"/>
          <w:sz w:val="22"/>
          <w:lang w:val="en-GB"/>
        </w:rPr>
      </w:pPr>
      <w:r>
        <w:rPr>
          <w:rFonts w:hint="default"/>
          <w:b w:val="0"/>
          <w:color w:val="4A4A4A"/>
          <w:sz w:val="22"/>
          <w:lang w:val="en-GB"/>
        </w:rPr>
        <w:t>- إشراك الجهات الشريكة عبر مقابلات ومجموعات تركيز واستبانات.</w:t>
      </w:r>
    </w:p>
    <w:p w14:paraId="4E41E2B8">
      <w:pPr>
        <w:bidi w:val="0"/>
        <w:spacing w:after="120" w:line="240" w:lineRule="auto"/>
        <w:jc w:val="left"/>
        <w:rPr>
          <w:rFonts w:hint="default"/>
          <w:b w:val="0"/>
          <w:color w:val="4A4A4A"/>
          <w:sz w:val="22"/>
          <w:lang w:val="en-GB"/>
        </w:rPr>
      </w:pPr>
    </w:p>
    <w:p w14:paraId="629E3351">
      <w:pPr>
        <w:bidi w:val="0"/>
        <w:spacing w:after="120" w:line="240" w:lineRule="auto"/>
        <w:jc w:val="left"/>
        <w:rPr>
          <w:rFonts w:hint="default"/>
          <w:b w:val="0"/>
          <w:color w:val="4A4A4A"/>
          <w:sz w:val="22"/>
          <w:lang w:val="en-GB"/>
        </w:rPr>
      </w:pPr>
      <w:r>
        <w:rPr>
          <w:rFonts w:hint="default"/>
          <w:b w:val="0"/>
          <w:color w:val="4A4A4A"/>
          <w:sz w:val="22"/>
          <w:lang w:val="en-GB"/>
        </w:rPr>
        <w:t>- التكامل مع متطلبات SAQF من مرحلة التصميم حتى التسجيل.</w:t>
      </w:r>
    </w:p>
    <w:p w14:paraId="1E59015B">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73F8163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55E7BCB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الممارسة</w:t>
            </w:r>
          </w:p>
        </w:tc>
        <w:tc>
          <w:tcPr>
            <w:tcW w:w="2500" w:type="pct"/>
          </w:tcPr>
          <w:p w14:paraId="1395519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آلية التطبيق</w:t>
            </w:r>
          </w:p>
        </w:tc>
      </w:tr>
      <w:tr w14:paraId="6984905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C10D2C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إدارة التغيير</w:t>
            </w:r>
          </w:p>
        </w:tc>
        <w:tc>
          <w:tcPr>
            <w:tcW w:w="2500" w:type="pct"/>
          </w:tcPr>
          <w:p w14:paraId="2C4E71F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خطة تواصل وورش تمهيدية ونماذج تغذية راجعة</w:t>
            </w:r>
          </w:p>
        </w:tc>
      </w:tr>
    </w:tbl>
    <w:p w14:paraId="6BFBF0F9">
      <w:pPr>
        <w:bidi w:val="0"/>
        <w:spacing w:after="120" w:line="240" w:lineRule="auto"/>
        <w:jc w:val="left"/>
        <w:rPr>
          <w:rFonts w:hint="default"/>
          <w:b w:val="0"/>
          <w:color w:val="4A4A4A"/>
          <w:sz w:val="22"/>
          <w:lang w:val="en-GB"/>
        </w:rPr>
      </w:pPr>
    </w:p>
    <w:p w14:paraId="4A6AC3A5">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254A8D9C">
      <w:pPr>
        <w:rPr>
          <w:rFonts w:hint="default"/>
          <w:lang w:val="en-GB"/>
        </w:rPr>
      </w:pPr>
    </w:p>
    <w:p w14:paraId="4FB8559B">
      <w:pPr>
        <w:bidi w:val="0"/>
        <w:spacing w:after="120" w:line="240" w:lineRule="auto"/>
        <w:jc w:val="left"/>
        <w:rPr>
          <w:rFonts w:hint="default"/>
          <w:b w:val="0"/>
          <w:color w:val="4A4A4A"/>
          <w:sz w:val="22"/>
          <w:lang w:val="en-GB"/>
        </w:rPr>
      </w:pPr>
      <w:r>
        <w:rPr>
          <w:rFonts w:hint="default"/>
          <w:b w:val="0"/>
          <w:color w:val="4A4A4A"/>
          <w:sz w:val="22"/>
          <w:lang w:val="en-GB"/>
        </w:rPr>
        <w:t>إطار التنفيذ يتكون من ستة مسارات مترابطة: إدارة المشروع والحوكمة, تحليل الوظائف والأوصاف, تسكين المؤهلات, الشراكات والتنفيذ التأهيلي, المحفزات والممكنات, والمتابعة والإغلاق. لكل مسار مخرجات محددة ومعايير قبول واضحة.</w:t>
      </w:r>
    </w:p>
    <w:p w14:paraId="5D1D1AE6">
      <w:pPr>
        <w:bidi w:val="0"/>
        <w:spacing w:after="120" w:line="240" w:lineRule="auto"/>
        <w:jc w:val="left"/>
        <w:rPr>
          <w:rFonts w:hint="default"/>
          <w:b w:val="0"/>
          <w:color w:val="4A4A4A"/>
          <w:sz w:val="22"/>
          <w:lang w:val="en-GB"/>
        </w:rPr>
      </w:pPr>
    </w:p>
    <w:p w14:paraId="32725FEF">
      <w:pPr>
        <w:bidi w:val="0"/>
        <w:spacing w:after="120" w:line="240" w:lineRule="auto"/>
        <w:jc w:val="left"/>
        <w:rPr>
          <w:rFonts w:hint="default"/>
          <w:b w:val="0"/>
          <w:color w:val="4A4A4A"/>
          <w:sz w:val="22"/>
          <w:lang w:val="en-GB"/>
        </w:rPr>
      </w:pPr>
      <w:r>
        <w:rPr>
          <w:rFonts w:hint="default"/>
          <w:b w:val="0"/>
          <w:color w:val="4A4A4A"/>
          <w:sz w:val="22"/>
          <w:lang w:val="en-GB"/>
        </w:rPr>
        <w:t>- ربط مخرجات كل مسار بمعايير قبول وتحكم جودة مسبقة.</w:t>
      </w:r>
    </w:p>
    <w:p w14:paraId="06B14422">
      <w:pPr>
        <w:bidi w:val="0"/>
        <w:spacing w:after="120" w:line="240" w:lineRule="auto"/>
        <w:jc w:val="left"/>
        <w:rPr>
          <w:rFonts w:hint="default"/>
          <w:b w:val="0"/>
          <w:color w:val="4A4A4A"/>
          <w:sz w:val="22"/>
          <w:lang w:val="en-GB"/>
        </w:rPr>
      </w:pPr>
    </w:p>
    <w:p w14:paraId="2CD1063A">
      <w:pPr>
        <w:bidi w:val="0"/>
        <w:spacing w:after="120" w:line="240" w:lineRule="auto"/>
        <w:jc w:val="left"/>
        <w:rPr>
          <w:rFonts w:hint="default"/>
          <w:b w:val="0"/>
          <w:color w:val="4A4A4A"/>
          <w:sz w:val="22"/>
          <w:lang w:val="en-GB"/>
        </w:rPr>
      </w:pPr>
      <w:r>
        <w:rPr>
          <w:rFonts w:hint="default"/>
          <w:b w:val="0"/>
          <w:color w:val="4A4A4A"/>
          <w:sz w:val="22"/>
          <w:lang w:val="en-GB"/>
        </w:rPr>
        <w:t>- اعتماد مخطط تفصيلي للتسليمات ومواعيدها.</w:t>
      </w:r>
    </w:p>
    <w:p w14:paraId="654CEFDA">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05BFA5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C2B066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المسار</w:t>
            </w:r>
          </w:p>
        </w:tc>
        <w:tc>
          <w:tcPr>
            <w:tcW w:w="2500" w:type="pct"/>
          </w:tcPr>
          <w:p w14:paraId="2B3D4FB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 الرئيسي</w:t>
            </w:r>
          </w:p>
        </w:tc>
      </w:tr>
      <w:tr w14:paraId="747A786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559636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w:t>
            </w:r>
          </w:p>
        </w:tc>
        <w:tc>
          <w:tcPr>
            <w:tcW w:w="2500" w:type="pct"/>
          </w:tcPr>
          <w:p w14:paraId="67882F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بطاقات وصف وظيفي مع جدارات ومتطلبات تعليمية</w:t>
            </w:r>
          </w:p>
        </w:tc>
      </w:tr>
      <w:tr w14:paraId="3BAEF33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47CA1B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w:t>
            </w:r>
          </w:p>
        </w:tc>
        <w:tc>
          <w:tcPr>
            <w:tcW w:w="2500" w:type="pct"/>
          </w:tcPr>
          <w:p w14:paraId="5668EC1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مؤهلات مستوفية معايير SAQF</w:t>
            </w:r>
          </w:p>
        </w:tc>
      </w:tr>
    </w:tbl>
    <w:p w14:paraId="50C09FD2">
      <w:pPr>
        <w:bidi w:val="0"/>
        <w:spacing w:after="120" w:line="240" w:lineRule="auto"/>
        <w:jc w:val="left"/>
        <w:rPr>
          <w:rFonts w:hint="default"/>
          <w:b w:val="0"/>
          <w:color w:val="4A4A4A"/>
          <w:sz w:val="22"/>
          <w:lang w:val="en-GB"/>
        </w:rPr>
      </w:pPr>
    </w:p>
    <w:p w14:paraId="454B77F3">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1BBA377E">
      <w:pPr>
        <w:rPr>
          <w:rFonts w:hint="default"/>
          <w:lang w:val="en-GB"/>
        </w:rPr>
      </w:pPr>
    </w:p>
    <w:p w14:paraId="6ED86365">
      <w:pPr>
        <w:bidi w:val="0"/>
        <w:spacing w:after="120" w:line="240" w:lineRule="auto"/>
        <w:jc w:val="left"/>
        <w:rPr>
          <w:rFonts w:hint="default"/>
          <w:b w:val="0"/>
          <w:color w:val="4A4A4A"/>
          <w:sz w:val="22"/>
          <w:lang w:val="en-GB"/>
        </w:rPr>
      </w:pPr>
      <w:r>
        <w:rPr>
          <w:rFonts w:hint="default"/>
          <w:b w:val="0"/>
          <w:color w:val="4A4A4A"/>
          <w:sz w:val="22"/>
          <w:lang w:val="en-GB"/>
        </w:rPr>
        <w:t>تنفذ الأعمال على مراحل: الإعداد والتخطيط, تحليل الوظائف وصياغة الأوصاف, تسكين المؤهلات ضمن SAQF, إعداد الشراكات وتنفيذ البرامج التأهيلية, تصميم المحفزات والممكنات, المتابعة وضمان الجودة, ثم الإغلاق.</w:t>
      </w:r>
    </w:p>
    <w:p w14:paraId="19F4D027">
      <w:pPr>
        <w:bidi w:val="0"/>
        <w:spacing w:after="120" w:line="240" w:lineRule="auto"/>
        <w:jc w:val="left"/>
        <w:rPr>
          <w:rFonts w:hint="default"/>
          <w:b w:val="0"/>
          <w:color w:val="4A4A4A"/>
          <w:sz w:val="22"/>
          <w:lang w:val="en-GB"/>
        </w:rPr>
      </w:pPr>
    </w:p>
    <w:p w14:paraId="62209F35">
      <w:pPr>
        <w:bidi w:val="0"/>
        <w:spacing w:after="120" w:line="240" w:lineRule="auto"/>
        <w:jc w:val="left"/>
        <w:rPr>
          <w:rFonts w:hint="default"/>
          <w:b w:val="0"/>
          <w:color w:val="4A4A4A"/>
          <w:sz w:val="22"/>
          <w:lang w:val="en-GB"/>
        </w:rPr>
      </w:pPr>
      <w:r>
        <w:rPr>
          <w:rFonts w:hint="default"/>
          <w:b w:val="0"/>
          <w:color w:val="4A4A4A"/>
          <w:sz w:val="22"/>
          <w:lang w:val="en-GB"/>
        </w:rPr>
        <w:t>- ورش تمهيدية وخطة تفصيلية ومؤشرات نجاح.</w:t>
      </w:r>
    </w:p>
    <w:p w14:paraId="664C9E8B">
      <w:pPr>
        <w:bidi w:val="0"/>
        <w:spacing w:after="120" w:line="240" w:lineRule="auto"/>
        <w:jc w:val="left"/>
        <w:rPr>
          <w:rFonts w:hint="default"/>
          <w:b w:val="0"/>
          <w:color w:val="4A4A4A"/>
          <w:sz w:val="22"/>
          <w:lang w:val="en-GB"/>
        </w:rPr>
      </w:pPr>
    </w:p>
    <w:p w14:paraId="482158C6">
      <w:pPr>
        <w:bidi w:val="0"/>
        <w:spacing w:after="120" w:line="240" w:lineRule="auto"/>
        <w:jc w:val="left"/>
        <w:rPr>
          <w:rFonts w:hint="default"/>
          <w:b w:val="0"/>
          <w:color w:val="4A4A4A"/>
          <w:sz w:val="22"/>
          <w:lang w:val="en-GB"/>
        </w:rPr>
      </w:pPr>
      <w:r>
        <w:rPr>
          <w:rFonts w:hint="default"/>
          <w:b w:val="0"/>
          <w:color w:val="4A4A4A"/>
          <w:sz w:val="22"/>
          <w:lang w:val="en-GB"/>
        </w:rPr>
        <w:t>- جمع البيانات, المقارنة المعيارية, مجموعات تركيز, وصياغة الأوصاف.</w:t>
      </w:r>
    </w:p>
    <w:p w14:paraId="13364C4F">
      <w:pPr>
        <w:bidi w:val="0"/>
        <w:spacing w:after="120" w:line="240" w:lineRule="auto"/>
        <w:jc w:val="left"/>
        <w:rPr>
          <w:rFonts w:hint="default"/>
          <w:b w:val="0"/>
          <w:color w:val="4A4A4A"/>
          <w:sz w:val="22"/>
          <w:lang w:val="en-GB"/>
        </w:rPr>
      </w:pPr>
    </w:p>
    <w:p w14:paraId="4C7B103B">
      <w:pPr>
        <w:bidi w:val="0"/>
        <w:spacing w:after="120" w:line="240" w:lineRule="auto"/>
        <w:jc w:val="left"/>
        <w:rPr>
          <w:rFonts w:hint="default"/>
          <w:b w:val="0"/>
          <w:color w:val="4A4A4A"/>
          <w:sz w:val="22"/>
          <w:lang w:val="en-GB"/>
        </w:rPr>
      </w:pPr>
      <w:r>
        <w:rPr>
          <w:rFonts w:hint="default"/>
          <w:b w:val="0"/>
          <w:color w:val="4A4A4A"/>
          <w:sz w:val="22"/>
          <w:lang w:val="en-GB"/>
        </w:rPr>
        <w:t>- استيفاء معايير SAQF والتسجيل.</w:t>
      </w:r>
    </w:p>
    <w:p w14:paraId="06CAC535">
      <w:pPr>
        <w:bidi w:val="0"/>
        <w:spacing w:after="120" w:line="240" w:lineRule="auto"/>
        <w:jc w:val="left"/>
        <w:rPr>
          <w:rFonts w:hint="default"/>
          <w:b w:val="0"/>
          <w:color w:val="4A4A4A"/>
          <w:sz w:val="22"/>
          <w:lang w:val="en-GB"/>
        </w:rPr>
      </w:pPr>
    </w:p>
    <w:p w14:paraId="08829DFE">
      <w:pPr>
        <w:bidi w:val="0"/>
        <w:spacing w:after="120" w:line="240" w:lineRule="auto"/>
        <w:jc w:val="left"/>
        <w:rPr>
          <w:rFonts w:hint="default"/>
          <w:b w:val="0"/>
          <w:color w:val="4A4A4A"/>
          <w:sz w:val="22"/>
          <w:lang w:val="en-GB"/>
        </w:rPr>
      </w:pPr>
      <w:r>
        <w:rPr>
          <w:rFonts w:hint="default"/>
          <w:b w:val="0"/>
          <w:color w:val="4A4A4A"/>
          <w:sz w:val="22"/>
          <w:lang w:val="en-GB"/>
        </w:rPr>
        <w:t>- شراكات تعليمية وتنفيذ برامج لـ 1000 مرشح.</w:t>
      </w:r>
    </w:p>
    <w:p w14:paraId="3E05136F">
      <w:pPr>
        <w:bidi w:val="0"/>
        <w:spacing w:after="120" w:line="240" w:lineRule="auto"/>
        <w:jc w:val="left"/>
        <w:rPr>
          <w:rFonts w:hint="default"/>
          <w:b w:val="0"/>
          <w:color w:val="4A4A4A"/>
          <w:sz w:val="22"/>
          <w:lang w:val="en-GB"/>
        </w:rPr>
      </w:pPr>
    </w:p>
    <w:p w14:paraId="0D9D4E14">
      <w:pPr>
        <w:bidi w:val="0"/>
        <w:spacing w:after="120" w:line="240" w:lineRule="auto"/>
        <w:jc w:val="left"/>
        <w:rPr>
          <w:rFonts w:hint="default"/>
          <w:b w:val="0"/>
          <w:color w:val="4A4A4A"/>
          <w:sz w:val="22"/>
          <w:lang w:val="en-GB"/>
        </w:rPr>
      </w:pPr>
      <w:r>
        <w:rPr>
          <w:rFonts w:hint="default"/>
          <w:b w:val="0"/>
          <w:color w:val="4A4A4A"/>
          <w:sz w:val="22"/>
          <w:lang w:val="en-GB"/>
        </w:rPr>
        <w:t>- تصميم وتنفيذ محفزات وممكنات وقياس أثرها.</w:t>
      </w:r>
    </w:p>
    <w:p w14:paraId="713816D8">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6BEFFA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226FD4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2500" w:type="pct"/>
          </w:tcPr>
          <w:p w14:paraId="4C34043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أبرز الأنشطة</w:t>
            </w:r>
          </w:p>
        </w:tc>
      </w:tr>
      <w:tr w14:paraId="36F4F63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27EA9E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w:t>
            </w:r>
          </w:p>
        </w:tc>
        <w:tc>
          <w:tcPr>
            <w:tcW w:w="2500" w:type="pct"/>
          </w:tcPr>
          <w:p w14:paraId="1DC5AE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وخطة التنفيذ وضمان الجودة</w:t>
            </w:r>
          </w:p>
        </w:tc>
      </w:tr>
      <w:tr w14:paraId="26B946B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466925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التحليل</w:t>
            </w:r>
          </w:p>
        </w:tc>
        <w:tc>
          <w:tcPr>
            <w:tcW w:w="2500" w:type="pct"/>
          </w:tcPr>
          <w:p w14:paraId="6FC9C1B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تصنيف الوظائف وبطاقات الوصف</w:t>
            </w:r>
          </w:p>
        </w:tc>
      </w:tr>
    </w:tbl>
    <w:p w14:paraId="47D8D70D">
      <w:pPr>
        <w:bidi w:val="0"/>
        <w:spacing w:after="120" w:line="240" w:lineRule="auto"/>
        <w:jc w:val="left"/>
        <w:rPr>
          <w:rFonts w:hint="default"/>
          <w:b w:val="0"/>
          <w:color w:val="4A4A4A"/>
          <w:sz w:val="22"/>
          <w:lang w:val="en-GB"/>
        </w:rPr>
      </w:pPr>
    </w:p>
    <w:p w14:paraId="1CCA8A26">
      <w:pPr>
        <w:pStyle w:val="2"/>
        <w:bidi w:val="0"/>
        <w:spacing w:before="0" w:after="120" w:line="240" w:lineRule="auto"/>
        <w:jc w:val="left"/>
        <w:rPr>
          <w:rFonts w:hint="default"/>
          <w:b/>
          <w:color w:val="2D2D2D"/>
          <w:sz w:val="28"/>
          <w:lang w:val="en-GB"/>
        </w:rPr>
      </w:pPr>
      <w:r>
        <w:rPr>
          <w:rFonts w:hint="default"/>
          <w:b/>
          <w:color w:val="2D2D2D"/>
          <w:sz w:val="28"/>
          <w:lang w:val="en-GB"/>
        </w:rPr>
        <w:t>ركائز منهجية</w:t>
      </w:r>
    </w:p>
    <w:p w14:paraId="3637403B">
      <w:pPr>
        <w:rPr>
          <w:rFonts w:hint="default"/>
          <w:lang w:val="en-GB"/>
        </w:rPr>
      </w:pPr>
    </w:p>
    <w:p w14:paraId="21E007FF">
      <w:pPr>
        <w:bidi w:val="0"/>
        <w:spacing w:after="120" w:line="240" w:lineRule="auto"/>
        <w:jc w:val="left"/>
        <w:rPr>
          <w:rFonts w:hint="default"/>
          <w:b w:val="0"/>
          <w:color w:val="4A4A4A"/>
          <w:sz w:val="22"/>
          <w:lang w:val="en-GB"/>
        </w:rPr>
      </w:pPr>
      <w:r>
        <w:rPr>
          <w:rFonts w:hint="default"/>
          <w:b w:val="0"/>
          <w:color w:val="4A4A4A"/>
          <w:sz w:val="22"/>
          <w:lang w:val="en-GB"/>
        </w:rPr>
        <w:t>ترتكز المنهجية على: العمل المشترك مع أصحاب المصلحة, مواءمة كاملة مع لوائح SAQF, اعتماد معايير جودة وقبول للمخرجات, وتوثيق معرفي ونقل معرفة منظم.</w:t>
      </w:r>
    </w:p>
    <w:p w14:paraId="58FFAB35">
      <w:pPr>
        <w:bidi w:val="0"/>
        <w:spacing w:after="120" w:line="240" w:lineRule="auto"/>
        <w:jc w:val="left"/>
        <w:rPr>
          <w:rFonts w:hint="default"/>
          <w:b w:val="0"/>
          <w:color w:val="4A4A4A"/>
          <w:sz w:val="22"/>
          <w:lang w:val="en-GB"/>
        </w:rPr>
      </w:pPr>
    </w:p>
    <w:p w14:paraId="6DCE55BE">
      <w:pPr>
        <w:bidi w:val="0"/>
        <w:spacing w:after="120" w:line="240" w:lineRule="auto"/>
        <w:jc w:val="left"/>
        <w:rPr>
          <w:rFonts w:hint="default"/>
          <w:b w:val="0"/>
          <w:color w:val="4A4A4A"/>
          <w:sz w:val="22"/>
          <w:lang w:val="en-GB"/>
        </w:rPr>
      </w:pPr>
      <w:r>
        <w:rPr>
          <w:rFonts w:hint="default"/>
          <w:b w:val="0"/>
          <w:color w:val="4A4A4A"/>
          <w:sz w:val="22"/>
          <w:lang w:val="en-GB"/>
        </w:rPr>
        <w:t>- التشاركية والشفافية.</w:t>
      </w:r>
    </w:p>
    <w:p w14:paraId="70EC6232">
      <w:pPr>
        <w:bidi w:val="0"/>
        <w:spacing w:after="120" w:line="240" w:lineRule="auto"/>
        <w:jc w:val="left"/>
        <w:rPr>
          <w:rFonts w:hint="default"/>
          <w:b w:val="0"/>
          <w:color w:val="4A4A4A"/>
          <w:sz w:val="22"/>
          <w:lang w:val="en-GB"/>
        </w:rPr>
      </w:pPr>
    </w:p>
    <w:p w14:paraId="6B9B5A7E">
      <w:pPr>
        <w:bidi w:val="0"/>
        <w:spacing w:after="120" w:line="240" w:lineRule="auto"/>
        <w:jc w:val="left"/>
        <w:rPr>
          <w:rFonts w:hint="default"/>
          <w:b w:val="0"/>
          <w:color w:val="4A4A4A"/>
          <w:sz w:val="22"/>
          <w:lang w:val="en-GB"/>
        </w:rPr>
      </w:pPr>
      <w:r>
        <w:rPr>
          <w:rFonts w:hint="default"/>
          <w:b w:val="0"/>
          <w:color w:val="4A4A4A"/>
          <w:sz w:val="22"/>
          <w:lang w:val="en-GB"/>
        </w:rPr>
        <w:t>- الالتزام بمعايير الجودة وسلامة التطبيق.</w:t>
      </w:r>
    </w:p>
    <w:p w14:paraId="451E6CB8">
      <w:pPr>
        <w:bidi w:val="0"/>
        <w:spacing w:after="120" w:line="240" w:lineRule="auto"/>
        <w:jc w:val="left"/>
        <w:rPr>
          <w:rFonts w:hint="default"/>
          <w:b w:val="0"/>
          <w:color w:val="4A4A4A"/>
          <w:sz w:val="22"/>
          <w:lang w:val="en-GB"/>
        </w:rPr>
      </w:pPr>
    </w:p>
    <w:p w14:paraId="46ADF02A">
      <w:pPr>
        <w:bidi w:val="0"/>
        <w:spacing w:after="120" w:line="240" w:lineRule="auto"/>
        <w:jc w:val="left"/>
        <w:rPr>
          <w:rFonts w:hint="default"/>
          <w:b w:val="0"/>
          <w:color w:val="4A4A4A"/>
          <w:sz w:val="22"/>
          <w:lang w:val="en-GB"/>
        </w:rPr>
      </w:pPr>
      <w:r>
        <w:rPr>
          <w:rFonts w:hint="default"/>
          <w:b w:val="0"/>
          <w:color w:val="4A4A4A"/>
          <w:sz w:val="22"/>
          <w:lang w:val="en-GB"/>
        </w:rPr>
        <w:t>- نقل المعرفة وورش تدريبية معتمدة.</w:t>
      </w:r>
    </w:p>
    <w:p w14:paraId="0B202824">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5012FA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15C14F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الركيزة</w:t>
            </w:r>
          </w:p>
        </w:tc>
        <w:tc>
          <w:tcPr>
            <w:tcW w:w="2500" w:type="pct"/>
          </w:tcPr>
          <w:p w14:paraId="76FEA03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الوصف</w:t>
            </w:r>
          </w:p>
        </w:tc>
      </w:tr>
      <w:tr w14:paraId="1AF018F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479028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الجودة</w:t>
            </w:r>
          </w:p>
        </w:tc>
        <w:tc>
          <w:tcPr>
            <w:tcW w:w="2500" w:type="pct"/>
          </w:tcPr>
          <w:p w14:paraId="52362AD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فحوصات متعددة المستويات قبل الاعتماد النهائي</w:t>
            </w:r>
          </w:p>
        </w:tc>
      </w:tr>
    </w:tbl>
    <w:p w14:paraId="291565A3">
      <w:pPr>
        <w:bidi w:val="0"/>
        <w:spacing w:after="120" w:line="240" w:lineRule="auto"/>
        <w:jc w:val="left"/>
        <w:rPr>
          <w:rFonts w:hint="default"/>
          <w:b w:val="0"/>
          <w:color w:val="4A4A4A"/>
          <w:sz w:val="22"/>
          <w:lang w:val="en-GB"/>
        </w:rPr>
      </w:pPr>
    </w:p>
    <w:p w14:paraId="68D910CA">
      <w:pPr>
        <w:pStyle w:val="2"/>
        <w:bidi w:val="0"/>
        <w:spacing w:before="0" w:after="120" w:line="240" w:lineRule="auto"/>
        <w:jc w:val="left"/>
        <w:rPr>
          <w:rFonts w:hint="default"/>
          <w:b/>
          <w:color w:val="2D2D2D"/>
          <w:sz w:val="28"/>
          <w:lang w:val="en-GB"/>
        </w:rPr>
      </w:pPr>
      <w:r>
        <w:rPr>
          <w:rFonts w:hint="default"/>
          <w:b/>
          <w:color w:val="2D2D2D"/>
          <w:sz w:val="28"/>
          <w:lang w:val="en-GB"/>
        </w:rPr>
        <w:t>معمارية المشروع</w:t>
      </w:r>
    </w:p>
    <w:p w14:paraId="03405110">
      <w:pPr>
        <w:rPr>
          <w:rFonts w:hint="default"/>
          <w:lang w:val="en-GB"/>
        </w:rPr>
      </w:pPr>
    </w:p>
    <w:p w14:paraId="18A37C68">
      <w:pPr>
        <w:bidi w:val="0"/>
        <w:spacing w:after="120" w:line="240" w:lineRule="auto"/>
        <w:jc w:val="left"/>
        <w:rPr>
          <w:rFonts w:hint="default"/>
          <w:b w:val="0"/>
          <w:color w:val="4A4A4A"/>
          <w:sz w:val="22"/>
          <w:lang w:val="en-GB"/>
        </w:rPr>
      </w:pPr>
      <w:r>
        <w:rPr>
          <w:rFonts w:hint="default"/>
          <w:b w:val="0"/>
          <w:color w:val="4A4A4A"/>
          <w:sz w:val="22"/>
          <w:lang w:val="en-GB"/>
        </w:rPr>
        <w:t>معمارية المشروع عملية/تنظيمية تُدار مركزياً عبر مكتب إدارة المشروع, وتتفرع إلى وحدات وظيفية: التحليل الوظيفي, المؤهلات وSAQF, الشراكات التعليمية, التنفيذ والتدريب, القياس والأثر.</w:t>
      </w:r>
    </w:p>
    <w:p w14:paraId="6BC48315">
      <w:pPr>
        <w:bidi w:val="0"/>
        <w:spacing w:after="120" w:line="240" w:lineRule="auto"/>
        <w:jc w:val="left"/>
        <w:rPr>
          <w:rFonts w:hint="default"/>
          <w:b w:val="0"/>
          <w:color w:val="4A4A4A"/>
          <w:sz w:val="22"/>
          <w:lang w:val="en-GB"/>
        </w:rPr>
      </w:pPr>
    </w:p>
    <w:p w14:paraId="1B3C0EDA">
      <w:pPr>
        <w:bidi w:val="0"/>
        <w:spacing w:after="120" w:line="240" w:lineRule="auto"/>
        <w:jc w:val="left"/>
        <w:rPr>
          <w:rFonts w:hint="default"/>
          <w:b w:val="0"/>
          <w:color w:val="4A4A4A"/>
          <w:sz w:val="22"/>
          <w:lang w:val="en-GB"/>
        </w:rPr>
      </w:pPr>
      <w:r>
        <w:rPr>
          <w:rFonts w:hint="default"/>
          <w:b w:val="0"/>
          <w:color w:val="4A4A4A"/>
          <w:sz w:val="22"/>
          <w:lang w:val="en-GB"/>
        </w:rPr>
        <w:t>- بنية معيارية قابلة للتطوير.</w:t>
      </w:r>
    </w:p>
    <w:p w14:paraId="65AA00A4">
      <w:pPr>
        <w:bidi w:val="0"/>
        <w:spacing w:after="120" w:line="240" w:lineRule="auto"/>
        <w:jc w:val="left"/>
        <w:rPr>
          <w:rFonts w:hint="default"/>
          <w:b w:val="0"/>
          <w:color w:val="4A4A4A"/>
          <w:sz w:val="22"/>
          <w:lang w:val="en-GB"/>
        </w:rPr>
      </w:pPr>
    </w:p>
    <w:p w14:paraId="37AB2549">
      <w:pPr>
        <w:bidi w:val="0"/>
        <w:spacing w:after="120" w:line="240" w:lineRule="auto"/>
        <w:jc w:val="left"/>
        <w:rPr>
          <w:rFonts w:hint="default"/>
          <w:b w:val="0"/>
          <w:color w:val="4A4A4A"/>
          <w:sz w:val="22"/>
          <w:lang w:val="en-GB"/>
        </w:rPr>
      </w:pPr>
      <w:r>
        <w:rPr>
          <w:rFonts w:hint="default"/>
          <w:b w:val="0"/>
          <w:color w:val="4A4A4A"/>
          <w:sz w:val="22"/>
          <w:lang w:val="en-GB"/>
        </w:rPr>
        <w:t>- واجهات واضحة بين الوحدات ومسؤوليات محددة.</w:t>
      </w:r>
    </w:p>
    <w:p w14:paraId="43CAFFA2">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D959BA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70A2D4F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الوحدة</w:t>
            </w:r>
          </w:p>
        </w:tc>
        <w:tc>
          <w:tcPr>
            <w:tcW w:w="2500" w:type="pct"/>
          </w:tcPr>
          <w:p w14:paraId="056C5C46">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الدور</w:t>
            </w:r>
          </w:p>
        </w:tc>
      </w:tr>
      <w:tr w14:paraId="294A278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7CD81D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إدارة المشروع</w:t>
            </w:r>
          </w:p>
        </w:tc>
        <w:tc>
          <w:tcPr>
            <w:tcW w:w="2500" w:type="pct"/>
          </w:tcPr>
          <w:p w14:paraId="4E07F26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الحوكمة, المخاطر, التقارير</w:t>
            </w:r>
          </w:p>
        </w:tc>
      </w:tr>
      <w:tr w14:paraId="2A80B9B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02964E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SAQF</w:t>
            </w:r>
          </w:p>
        </w:tc>
        <w:tc>
          <w:tcPr>
            <w:tcW w:w="2500" w:type="pct"/>
          </w:tcPr>
          <w:p w14:paraId="051111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وتسجيل وتسكين المؤهلات</w:t>
            </w:r>
          </w:p>
        </w:tc>
      </w:tr>
    </w:tbl>
    <w:p w14:paraId="1A957F77">
      <w:pPr>
        <w:bidi w:val="0"/>
        <w:spacing w:after="120" w:line="240" w:lineRule="auto"/>
        <w:jc w:val="left"/>
        <w:rPr>
          <w:rFonts w:hint="default"/>
          <w:b w:val="0"/>
          <w:color w:val="4A4A4A"/>
          <w:sz w:val="22"/>
          <w:lang w:val="en-GB"/>
        </w:rPr>
      </w:pPr>
    </w:p>
    <w:p w14:paraId="1EE43BF8">
      <w:pPr>
        <w:pStyle w:val="2"/>
        <w:bidi w:val="0"/>
        <w:spacing w:before="0" w:after="120" w:line="240" w:lineRule="auto"/>
        <w:jc w:val="left"/>
        <w:rPr>
          <w:rFonts w:hint="default"/>
          <w:b/>
          <w:color w:val="2D2D2D"/>
          <w:sz w:val="28"/>
          <w:lang w:val="en-GB"/>
        </w:rPr>
      </w:pPr>
      <w:r>
        <w:rPr>
          <w:rFonts w:hint="default"/>
          <w:b/>
          <w:color w:val="2D2D2D"/>
          <w:sz w:val="28"/>
          <w:lang w:val="en-GB"/>
        </w:rPr>
        <w:t>المكونات النظامية</w:t>
      </w:r>
    </w:p>
    <w:p w14:paraId="59C68639">
      <w:pPr>
        <w:rPr>
          <w:rFonts w:hint="default"/>
          <w:lang w:val="en-GB"/>
        </w:rPr>
      </w:pPr>
    </w:p>
    <w:p w14:paraId="1F7AA4C6">
      <w:pPr>
        <w:bidi w:val="0"/>
        <w:spacing w:after="120" w:line="240" w:lineRule="auto"/>
        <w:jc w:val="left"/>
        <w:rPr>
          <w:rFonts w:hint="default"/>
          <w:b w:val="0"/>
          <w:color w:val="4A4A4A"/>
          <w:sz w:val="22"/>
          <w:lang w:val="en-GB"/>
        </w:rPr>
      </w:pPr>
      <w:r>
        <w:rPr>
          <w:rFonts w:hint="default"/>
          <w:b w:val="0"/>
          <w:color w:val="4A4A4A"/>
          <w:sz w:val="22"/>
          <w:lang w:val="en-GB"/>
        </w:rPr>
        <w:t>تشمل المكونات: إدارة المشروع والتقارير, مستودع البيانات والوثائق, قوالب النماذج, قنوات جمع البيانات (استبانات/مجموعات تركيز/مقابلات), محرك جدولة ومتابعة, مستودع الحقائب التدريبية.</w:t>
      </w:r>
    </w:p>
    <w:p w14:paraId="62DBA7F1">
      <w:pPr>
        <w:bidi w:val="0"/>
        <w:spacing w:after="120" w:line="240" w:lineRule="auto"/>
        <w:jc w:val="left"/>
        <w:rPr>
          <w:rFonts w:hint="default"/>
          <w:b w:val="0"/>
          <w:color w:val="4A4A4A"/>
          <w:sz w:val="22"/>
          <w:lang w:val="en-GB"/>
        </w:rPr>
      </w:pPr>
    </w:p>
    <w:p w14:paraId="5BC55E6F">
      <w:pPr>
        <w:bidi w:val="0"/>
        <w:spacing w:after="120" w:line="240" w:lineRule="auto"/>
        <w:jc w:val="left"/>
        <w:rPr>
          <w:rFonts w:hint="default"/>
          <w:b w:val="0"/>
          <w:color w:val="4A4A4A"/>
          <w:sz w:val="22"/>
          <w:lang w:val="en-GB"/>
        </w:rPr>
      </w:pPr>
      <w:r>
        <w:rPr>
          <w:rFonts w:hint="default"/>
          <w:b w:val="0"/>
          <w:color w:val="4A4A4A"/>
          <w:sz w:val="22"/>
          <w:lang w:val="en-GB"/>
        </w:rPr>
        <w:t>- قوالب محاضر الاجتماعات وسجل المخاطر والدروس المستفادة.</w:t>
      </w:r>
    </w:p>
    <w:p w14:paraId="5DF36A21">
      <w:pPr>
        <w:bidi w:val="0"/>
        <w:spacing w:after="120" w:line="240" w:lineRule="auto"/>
        <w:jc w:val="left"/>
        <w:rPr>
          <w:rFonts w:hint="default"/>
          <w:b w:val="0"/>
          <w:color w:val="4A4A4A"/>
          <w:sz w:val="22"/>
          <w:lang w:val="en-GB"/>
        </w:rPr>
      </w:pPr>
    </w:p>
    <w:p w14:paraId="4FD8107C">
      <w:pPr>
        <w:bidi w:val="0"/>
        <w:spacing w:after="120" w:line="240" w:lineRule="auto"/>
        <w:jc w:val="left"/>
        <w:rPr>
          <w:rFonts w:hint="default"/>
          <w:b w:val="0"/>
          <w:color w:val="4A4A4A"/>
          <w:sz w:val="22"/>
          <w:lang w:val="en-GB"/>
        </w:rPr>
      </w:pPr>
      <w:r>
        <w:rPr>
          <w:rFonts w:hint="default"/>
          <w:b w:val="0"/>
          <w:color w:val="4A4A4A"/>
          <w:sz w:val="22"/>
          <w:lang w:val="en-GB"/>
        </w:rPr>
        <w:t>- مستودع مركزي للوثائق القابلة للتدقيق.</w:t>
      </w:r>
    </w:p>
    <w:p w14:paraId="1CA1BBF2">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3DEF75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1174BB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المكون</w:t>
            </w:r>
          </w:p>
        </w:tc>
        <w:tc>
          <w:tcPr>
            <w:tcW w:w="2500" w:type="pct"/>
          </w:tcPr>
          <w:p w14:paraId="7A0D2AD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الغرض</w:t>
            </w:r>
          </w:p>
        </w:tc>
      </w:tr>
      <w:tr w14:paraId="4775E2D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59ABB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مستودع الوثائق</w:t>
            </w:r>
          </w:p>
        </w:tc>
        <w:tc>
          <w:tcPr>
            <w:tcW w:w="2500" w:type="pct"/>
          </w:tcPr>
          <w:p w14:paraId="70DA3A9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حفظ واعتماد المخرجات وإصداراتها</w:t>
            </w:r>
          </w:p>
        </w:tc>
      </w:tr>
    </w:tbl>
    <w:p w14:paraId="03FD14D1">
      <w:pPr>
        <w:bidi w:val="0"/>
        <w:spacing w:after="120" w:line="240" w:lineRule="auto"/>
        <w:jc w:val="left"/>
        <w:rPr>
          <w:rFonts w:hint="default"/>
          <w:b w:val="0"/>
          <w:color w:val="4A4A4A"/>
          <w:sz w:val="22"/>
          <w:lang w:val="en-GB"/>
        </w:rPr>
      </w:pPr>
    </w:p>
    <w:p w14:paraId="1EBC58BE">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3317D7F0">
      <w:pPr>
        <w:rPr>
          <w:rFonts w:hint="default"/>
          <w:lang w:val="en-GB"/>
        </w:rPr>
      </w:pPr>
    </w:p>
    <w:p w14:paraId="7BA767ED">
      <w:pPr>
        <w:bidi w:val="0"/>
        <w:spacing w:after="120" w:line="240" w:lineRule="auto"/>
        <w:jc w:val="left"/>
        <w:rPr>
          <w:rFonts w:hint="default"/>
          <w:b w:val="0"/>
          <w:color w:val="4A4A4A"/>
          <w:sz w:val="22"/>
          <w:lang w:val="en-GB"/>
        </w:rPr>
      </w:pPr>
      <w:r>
        <w:rPr>
          <w:rFonts w:hint="default"/>
          <w:b w:val="0"/>
          <w:color w:val="4A4A4A"/>
          <w:sz w:val="22"/>
          <w:lang w:val="en-GB"/>
        </w:rPr>
        <w:t>يتدرج التدفق من جمع البيانات (استبانات/مقابلات) إلى تحليل وتصنيف الوظائف وإنتاج الأوصاف, ثم مواءمة المؤهلات مع SAQF واستيفاء معايير التسكين والتسجيل, فبناء الشراكات وتنفيذ البرامج, ثم جمع بيانات القياس وإصدار التقارير الدورية والختامية.</w:t>
      </w:r>
    </w:p>
    <w:p w14:paraId="09E9C152">
      <w:pPr>
        <w:bidi w:val="0"/>
        <w:spacing w:after="120" w:line="240" w:lineRule="auto"/>
        <w:jc w:val="left"/>
        <w:rPr>
          <w:rFonts w:hint="default"/>
          <w:b w:val="0"/>
          <w:color w:val="4A4A4A"/>
          <w:sz w:val="22"/>
          <w:lang w:val="en-GB"/>
        </w:rPr>
      </w:pPr>
    </w:p>
    <w:p w14:paraId="0568FB24">
      <w:pPr>
        <w:bidi w:val="0"/>
        <w:spacing w:after="120" w:line="240" w:lineRule="auto"/>
        <w:jc w:val="left"/>
        <w:rPr>
          <w:rFonts w:hint="default"/>
          <w:b w:val="0"/>
          <w:color w:val="4A4A4A"/>
          <w:sz w:val="22"/>
          <w:lang w:val="en-GB"/>
        </w:rPr>
      </w:pPr>
      <w:r>
        <w:rPr>
          <w:rFonts w:hint="default"/>
          <w:b w:val="0"/>
          <w:color w:val="4A4A4A"/>
          <w:sz w:val="22"/>
          <w:lang w:val="en-GB"/>
        </w:rPr>
        <w:t>- نقاط تحقق عند كل تسليم وفق معايير القبول.</w:t>
      </w:r>
    </w:p>
    <w:p w14:paraId="5244B67A">
      <w:pPr>
        <w:bidi w:val="0"/>
        <w:spacing w:after="120" w:line="240" w:lineRule="auto"/>
        <w:jc w:val="left"/>
        <w:rPr>
          <w:rFonts w:hint="default"/>
          <w:b w:val="0"/>
          <w:color w:val="4A4A4A"/>
          <w:sz w:val="22"/>
          <w:lang w:val="en-GB"/>
        </w:rPr>
      </w:pPr>
    </w:p>
    <w:p w14:paraId="7260D9B8">
      <w:pPr>
        <w:bidi w:val="0"/>
        <w:spacing w:after="120" w:line="240" w:lineRule="auto"/>
        <w:jc w:val="left"/>
        <w:rPr>
          <w:rFonts w:hint="default"/>
          <w:b w:val="0"/>
          <w:color w:val="4A4A4A"/>
          <w:sz w:val="22"/>
          <w:lang w:val="en-GB"/>
        </w:rPr>
      </w:pPr>
      <w:r>
        <w:rPr>
          <w:rFonts w:hint="default"/>
          <w:b w:val="0"/>
          <w:color w:val="4A4A4A"/>
          <w:sz w:val="22"/>
          <w:lang w:val="en-GB"/>
        </w:rPr>
        <w:t>- تكامل وثائقي كامل مع سجلات SAQF ومرفقات الاعتماد.</w:t>
      </w:r>
    </w:p>
    <w:p w14:paraId="1FF82F8B">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5097D8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71B4E9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2500" w:type="pct"/>
          </w:tcPr>
          <w:p w14:paraId="2C2E142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مخرجات البيانات</w:t>
            </w:r>
          </w:p>
        </w:tc>
      </w:tr>
      <w:tr w14:paraId="540F0B0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AA9DE9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جمع البيانات</w:t>
            </w:r>
          </w:p>
        </w:tc>
        <w:tc>
          <w:tcPr>
            <w:tcW w:w="2500" w:type="pct"/>
          </w:tcPr>
          <w:p w14:paraId="5303F0D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نتائج الاستبانات ومحاضر مجموعات التركيز</w:t>
            </w:r>
          </w:p>
        </w:tc>
      </w:tr>
      <w:tr w14:paraId="72ACA01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DEAAFE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SAQF</w:t>
            </w:r>
          </w:p>
        </w:tc>
        <w:tc>
          <w:tcPr>
            <w:tcW w:w="2500" w:type="pct"/>
          </w:tcPr>
          <w:p w14:paraId="6C98A1D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نماذج التسكين والاعتمادات</w:t>
            </w:r>
          </w:p>
        </w:tc>
      </w:tr>
    </w:tbl>
    <w:p w14:paraId="7B275260">
      <w:pPr>
        <w:bidi w:val="0"/>
        <w:spacing w:after="120" w:line="240" w:lineRule="auto"/>
        <w:jc w:val="left"/>
        <w:rPr>
          <w:rFonts w:hint="default"/>
          <w:b w:val="0"/>
          <w:color w:val="4A4A4A"/>
          <w:sz w:val="22"/>
          <w:lang w:val="en-GB"/>
        </w:rPr>
      </w:pPr>
    </w:p>
    <w:p w14:paraId="1F532BA4">
      <w:pPr>
        <w:pStyle w:val="2"/>
        <w:bidi w:val="0"/>
        <w:spacing w:before="0" w:after="120" w:line="240" w:lineRule="auto"/>
        <w:jc w:val="left"/>
        <w:rPr>
          <w:rFonts w:hint="default"/>
          <w:b/>
          <w:color w:val="2D2D2D"/>
          <w:sz w:val="28"/>
          <w:lang w:val="en-GB"/>
        </w:rPr>
      </w:pPr>
      <w:r>
        <w:rPr>
          <w:rFonts w:hint="default"/>
          <w:b/>
          <w:color w:val="2D2D2D"/>
          <w:sz w:val="28"/>
          <w:lang w:val="en-GB"/>
        </w:rPr>
        <w:t>التقنيات المستخدمة</w:t>
      </w:r>
    </w:p>
    <w:p w14:paraId="4B6804ED">
      <w:pPr>
        <w:rPr>
          <w:rFonts w:hint="default"/>
          <w:lang w:val="en-GB"/>
        </w:rPr>
      </w:pPr>
    </w:p>
    <w:p w14:paraId="6D24EA60">
      <w:pPr>
        <w:bidi w:val="0"/>
        <w:spacing w:after="120" w:line="240" w:lineRule="auto"/>
        <w:jc w:val="left"/>
        <w:rPr>
          <w:rFonts w:hint="default"/>
          <w:b w:val="0"/>
          <w:color w:val="4A4A4A"/>
          <w:sz w:val="22"/>
          <w:lang w:val="en-GB"/>
        </w:rPr>
      </w:pPr>
      <w:r>
        <w:rPr>
          <w:rFonts w:hint="default"/>
          <w:b w:val="0"/>
          <w:color w:val="4A4A4A"/>
          <w:sz w:val="22"/>
          <w:lang w:val="en-GB"/>
        </w:rPr>
        <w:t>يستخدم الفريق أدوات إدارة وجدولة ومتابعة مثل MS Project, وأتمتة سير العمل وتحليل البيانات عبر n8n وMake, ودعم توليدي للمحتوى التعريفي عبر LangChain/LangGraph عند الحاجة, إضافة إلى إمكانات منصات AWS Bedrock وMicrosoft Azure AI Foundry وفق ما يلزم. جميع التقنيات توظف داخلياً لدعم الإنتاجية مع الالتزام بمتطلبات الجهة.</w:t>
      </w:r>
    </w:p>
    <w:p w14:paraId="76603971">
      <w:pPr>
        <w:bidi w:val="0"/>
        <w:spacing w:after="120" w:line="240" w:lineRule="auto"/>
        <w:jc w:val="left"/>
        <w:rPr>
          <w:rFonts w:hint="default"/>
          <w:b w:val="0"/>
          <w:color w:val="4A4A4A"/>
          <w:sz w:val="22"/>
          <w:lang w:val="en-GB"/>
        </w:rPr>
      </w:pPr>
    </w:p>
    <w:p w14:paraId="7DA3E984">
      <w:pPr>
        <w:bidi w:val="0"/>
        <w:spacing w:after="120" w:line="240" w:lineRule="auto"/>
        <w:jc w:val="left"/>
        <w:rPr>
          <w:rFonts w:hint="default"/>
          <w:b w:val="0"/>
          <w:color w:val="4A4A4A"/>
          <w:sz w:val="22"/>
          <w:lang w:val="en-GB"/>
        </w:rPr>
      </w:pPr>
      <w:r>
        <w:rPr>
          <w:rFonts w:hint="default"/>
          <w:b w:val="0"/>
          <w:color w:val="4A4A4A"/>
          <w:sz w:val="22"/>
          <w:lang w:val="en-GB"/>
        </w:rPr>
        <w:t>- أدوات لإدارة المشاريع وتتبع المخاطر والتقارير.</w:t>
      </w:r>
    </w:p>
    <w:p w14:paraId="656155A6">
      <w:pPr>
        <w:bidi w:val="0"/>
        <w:spacing w:after="120" w:line="240" w:lineRule="auto"/>
        <w:jc w:val="left"/>
        <w:rPr>
          <w:rFonts w:hint="default"/>
          <w:b w:val="0"/>
          <w:color w:val="4A4A4A"/>
          <w:sz w:val="22"/>
          <w:lang w:val="en-GB"/>
        </w:rPr>
      </w:pPr>
    </w:p>
    <w:p w14:paraId="6EED10B9">
      <w:pPr>
        <w:bidi w:val="0"/>
        <w:spacing w:after="120" w:line="240" w:lineRule="auto"/>
        <w:jc w:val="left"/>
        <w:rPr>
          <w:rFonts w:hint="default"/>
          <w:b w:val="0"/>
          <w:color w:val="4A4A4A"/>
          <w:sz w:val="22"/>
          <w:lang w:val="en-GB"/>
        </w:rPr>
      </w:pPr>
      <w:r>
        <w:rPr>
          <w:rFonts w:hint="default"/>
          <w:b w:val="0"/>
          <w:color w:val="4A4A4A"/>
          <w:sz w:val="22"/>
          <w:lang w:val="en-GB"/>
        </w:rPr>
        <w:t>- أتمتة سير العمل لضمان الانسيابية وتقليل الأخطاء.</w:t>
      </w:r>
    </w:p>
    <w:p w14:paraId="683A83BB">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157278E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97EC2E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الأداة</w:t>
            </w:r>
          </w:p>
        </w:tc>
        <w:tc>
          <w:tcPr>
            <w:tcW w:w="2500" w:type="pct"/>
          </w:tcPr>
          <w:p w14:paraId="36174FB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الاستخدام</w:t>
            </w:r>
          </w:p>
        </w:tc>
      </w:tr>
      <w:tr w14:paraId="3835F32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EC12F1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MS Project</w:t>
            </w:r>
          </w:p>
        </w:tc>
        <w:tc>
          <w:tcPr>
            <w:tcW w:w="2500" w:type="pct"/>
          </w:tcPr>
          <w:p w14:paraId="5C4341C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الجدولة وتتبع التقدم</w:t>
            </w:r>
          </w:p>
        </w:tc>
      </w:tr>
    </w:tbl>
    <w:p w14:paraId="73B245DB">
      <w:pPr>
        <w:bidi w:val="0"/>
        <w:spacing w:after="120" w:line="240" w:lineRule="auto"/>
        <w:jc w:val="left"/>
        <w:rPr>
          <w:rFonts w:hint="default"/>
          <w:b w:val="0"/>
          <w:color w:val="4A4A4A"/>
          <w:sz w:val="22"/>
          <w:lang w:val="en-GB"/>
        </w:rPr>
      </w:pPr>
    </w:p>
    <w:p w14:paraId="5D962E65">
      <w:pPr>
        <w:pStyle w:val="2"/>
        <w:bidi w:val="0"/>
        <w:spacing w:before="0" w:after="120" w:line="240" w:lineRule="auto"/>
        <w:jc w:val="left"/>
        <w:rPr>
          <w:rFonts w:hint="default"/>
          <w:b/>
          <w:color w:val="2D2D2D"/>
          <w:sz w:val="28"/>
          <w:lang w:val="en-GB"/>
        </w:rPr>
      </w:pPr>
      <w:r>
        <w:rPr>
          <w:rFonts w:hint="default"/>
          <w:b/>
          <w:color w:val="2D2D2D"/>
          <w:sz w:val="28"/>
          <w:lang w:val="en-GB"/>
        </w:rPr>
        <w:t>الخبرة ذات الصلة والأدلة</w:t>
      </w:r>
    </w:p>
    <w:p w14:paraId="67BD8C44">
      <w:pPr>
        <w:rPr>
          <w:rFonts w:hint="default"/>
          <w:lang w:val="en-GB"/>
        </w:rPr>
      </w:pPr>
    </w:p>
    <w:p w14:paraId="240F42B3">
      <w:pPr>
        <w:bidi w:val="0"/>
        <w:spacing w:after="120" w:line="240" w:lineRule="auto"/>
        <w:jc w:val="left"/>
        <w:rPr>
          <w:rFonts w:hint="default"/>
          <w:b w:val="0"/>
          <w:color w:val="4A4A4A"/>
          <w:sz w:val="22"/>
          <w:lang w:val="en-GB"/>
        </w:rPr>
      </w:pPr>
      <w:r>
        <w:rPr>
          <w:rFonts w:hint="default"/>
          <w:b w:val="0"/>
          <w:color w:val="4A4A4A"/>
          <w:sz w:val="22"/>
          <w:lang w:val="en-GB"/>
        </w:rPr>
        <w:t>نفذت aXtrLabs أكثر من 27 مشروعاً عبر قطاعات متعددة, مع سجل ثابت في تقليص الأعمال اليدوية وزيادة العائد على الاستثمار. تعمل الشركة بأسلوب ممول ذاتياً وبعمليات شفافة وتسليمات متسقة, ومعترف بها من NASSCOM Centre of Excellence وPSG STEP.</w:t>
      </w:r>
    </w:p>
    <w:p w14:paraId="4901A60B">
      <w:pPr>
        <w:bidi w:val="0"/>
        <w:spacing w:after="120" w:line="240" w:lineRule="auto"/>
        <w:jc w:val="left"/>
        <w:rPr>
          <w:rFonts w:hint="default"/>
          <w:b w:val="0"/>
          <w:color w:val="4A4A4A"/>
          <w:sz w:val="22"/>
          <w:lang w:val="en-GB"/>
        </w:rPr>
      </w:pPr>
    </w:p>
    <w:p w14:paraId="66B31EBA">
      <w:pPr>
        <w:bidi w:val="0"/>
        <w:spacing w:after="120" w:line="240" w:lineRule="auto"/>
        <w:jc w:val="left"/>
        <w:rPr>
          <w:rFonts w:hint="default"/>
          <w:b w:val="0"/>
          <w:color w:val="4A4A4A"/>
          <w:sz w:val="22"/>
          <w:lang w:val="en-GB"/>
        </w:rPr>
      </w:pPr>
      <w:r>
        <w:rPr>
          <w:rFonts w:hint="default"/>
          <w:b w:val="0"/>
          <w:color w:val="4A4A4A"/>
          <w:sz w:val="22"/>
          <w:lang w:val="en-GB"/>
        </w:rPr>
        <w:t>- 27+ مشروعاً منجزاً.</w:t>
      </w:r>
    </w:p>
    <w:p w14:paraId="71952C96">
      <w:pPr>
        <w:bidi w:val="0"/>
        <w:spacing w:after="120" w:line="240" w:lineRule="auto"/>
        <w:jc w:val="left"/>
        <w:rPr>
          <w:rFonts w:hint="default"/>
          <w:b w:val="0"/>
          <w:color w:val="4A4A4A"/>
          <w:sz w:val="22"/>
          <w:lang w:val="en-GB"/>
        </w:rPr>
      </w:pPr>
    </w:p>
    <w:p w14:paraId="29995373">
      <w:pPr>
        <w:bidi w:val="0"/>
        <w:spacing w:after="120" w:line="240" w:lineRule="auto"/>
        <w:jc w:val="left"/>
        <w:rPr>
          <w:rFonts w:hint="default"/>
          <w:b w:val="0"/>
          <w:color w:val="4A4A4A"/>
          <w:sz w:val="22"/>
          <w:lang w:val="en-GB"/>
        </w:rPr>
      </w:pPr>
      <w:r>
        <w:rPr>
          <w:rFonts w:hint="default"/>
          <w:b w:val="0"/>
          <w:color w:val="4A4A4A"/>
          <w:sz w:val="22"/>
          <w:lang w:val="en-GB"/>
        </w:rPr>
        <w:t>- خفض الأعمال اليدوية وزيادة العائد على الاستثمار.</w:t>
      </w:r>
    </w:p>
    <w:p w14:paraId="5CBC314A">
      <w:pPr>
        <w:bidi w:val="0"/>
        <w:spacing w:after="120" w:line="240" w:lineRule="auto"/>
        <w:jc w:val="left"/>
        <w:rPr>
          <w:rFonts w:hint="default"/>
          <w:b w:val="0"/>
          <w:color w:val="4A4A4A"/>
          <w:sz w:val="22"/>
          <w:lang w:val="en-GB"/>
        </w:rPr>
      </w:pPr>
    </w:p>
    <w:p w14:paraId="1FAF1A9E">
      <w:pPr>
        <w:bidi w:val="0"/>
        <w:spacing w:after="120" w:line="240" w:lineRule="auto"/>
        <w:jc w:val="left"/>
        <w:rPr>
          <w:rFonts w:hint="default"/>
          <w:b w:val="0"/>
          <w:color w:val="4A4A4A"/>
          <w:sz w:val="22"/>
          <w:lang w:val="en-GB"/>
        </w:rPr>
      </w:pPr>
      <w:r>
        <w:rPr>
          <w:rFonts w:hint="default"/>
          <w:b w:val="0"/>
          <w:color w:val="4A4A4A"/>
          <w:sz w:val="22"/>
          <w:lang w:val="en-GB"/>
        </w:rPr>
        <w:t>- عمليات شفافة وسجل تسليمات موثوق.</w:t>
      </w:r>
    </w:p>
    <w:p w14:paraId="79CB9F4F">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AF8620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BD0EAD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المؤشر</w:t>
            </w:r>
          </w:p>
        </w:tc>
        <w:tc>
          <w:tcPr>
            <w:tcW w:w="2500" w:type="pct"/>
          </w:tcPr>
          <w:p w14:paraId="0165749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الدليل</w:t>
            </w:r>
          </w:p>
        </w:tc>
      </w:tr>
      <w:tr w14:paraId="30959ED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B1490B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حجم التسليمات</w:t>
            </w:r>
          </w:p>
        </w:tc>
        <w:tc>
          <w:tcPr>
            <w:tcW w:w="2500" w:type="pct"/>
          </w:tcPr>
          <w:p w14:paraId="76E017B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27+ مشروعاً عبر مجالات متعددة</w:t>
            </w:r>
          </w:p>
        </w:tc>
      </w:tr>
    </w:tbl>
    <w:p w14:paraId="7EFF03A1">
      <w:pPr>
        <w:bidi w:val="0"/>
        <w:spacing w:after="120" w:line="240" w:lineRule="auto"/>
        <w:jc w:val="left"/>
        <w:rPr>
          <w:rFonts w:hint="default"/>
          <w:b w:val="0"/>
          <w:color w:val="4A4A4A"/>
          <w:sz w:val="22"/>
          <w:lang w:val="en-GB"/>
        </w:rPr>
      </w:pPr>
    </w:p>
    <w:p w14:paraId="09EE25AF">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2FE0053F">
      <w:pPr>
        <w:rPr>
          <w:rFonts w:hint="default"/>
          <w:lang w:val="en-GB"/>
        </w:rPr>
      </w:pPr>
    </w:p>
    <w:p w14:paraId="3FC6484D">
      <w:pPr>
        <w:bidi w:val="0"/>
        <w:spacing w:after="120" w:line="240" w:lineRule="auto"/>
        <w:jc w:val="left"/>
        <w:rPr>
          <w:rFonts w:hint="default"/>
          <w:b w:val="0"/>
          <w:color w:val="4A4A4A"/>
          <w:sz w:val="22"/>
          <w:lang w:val="en-GB"/>
        </w:rPr>
      </w:pPr>
      <w:r>
        <w:rPr>
          <w:rFonts w:hint="default"/>
          <w:b w:val="0"/>
          <w:color w:val="4A4A4A"/>
          <w:sz w:val="22"/>
          <w:lang w:val="en-GB"/>
        </w:rPr>
        <w:t>يلتزم التشكيل بالحد الأدنى لمتطلبات المؤهلات والخبرات كما في المواصفات, مع استبدال أي عضو خلال 15 يوماً عند الحاجة. جميع الموظفين وفق أنظمة العمل والتأمينات, وتوفير بيئة آمنة وسلامة مهنية.</w:t>
      </w:r>
    </w:p>
    <w:p w14:paraId="0B044281">
      <w:pPr>
        <w:bidi w:val="0"/>
        <w:spacing w:after="120" w:line="240" w:lineRule="auto"/>
        <w:jc w:val="left"/>
        <w:rPr>
          <w:rFonts w:hint="default"/>
          <w:b w:val="0"/>
          <w:color w:val="4A4A4A"/>
          <w:sz w:val="22"/>
          <w:lang w:val="en-GB"/>
        </w:rPr>
      </w:pPr>
    </w:p>
    <w:p w14:paraId="0611DD4C">
      <w:pPr>
        <w:bidi w:val="0"/>
        <w:spacing w:after="120" w:line="240" w:lineRule="auto"/>
        <w:jc w:val="left"/>
        <w:rPr>
          <w:rFonts w:hint="default"/>
          <w:b w:val="0"/>
          <w:color w:val="4A4A4A"/>
          <w:sz w:val="22"/>
          <w:lang w:val="en-GB"/>
        </w:rPr>
      </w:pPr>
      <w:r>
        <w:rPr>
          <w:rFonts w:hint="default"/>
          <w:b w:val="0"/>
          <w:color w:val="4A4A4A"/>
          <w:sz w:val="22"/>
          <w:lang w:val="en-GB"/>
        </w:rPr>
        <w:t>- مدير مشروع بخبرة ≥5 سنوات وشهادة PMP.</w:t>
      </w:r>
    </w:p>
    <w:p w14:paraId="25412269">
      <w:pPr>
        <w:bidi w:val="0"/>
        <w:spacing w:after="120" w:line="240" w:lineRule="auto"/>
        <w:jc w:val="left"/>
        <w:rPr>
          <w:rFonts w:hint="default"/>
          <w:b w:val="0"/>
          <w:color w:val="4A4A4A"/>
          <w:sz w:val="22"/>
          <w:lang w:val="en-GB"/>
        </w:rPr>
      </w:pPr>
    </w:p>
    <w:p w14:paraId="440F06F8">
      <w:pPr>
        <w:bidi w:val="0"/>
        <w:spacing w:after="120" w:line="240" w:lineRule="auto"/>
        <w:jc w:val="left"/>
        <w:rPr>
          <w:rFonts w:hint="default"/>
          <w:b w:val="0"/>
          <w:color w:val="4A4A4A"/>
          <w:sz w:val="22"/>
          <w:lang w:val="en-GB"/>
        </w:rPr>
      </w:pPr>
      <w:r>
        <w:rPr>
          <w:rFonts w:hint="default"/>
          <w:b w:val="0"/>
          <w:color w:val="4A4A4A"/>
          <w:sz w:val="22"/>
          <w:lang w:val="en-GB"/>
        </w:rPr>
        <w:t>- مستشارون فنيون/معرفيون بخبرات ≥5 سنوات.</w:t>
      </w:r>
    </w:p>
    <w:p w14:paraId="5D08F626">
      <w:pPr>
        <w:bidi w:val="0"/>
        <w:spacing w:after="120" w:line="240" w:lineRule="auto"/>
        <w:jc w:val="left"/>
        <w:rPr>
          <w:rFonts w:hint="default"/>
          <w:b w:val="0"/>
          <w:color w:val="4A4A4A"/>
          <w:sz w:val="22"/>
          <w:lang w:val="en-GB"/>
        </w:rPr>
      </w:pPr>
    </w:p>
    <w:p w14:paraId="13D84222">
      <w:pPr>
        <w:bidi w:val="0"/>
        <w:spacing w:after="120" w:line="240" w:lineRule="auto"/>
        <w:jc w:val="left"/>
        <w:rPr>
          <w:rFonts w:hint="default"/>
          <w:b w:val="0"/>
          <w:color w:val="4A4A4A"/>
          <w:sz w:val="22"/>
          <w:lang w:val="en-GB"/>
        </w:rPr>
      </w:pPr>
      <w:r>
        <w:rPr>
          <w:rFonts w:hint="default"/>
          <w:b w:val="0"/>
          <w:color w:val="4A4A4A"/>
          <w:sz w:val="22"/>
          <w:lang w:val="en-GB"/>
        </w:rPr>
        <w:t>- منسق تدريب بخبرة 3 سنوات.</w:t>
      </w:r>
    </w:p>
    <w:p w14:paraId="255658B5">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71CEF5B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A71E48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المسمى</w:t>
            </w:r>
          </w:p>
        </w:tc>
        <w:tc>
          <w:tcPr>
            <w:tcW w:w="1667" w:type="pct"/>
          </w:tcPr>
          <w:p w14:paraId="5190244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المؤهل الأدنى</w:t>
            </w:r>
          </w:p>
        </w:tc>
        <w:tc>
          <w:tcPr>
            <w:tcW w:w="1667" w:type="pct"/>
          </w:tcPr>
          <w:p w14:paraId="7B65D52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خبرة أدنى</w:t>
            </w:r>
          </w:p>
        </w:tc>
      </w:tr>
      <w:tr w14:paraId="554EE95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3C8011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المشروع</w:t>
            </w:r>
          </w:p>
        </w:tc>
        <w:tc>
          <w:tcPr>
            <w:tcW w:w="1667" w:type="pct"/>
          </w:tcPr>
          <w:p w14:paraId="52B399B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w:t>
            </w:r>
          </w:p>
        </w:tc>
        <w:tc>
          <w:tcPr>
            <w:tcW w:w="1667" w:type="pct"/>
          </w:tcPr>
          <w:p w14:paraId="2C54D2D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 + PMP</w:t>
            </w:r>
          </w:p>
        </w:tc>
      </w:tr>
      <w:tr w14:paraId="42BEF8F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BFF401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نائب مدير المشروع</w:t>
            </w:r>
          </w:p>
        </w:tc>
        <w:tc>
          <w:tcPr>
            <w:tcW w:w="1667" w:type="pct"/>
          </w:tcPr>
          <w:p w14:paraId="706D62B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667" w:type="pct"/>
          </w:tcPr>
          <w:p w14:paraId="080405C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r>
      <w:tr w14:paraId="79B213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AEF179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فني وإداري</w:t>
            </w:r>
          </w:p>
        </w:tc>
        <w:tc>
          <w:tcPr>
            <w:tcW w:w="1667" w:type="pct"/>
          </w:tcPr>
          <w:p w14:paraId="611C8D0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667" w:type="pct"/>
          </w:tcPr>
          <w:p w14:paraId="62A4165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r>
      <w:tr w14:paraId="2CB29DE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C26D78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معرفي</w:t>
            </w:r>
          </w:p>
        </w:tc>
        <w:tc>
          <w:tcPr>
            <w:tcW w:w="1667" w:type="pct"/>
          </w:tcPr>
          <w:p w14:paraId="7734461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667" w:type="pct"/>
          </w:tcPr>
          <w:p w14:paraId="48EA9F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r>
      <w:tr w14:paraId="6912DBE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91F67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تعليمي</w:t>
            </w:r>
          </w:p>
        </w:tc>
        <w:tc>
          <w:tcPr>
            <w:tcW w:w="1667" w:type="pct"/>
          </w:tcPr>
          <w:p w14:paraId="000B0BD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w:t>
            </w:r>
          </w:p>
        </w:tc>
        <w:tc>
          <w:tcPr>
            <w:tcW w:w="1667" w:type="pct"/>
          </w:tcPr>
          <w:p w14:paraId="6DE4765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خبرة اعتماد الدورات والمنهجيات</w:t>
            </w:r>
          </w:p>
        </w:tc>
      </w:tr>
      <w:tr w14:paraId="155AB8A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5AB942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منسق تدريب</w:t>
            </w:r>
          </w:p>
        </w:tc>
        <w:tc>
          <w:tcPr>
            <w:tcW w:w="1667" w:type="pct"/>
          </w:tcPr>
          <w:p w14:paraId="14BB48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667" w:type="pct"/>
          </w:tcPr>
          <w:p w14:paraId="1262F36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r>
    </w:tbl>
    <w:p w14:paraId="11983C09">
      <w:pPr>
        <w:bidi w:val="0"/>
        <w:spacing w:after="120" w:line="240" w:lineRule="auto"/>
        <w:jc w:val="left"/>
        <w:rPr>
          <w:rFonts w:hint="default"/>
          <w:b w:val="0"/>
          <w:color w:val="4A4A4A"/>
          <w:sz w:val="22"/>
          <w:lang w:val="en-GB"/>
        </w:rPr>
      </w:pPr>
    </w:p>
    <w:p w14:paraId="66A829CB">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1D2860EF">
      <w:pPr>
        <w:rPr>
          <w:rFonts w:hint="default"/>
          <w:lang w:val="en-GB"/>
        </w:rPr>
      </w:pPr>
    </w:p>
    <w:p w14:paraId="7C090025">
      <w:pPr>
        <w:bidi w:val="0"/>
        <w:spacing w:after="120" w:line="240" w:lineRule="auto"/>
        <w:jc w:val="left"/>
        <w:rPr>
          <w:rFonts w:hint="default"/>
          <w:b w:val="0"/>
          <w:color w:val="4A4A4A"/>
          <w:sz w:val="22"/>
          <w:lang w:val="en-GB"/>
        </w:rPr>
      </w:pPr>
      <w:r>
        <w:rPr>
          <w:rFonts w:hint="default"/>
          <w:b w:val="0"/>
          <w:color w:val="4A4A4A"/>
          <w:sz w:val="22"/>
          <w:lang w:val="en-GB"/>
        </w:rPr>
        <w:t>زمن التنفيذ المقترح 12 شهراً. تتوزع الأعمال على سبع حزم مترابطة, مع معايير قبول لكل مخرج وجدول تقارير دوري.</w:t>
      </w:r>
    </w:p>
    <w:p w14:paraId="26C390CA">
      <w:pPr>
        <w:bidi w:val="0"/>
        <w:spacing w:after="120" w:line="240" w:lineRule="auto"/>
        <w:jc w:val="left"/>
        <w:rPr>
          <w:rFonts w:hint="default"/>
          <w:b w:val="0"/>
          <w:color w:val="4A4A4A"/>
          <w:sz w:val="22"/>
          <w:lang w:val="en-GB"/>
        </w:rPr>
      </w:pPr>
    </w:p>
    <w:p w14:paraId="6EB0979F">
      <w:pPr>
        <w:bidi w:val="0"/>
        <w:spacing w:after="120" w:line="240" w:lineRule="auto"/>
        <w:jc w:val="left"/>
        <w:rPr>
          <w:rFonts w:hint="default"/>
          <w:b w:val="0"/>
          <w:color w:val="4A4A4A"/>
          <w:sz w:val="22"/>
          <w:lang w:val="en-GB"/>
        </w:rPr>
      </w:pPr>
      <w:r>
        <w:rPr>
          <w:rFonts w:hint="default"/>
          <w:b w:val="0"/>
          <w:color w:val="4A4A4A"/>
          <w:sz w:val="22"/>
          <w:lang w:val="en-GB"/>
        </w:rPr>
        <w:t>- تقارير متابعة شهرية ومعالم تسليم في نهاية كل مرحلة.</w:t>
      </w:r>
    </w:p>
    <w:p w14:paraId="7A8D5920">
      <w:pPr>
        <w:bidi w:val="0"/>
        <w:spacing w:after="120" w:line="240" w:lineRule="auto"/>
        <w:jc w:val="left"/>
        <w:rPr>
          <w:rFonts w:hint="default"/>
          <w:b w:val="0"/>
          <w:color w:val="4A4A4A"/>
          <w:sz w:val="22"/>
          <w:lang w:val="en-GB"/>
        </w:rPr>
      </w:pPr>
    </w:p>
    <w:p w14:paraId="626ACB19">
      <w:pPr>
        <w:bidi w:val="0"/>
        <w:spacing w:after="120" w:line="240" w:lineRule="auto"/>
        <w:jc w:val="left"/>
        <w:rPr>
          <w:rFonts w:hint="default"/>
          <w:b w:val="0"/>
          <w:color w:val="4A4A4A"/>
          <w:sz w:val="22"/>
          <w:lang w:val="en-GB"/>
        </w:rPr>
      </w:pPr>
      <w:r>
        <w:rPr>
          <w:rFonts w:hint="default"/>
          <w:b w:val="0"/>
          <w:color w:val="4A4A4A"/>
          <w:sz w:val="22"/>
          <w:lang w:val="en-GB"/>
        </w:rPr>
        <w:t>- اعتماد مخرجات كل مرحلة قبل الانتقال للتالية.</w:t>
      </w:r>
    </w:p>
    <w:p w14:paraId="7C37E1B3">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006C69C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AEDC56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الفترة</w:t>
            </w:r>
          </w:p>
        </w:tc>
        <w:tc>
          <w:tcPr>
            <w:tcW w:w="1667" w:type="pct"/>
          </w:tcPr>
          <w:p w14:paraId="6EEED81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1F649A0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أبرز المخرجات</w:t>
            </w:r>
          </w:p>
        </w:tc>
      </w:tr>
      <w:tr w14:paraId="16D940B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D7670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الشهر 1</w:t>
            </w:r>
          </w:p>
        </w:tc>
        <w:tc>
          <w:tcPr>
            <w:tcW w:w="1667" w:type="pct"/>
          </w:tcPr>
          <w:p w14:paraId="276515D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667" w:type="pct"/>
          </w:tcPr>
          <w:p w14:paraId="11C8281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وخطة التنفيذ وضمان الجودة</w:t>
            </w:r>
          </w:p>
        </w:tc>
      </w:tr>
      <w:tr w14:paraId="72BD766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B37C16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الشهران 2–3</w:t>
            </w:r>
          </w:p>
        </w:tc>
        <w:tc>
          <w:tcPr>
            <w:tcW w:w="1667" w:type="pct"/>
          </w:tcPr>
          <w:p w14:paraId="0BC0D35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وصياغة الأوصاف</w:t>
            </w:r>
          </w:p>
        </w:tc>
        <w:tc>
          <w:tcPr>
            <w:tcW w:w="1667" w:type="pct"/>
          </w:tcPr>
          <w:p w14:paraId="584E18D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الأولويات و10 بطاقات وصف</w:t>
            </w:r>
          </w:p>
        </w:tc>
      </w:tr>
      <w:tr w14:paraId="311BDC2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DB3462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الشهران 4–5</w:t>
            </w:r>
          </w:p>
        </w:tc>
        <w:tc>
          <w:tcPr>
            <w:tcW w:w="1667" w:type="pct"/>
          </w:tcPr>
          <w:p w14:paraId="3C5D749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 (SAQF)</w:t>
            </w:r>
          </w:p>
        </w:tc>
        <w:tc>
          <w:tcPr>
            <w:tcW w:w="1667" w:type="pct"/>
          </w:tcPr>
          <w:p w14:paraId="413F2D8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تصميم/تسجيل 10 مؤهلات</w:t>
            </w:r>
          </w:p>
        </w:tc>
      </w:tr>
      <w:tr w14:paraId="11C9479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D72ED8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الأشهر 6–9</w:t>
            </w:r>
          </w:p>
        </w:tc>
        <w:tc>
          <w:tcPr>
            <w:tcW w:w="1667" w:type="pct"/>
          </w:tcPr>
          <w:p w14:paraId="079A7E5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الشراكات والتنفيذ التأهيلي</w:t>
            </w:r>
          </w:p>
        </w:tc>
        <w:tc>
          <w:tcPr>
            <w:tcW w:w="1667" w:type="pct"/>
          </w:tcPr>
          <w:p w14:paraId="204D735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لـ 1000 مرشح + تقارير دورية</w:t>
            </w:r>
          </w:p>
        </w:tc>
      </w:tr>
      <w:tr w14:paraId="5E3513E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960C1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الشهران 8–9</w:t>
            </w:r>
          </w:p>
        </w:tc>
        <w:tc>
          <w:tcPr>
            <w:tcW w:w="1667" w:type="pct"/>
          </w:tcPr>
          <w:p w14:paraId="7CEB57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المحفزات والممكنات</w:t>
            </w:r>
          </w:p>
        </w:tc>
        <w:tc>
          <w:tcPr>
            <w:tcW w:w="1667" w:type="pct"/>
          </w:tcPr>
          <w:p w14:paraId="398E517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المحفزات و3 حملات توعوية</w:t>
            </w:r>
          </w:p>
        </w:tc>
      </w:tr>
      <w:tr w14:paraId="66C4403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EA9BED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الأشهر 1–11</w:t>
            </w:r>
          </w:p>
        </w:tc>
        <w:tc>
          <w:tcPr>
            <w:tcW w:w="1667" w:type="pct"/>
          </w:tcPr>
          <w:p w14:paraId="36DBB17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والجودة</w:t>
            </w:r>
          </w:p>
        </w:tc>
        <w:tc>
          <w:tcPr>
            <w:tcW w:w="1667" w:type="pct"/>
          </w:tcPr>
          <w:p w14:paraId="4822303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جودة وتحديث المخاطر</w:t>
            </w:r>
          </w:p>
        </w:tc>
      </w:tr>
      <w:tr w14:paraId="687709E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C2DD9A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الشهر 12</w:t>
            </w:r>
          </w:p>
        </w:tc>
        <w:tc>
          <w:tcPr>
            <w:tcW w:w="1667" w:type="pct"/>
          </w:tcPr>
          <w:p w14:paraId="086EA67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الإغلاق</w:t>
            </w:r>
          </w:p>
        </w:tc>
        <w:tc>
          <w:tcPr>
            <w:tcW w:w="1667" w:type="pct"/>
          </w:tcPr>
          <w:p w14:paraId="1F2D132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 وخطاب إغلاق العقد</w:t>
            </w:r>
          </w:p>
        </w:tc>
      </w:tr>
    </w:tbl>
    <w:p w14:paraId="104C859D">
      <w:pPr>
        <w:bidi w:val="0"/>
        <w:spacing w:after="120" w:line="240" w:lineRule="auto"/>
        <w:jc w:val="left"/>
        <w:rPr>
          <w:rFonts w:hint="default"/>
          <w:b w:val="0"/>
          <w:color w:val="4A4A4A"/>
          <w:sz w:val="22"/>
          <w:lang w:val="en-GB"/>
        </w:rPr>
      </w:pPr>
    </w:p>
    <w:p w14:paraId="557A2150">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01971D9D">
      <w:pPr>
        <w:rPr>
          <w:rFonts w:hint="default"/>
          <w:lang w:val="en-GB"/>
        </w:rPr>
      </w:pPr>
    </w:p>
    <w:p w14:paraId="3A9CFA75">
      <w:pPr>
        <w:bidi w:val="0"/>
        <w:spacing w:after="120" w:line="240" w:lineRule="auto"/>
        <w:jc w:val="left"/>
        <w:rPr>
          <w:rFonts w:hint="default"/>
          <w:b w:val="0"/>
          <w:color w:val="4A4A4A"/>
          <w:sz w:val="22"/>
          <w:lang w:val="en-GB"/>
        </w:rPr>
      </w:pPr>
      <w:r>
        <w:rPr>
          <w:rFonts w:hint="default"/>
          <w:b w:val="0"/>
          <w:color w:val="4A4A4A"/>
          <w:sz w:val="22"/>
          <w:lang w:val="en-GB"/>
        </w:rPr>
        <w:t>تتبع aXtrLabs خطة ضمان جودة تشمل مراجعات مرحلية, وتدقيق قبول لكل مخرج, وإجراءات تصحيحية سريعة. تُدار المخاطر عبر سجل مخاطر محدث ودورات مراجعة, مع خطط استجابة محددة (تخفيف/تحويل/قبول). تلتزم الشركة بمتطلبات السلامة والصحة والبيئة المعمول بها.</w:t>
      </w:r>
    </w:p>
    <w:p w14:paraId="7F166F62">
      <w:pPr>
        <w:bidi w:val="0"/>
        <w:spacing w:after="120" w:line="240" w:lineRule="auto"/>
        <w:jc w:val="left"/>
        <w:rPr>
          <w:rFonts w:hint="default"/>
          <w:b w:val="0"/>
          <w:color w:val="4A4A4A"/>
          <w:sz w:val="22"/>
          <w:lang w:val="en-GB"/>
        </w:rPr>
      </w:pPr>
    </w:p>
    <w:p w14:paraId="7EE84EB6">
      <w:pPr>
        <w:bidi w:val="0"/>
        <w:spacing w:after="120" w:line="240" w:lineRule="auto"/>
        <w:jc w:val="left"/>
        <w:rPr>
          <w:rFonts w:hint="default"/>
          <w:b w:val="0"/>
          <w:color w:val="4A4A4A"/>
          <w:sz w:val="22"/>
          <w:lang w:val="en-GB"/>
        </w:rPr>
      </w:pPr>
      <w:r>
        <w:rPr>
          <w:rFonts w:hint="default"/>
          <w:b w:val="0"/>
          <w:color w:val="4A4A4A"/>
          <w:sz w:val="22"/>
          <w:lang w:val="en-GB"/>
        </w:rPr>
        <w:t>- طبقات مراجعة: ذاتي, أقران, اعتماد الجهة.</w:t>
      </w:r>
    </w:p>
    <w:p w14:paraId="19DABA2E">
      <w:pPr>
        <w:bidi w:val="0"/>
        <w:spacing w:after="120" w:line="240" w:lineRule="auto"/>
        <w:jc w:val="left"/>
        <w:rPr>
          <w:rFonts w:hint="default"/>
          <w:b w:val="0"/>
          <w:color w:val="4A4A4A"/>
          <w:sz w:val="22"/>
          <w:lang w:val="en-GB"/>
        </w:rPr>
      </w:pPr>
    </w:p>
    <w:p w14:paraId="6D82CB6C">
      <w:pPr>
        <w:bidi w:val="0"/>
        <w:spacing w:after="120" w:line="240" w:lineRule="auto"/>
        <w:jc w:val="left"/>
        <w:rPr>
          <w:rFonts w:hint="default"/>
          <w:b w:val="0"/>
          <w:color w:val="4A4A4A"/>
          <w:sz w:val="22"/>
          <w:lang w:val="en-GB"/>
        </w:rPr>
      </w:pPr>
      <w:r>
        <w:rPr>
          <w:rFonts w:hint="default"/>
          <w:b w:val="0"/>
          <w:color w:val="4A4A4A"/>
          <w:sz w:val="22"/>
          <w:lang w:val="en-GB"/>
        </w:rPr>
        <w:t>- سجل مخاطر وتحديثات شهرية.</w:t>
      </w:r>
    </w:p>
    <w:p w14:paraId="58F59BB8">
      <w:pPr>
        <w:bidi w:val="0"/>
        <w:spacing w:after="120" w:line="240" w:lineRule="auto"/>
        <w:jc w:val="left"/>
        <w:rPr>
          <w:rFonts w:hint="default"/>
          <w:b w:val="0"/>
          <w:color w:val="4A4A4A"/>
          <w:sz w:val="22"/>
          <w:lang w:val="en-GB"/>
        </w:rPr>
      </w:pPr>
    </w:p>
    <w:p w14:paraId="7DECBADC">
      <w:pPr>
        <w:bidi w:val="0"/>
        <w:spacing w:after="120" w:line="240" w:lineRule="auto"/>
        <w:jc w:val="left"/>
        <w:rPr>
          <w:rFonts w:hint="default"/>
          <w:b w:val="0"/>
          <w:color w:val="4A4A4A"/>
          <w:sz w:val="22"/>
          <w:lang w:val="en-GB"/>
        </w:rPr>
      </w:pPr>
      <w:r>
        <w:rPr>
          <w:rFonts w:hint="default"/>
          <w:b w:val="0"/>
          <w:color w:val="4A4A4A"/>
          <w:sz w:val="22"/>
          <w:lang w:val="en-GB"/>
        </w:rPr>
        <w:t>- التزام بمتطلبات السلامة وأنظمة المملكة.</w:t>
      </w:r>
    </w:p>
    <w:p w14:paraId="2E6D5274">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668F7B3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0E92A9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الفئة</w:t>
            </w:r>
          </w:p>
        </w:tc>
        <w:tc>
          <w:tcPr>
            <w:tcW w:w="2500" w:type="pct"/>
          </w:tcPr>
          <w:p w14:paraId="50F043E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الإجراء</w:t>
            </w:r>
          </w:p>
        </w:tc>
      </w:tr>
      <w:tr w14:paraId="1F0F8E9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1D8C6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 المخرجات</w:t>
            </w:r>
          </w:p>
        </w:tc>
        <w:tc>
          <w:tcPr>
            <w:tcW w:w="2500" w:type="pct"/>
          </w:tcPr>
          <w:p w14:paraId="2A640D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قوائم تحقق ومعايير قبول</w:t>
            </w:r>
          </w:p>
        </w:tc>
      </w:tr>
      <w:tr w14:paraId="7AB1A1A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C1BB2B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المخاطر الزمنية</w:t>
            </w:r>
          </w:p>
        </w:tc>
        <w:tc>
          <w:tcPr>
            <w:tcW w:w="2500" w:type="pct"/>
          </w:tcPr>
          <w:p w14:paraId="2B1C4D2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خطط تعافٍ ومعالم وسيطة</w:t>
            </w:r>
          </w:p>
        </w:tc>
      </w:tr>
    </w:tbl>
    <w:p w14:paraId="0ECBBD43">
      <w:pPr>
        <w:bidi w:val="0"/>
        <w:spacing w:after="120" w:line="240" w:lineRule="auto"/>
        <w:jc w:val="left"/>
        <w:rPr>
          <w:rFonts w:hint="default"/>
          <w:b w:val="0"/>
          <w:color w:val="4A4A4A"/>
          <w:sz w:val="22"/>
          <w:lang w:val="en-GB"/>
        </w:rPr>
      </w:pPr>
    </w:p>
    <w:p w14:paraId="3FD6284E">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12373D93">
      <w:pPr>
        <w:rPr>
          <w:rFonts w:hint="default"/>
          <w:lang w:val="en-GB"/>
        </w:rPr>
      </w:pPr>
    </w:p>
    <w:p w14:paraId="7E7EE3AA">
      <w:pPr>
        <w:bidi w:val="0"/>
        <w:spacing w:after="120" w:line="240" w:lineRule="auto"/>
        <w:jc w:val="left"/>
        <w:rPr>
          <w:rFonts w:hint="default"/>
          <w:b w:val="0"/>
          <w:color w:val="4A4A4A"/>
          <w:sz w:val="22"/>
          <w:lang w:val="en-GB"/>
        </w:rPr>
      </w:pPr>
      <w:r>
        <w:rPr>
          <w:rFonts w:hint="default"/>
          <w:b w:val="0"/>
          <w:color w:val="4A4A4A"/>
          <w:sz w:val="22"/>
          <w:lang w:val="en-GB"/>
        </w:rPr>
        <w:t>ترتبط مؤشرات الأداء بالمخرجات والنتائج, وتشمل قياسات كمية ونوعية, مع تقارير دورية ودليل قياس للأثر.</w:t>
      </w:r>
    </w:p>
    <w:p w14:paraId="4232CFC5">
      <w:pPr>
        <w:bidi w:val="0"/>
        <w:spacing w:after="120" w:line="240" w:lineRule="auto"/>
        <w:jc w:val="left"/>
        <w:rPr>
          <w:rFonts w:hint="default"/>
          <w:b w:val="0"/>
          <w:color w:val="4A4A4A"/>
          <w:sz w:val="22"/>
          <w:lang w:val="en-GB"/>
        </w:rPr>
      </w:pPr>
    </w:p>
    <w:p w14:paraId="73A3AF65">
      <w:pPr>
        <w:bidi w:val="0"/>
        <w:spacing w:after="120" w:line="240" w:lineRule="auto"/>
        <w:jc w:val="left"/>
        <w:rPr>
          <w:rFonts w:hint="default"/>
          <w:b w:val="0"/>
          <w:color w:val="4A4A4A"/>
          <w:sz w:val="22"/>
          <w:lang w:val="en-GB"/>
        </w:rPr>
      </w:pPr>
      <w:r>
        <w:rPr>
          <w:rFonts w:hint="default"/>
          <w:b w:val="0"/>
          <w:color w:val="4A4A4A"/>
          <w:sz w:val="22"/>
          <w:lang w:val="en-GB"/>
        </w:rPr>
        <w:t>- إنجاز 10 بطاقات وصف وظيفي معتمدة.</w:t>
      </w:r>
    </w:p>
    <w:p w14:paraId="63F619D5">
      <w:pPr>
        <w:bidi w:val="0"/>
        <w:spacing w:after="120" w:line="240" w:lineRule="auto"/>
        <w:jc w:val="left"/>
        <w:rPr>
          <w:rFonts w:hint="default"/>
          <w:b w:val="0"/>
          <w:color w:val="4A4A4A"/>
          <w:sz w:val="22"/>
          <w:lang w:val="en-GB"/>
        </w:rPr>
      </w:pPr>
    </w:p>
    <w:p w14:paraId="1438F81C">
      <w:pPr>
        <w:bidi w:val="0"/>
        <w:spacing w:after="120" w:line="240" w:lineRule="auto"/>
        <w:jc w:val="left"/>
        <w:rPr>
          <w:rFonts w:hint="default"/>
          <w:b w:val="0"/>
          <w:color w:val="4A4A4A"/>
          <w:sz w:val="22"/>
          <w:lang w:val="en-GB"/>
        </w:rPr>
      </w:pPr>
      <w:r>
        <w:rPr>
          <w:rFonts w:hint="default"/>
          <w:b w:val="0"/>
          <w:color w:val="4A4A4A"/>
          <w:sz w:val="22"/>
          <w:lang w:val="en-GB"/>
        </w:rPr>
        <w:t>- تسجيل وتسكين 10 مؤهلات ضمن SAQF.</w:t>
      </w:r>
    </w:p>
    <w:p w14:paraId="5D046ABC">
      <w:pPr>
        <w:bidi w:val="0"/>
        <w:spacing w:after="120" w:line="240" w:lineRule="auto"/>
        <w:jc w:val="left"/>
        <w:rPr>
          <w:rFonts w:hint="default"/>
          <w:b w:val="0"/>
          <w:color w:val="4A4A4A"/>
          <w:sz w:val="22"/>
          <w:lang w:val="en-GB"/>
        </w:rPr>
      </w:pPr>
    </w:p>
    <w:p w14:paraId="2A710C77">
      <w:pPr>
        <w:bidi w:val="0"/>
        <w:spacing w:after="120" w:line="240" w:lineRule="auto"/>
        <w:jc w:val="left"/>
        <w:rPr>
          <w:rFonts w:hint="default"/>
          <w:b w:val="0"/>
          <w:color w:val="4A4A4A"/>
          <w:sz w:val="22"/>
          <w:lang w:val="en-GB"/>
        </w:rPr>
      </w:pPr>
      <w:r>
        <w:rPr>
          <w:rFonts w:hint="default"/>
          <w:b w:val="0"/>
          <w:color w:val="4A4A4A"/>
          <w:sz w:val="22"/>
          <w:lang w:val="en-GB"/>
        </w:rPr>
        <w:t>- تنفيذ برامج تأهيل لـ 1000 مرشح وإصدار تقارير دورية.</w:t>
      </w:r>
    </w:p>
    <w:p w14:paraId="02D0FBE4">
      <w:pPr>
        <w:bidi w:val="0"/>
        <w:spacing w:after="120" w:line="240" w:lineRule="auto"/>
        <w:jc w:val="left"/>
        <w:rPr>
          <w:rFonts w:hint="default"/>
          <w:b w:val="0"/>
          <w:color w:val="4A4A4A"/>
          <w:sz w:val="22"/>
          <w:lang w:val="en-GB"/>
        </w:rPr>
      </w:pPr>
    </w:p>
    <w:p w14:paraId="3EBBD200">
      <w:pPr>
        <w:bidi w:val="0"/>
        <w:spacing w:after="120" w:line="240" w:lineRule="auto"/>
        <w:jc w:val="left"/>
        <w:rPr>
          <w:rFonts w:hint="default"/>
          <w:b w:val="0"/>
          <w:color w:val="4A4A4A"/>
          <w:sz w:val="22"/>
          <w:lang w:val="en-GB"/>
        </w:rPr>
      </w:pPr>
      <w:r>
        <w:rPr>
          <w:rFonts w:hint="default"/>
          <w:b w:val="0"/>
          <w:color w:val="4A4A4A"/>
          <w:sz w:val="22"/>
          <w:lang w:val="en-GB"/>
        </w:rPr>
        <w:t>- 3 ورش نقل معرفة و3 حملات توعوية.</w:t>
      </w:r>
    </w:p>
    <w:p w14:paraId="0089EA1D">
      <w:pPr>
        <w:bidi w:val="0"/>
        <w:spacing w:after="120" w:line="240" w:lineRule="auto"/>
        <w:jc w:val="left"/>
        <w:rPr>
          <w:rFonts w:hint="default"/>
          <w:b w:val="0"/>
          <w:color w:val="4A4A4A"/>
          <w:sz w:val="22"/>
          <w:lang w:val="en-GB"/>
        </w:rPr>
      </w:pPr>
    </w:p>
    <w:p w14:paraId="1D13EAE3">
      <w:pPr>
        <w:bidi w:val="0"/>
        <w:spacing w:after="120" w:line="240" w:lineRule="auto"/>
        <w:jc w:val="left"/>
        <w:rPr>
          <w:rFonts w:hint="default"/>
          <w:b w:val="0"/>
          <w:color w:val="4A4A4A"/>
          <w:sz w:val="22"/>
          <w:lang w:val="en-GB"/>
        </w:rPr>
      </w:pPr>
      <w:r>
        <w:rPr>
          <w:rFonts w:hint="default"/>
          <w:b w:val="0"/>
          <w:color w:val="4A4A4A"/>
          <w:sz w:val="22"/>
          <w:lang w:val="en-GB"/>
        </w:rPr>
        <w:t>- 5 مؤشرات قياس أثر بوثائق دليل القياس.</w:t>
      </w:r>
    </w:p>
    <w:p w14:paraId="1A38470A">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44D9BF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B39C76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المؤشر</w:t>
            </w:r>
          </w:p>
        </w:tc>
        <w:tc>
          <w:tcPr>
            <w:tcW w:w="2500" w:type="pct"/>
          </w:tcPr>
          <w:p w14:paraId="6D66FE0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مستوى الخدمة</w:t>
            </w:r>
          </w:p>
        </w:tc>
      </w:tr>
      <w:tr w14:paraId="48FF718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E3A65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الالتزام الزمني</w:t>
            </w:r>
          </w:p>
        </w:tc>
        <w:tc>
          <w:tcPr>
            <w:tcW w:w="2500" w:type="pct"/>
          </w:tcPr>
          <w:p w14:paraId="09E41B3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تسليم وفق الجدول المعتمد</w:t>
            </w:r>
          </w:p>
        </w:tc>
      </w:tr>
      <w:tr w14:paraId="235E134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8B0938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 المخرجات</w:t>
            </w:r>
          </w:p>
        </w:tc>
        <w:tc>
          <w:tcPr>
            <w:tcW w:w="2500" w:type="pct"/>
          </w:tcPr>
          <w:p w14:paraId="438A618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قبول دون ملاحظات جوهرية</w:t>
            </w:r>
          </w:p>
        </w:tc>
      </w:tr>
    </w:tbl>
    <w:p w14:paraId="42376294">
      <w:pPr>
        <w:bidi w:val="0"/>
        <w:spacing w:after="120" w:line="240" w:lineRule="auto"/>
        <w:jc w:val="left"/>
        <w:rPr>
          <w:rFonts w:hint="default"/>
          <w:b w:val="0"/>
          <w:color w:val="4A4A4A"/>
          <w:sz w:val="22"/>
          <w:lang w:val="en-GB"/>
        </w:rPr>
      </w:pPr>
    </w:p>
    <w:p w14:paraId="6191E95E">
      <w:pPr>
        <w:pStyle w:val="2"/>
        <w:bidi w:val="0"/>
        <w:spacing w:before="0" w:after="120" w:line="240" w:lineRule="auto"/>
        <w:jc w:val="left"/>
        <w:rPr>
          <w:rFonts w:hint="default"/>
          <w:b/>
          <w:color w:val="2D2D2D"/>
          <w:sz w:val="28"/>
          <w:lang w:val="en-GB"/>
        </w:rPr>
      </w:pPr>
      <w:r>
        <w:rPr>
          <w:rFonts w:hint="default"/>
          <w:b/>
          <w:color w:val="2D2D2D"/>
          <w:sz w:val="28"/>
          <w:lang w:val="en-GB"/>
        </w:rPr>
        <w:t>الخصوصية والأمن وحقوق الملكية الفكرية</w:t>
      </w:r>
    </w:p>
    <w:p w14:paraId="041E4F22">
      <w:pPr>
        <w:rPr>
          <w:rFonts w:hint="default"/>
          <w:lang w:val="en-GB"/>
        </w:rPr>
      </w:pPr>
    </w:p>
    <w:p w14:paraId="2004108B">
      <w:pPr>
        <w:bidi w:val="0"/>
        <w:spacing w:after="120" w:line="240" w:lineRule="auto"/>
        <w:jc w:val="left"/>
        <w:rPr>
          <w:rFonts w:hint="default"/>
          <w:b w:val="0"/>
          <w:color w:val="4A4A4A"/>
          <w:sz w:val="22"/>
          <w:lang w:val="en-GB"/>
        </w:rPr>
      </w:pPr>
      <w:r>
        <w:rPr>
          <w:rFonts w:hint="default"/>
          <w:b w:val="0"/>
          <w:color w:val="4A4A4A"/>
          <w:sz w:val="22"/>
          <w:lang w:val="en-GB"/>
        </w:rPr>
        <w:t>تلتزم aXtrLabs بحماية سرية المعلومات وعدم الإفصاح عنها, واستخدامها حصراً لغرض تنفيذ العقد. تُحترم حقوق الملكية الفكرية وفق ما يُنص عليه بالعقد, وتُحفظ الوثائق والبيانات في مستودع آمن بإدارة صلاحيات محددة وتدقيق وصول.</w:t>
      </w:r>
    </w:p>
    <w:p w14:paraId="0D037184">
      <w:pPr>
        <w:bidi w:val="0"/>
        <w:spacing w:after="120" w:line="240" w:lineRule="auto"/>
        <w:jc w:val="left"/>
        <w:rPr>
          <w:rFonts w:hint="default"/>
          <w:b w:val="0"/>
          <w:color w:val="4A4A4A"/>
          <w:sz w:val="22"/>
          <w:lang w:val="en-GB"/>
        </w:rPr>
      </w:pPr>
    </w:p>
    <w:p w14:paraId="1DFC74DF">
      <w:pPr>
        <w:bidi w:val="0"/>
        <w:spacing w:after="120" w:line="240" w:lineRule="auto"/>
        <w:jc w:val="left"/>
        <w:rPr>
          <w:rFonts w:hint="default"/>
          <w:b w:val="0"/>
          <w:color w:val="4A4A4A"/>
          <w:sz w:val="22"/>
          <w:lang w:val="en-GB"/>
        </w:rPr>
      </w:pPr>
      <w:r>
        <w:rPr>
          <w:rFonts w:hint="default"/>
          <w:b w:val="0"/>
          <w:color w:val="4A4A4A"/>
          <w:sz w:val="22"/>
          <w:lang w:val="en-GB"/>
        </w:rPr>
        <w:t>- سرية تامة للبيانات والوثائق.</w:t>
      </w:r>
    </w:p>
    <w:p w14:paraId="2A01B554">
      <w:pPr>
        <w:bidi w:val="0"/>
        <w:spacing w:after="120" w:line="240" w:lineRule="auto"/>
        <w:jc w:val="left"/>
        <w:rPr>
          <w:rFonts w:hint="default"/>
          <w:b w:val="0"/>
          <w:color w:val="4A4A4A"/>
          <w:sz w:val="22"/>
          <w:lang w:val="en-GB"/>
        </w:rPr>
      </w:pPr>
    </w:p>
    <w:p w14:paraId="09DC0A2E">
      <w:pPr>
        <w:bidi w:val="0"/>
        <w:spacing w:after="120" w:line="240" w:lineRule="auto"/>
        <w:jc w:val="left"/>
        <w:rPr>
          <w:rFonts w:hint="default"/>
          <w:b w:val="0"/>
          <w:color w:val="4A4A4A"/>
          <w:sz w:val="22"/>
          <w:lang w:val="en-GB"/>
        </w:rPr>
      </w:pPr>
      <w:r>
        <w:rPr>
          <w:rFonts w:hint="default"/>
          <w:b w:val="0"/>
          <w:color w:val="4A4A4A"/>
          <w:sz w:val="22"/>
          <w:lang w:val="en-GB"/>
        </w:rPr>
        <w:t>- إدارة وصول وصلاحيات وتدقيق دوري.</w:t>
      </w:r>
    </w:p>
    <w:p w14:paraId="7A33FCD1">
      <w:pPr>
        <w:bidi w:val="0"/>
        <w:spacing w:after="120" w:line="240" w:lineRule="auto"/>
        <w:jc w:val="left"/>
        <w:rPr>
          <w:rFonts w:hint="default"/>
          <w:b w:val="0"/>
          <w:color w:val="4A4A4A"/>
          <w:sz w:val="22"/>
          <w:lang w:val="en-GB"/>
        </w:rPr>
      </w:pPr>
    </w:p>
    <w:p w14:paraId="343B3FF4">
      <w:pPr>
        <w:bidi w:val="0"/>
        <w:spacing w:after="120" w:line="240" w:lineRule="auto"/>
        <w:jc w:val="left"/>
        <w:rPr>
          <w:rFonts w:hint="default"/>
          <w:b w:val="0"/>
          <w:color w:val="4A4A4A"/>
          <w:sz w:val="22"/>
          <w:lang w:val="en-GB"/>
        </w:rPr>
      </w:pPr>
      <w:r>
        <w:rPr>
          <w:rFonts w:hint="default"/>
          <w:b w:val="0"/>
          <w:color w:val="4A4A4A"/>
          <w:sz w:val="22"/>
          <w:lang w:val="en-GB"/>
        </w:rPr>
        <w:t>- احترام حقوق الملكية الفكرية حسب العقد.</w:t>
      </w:r>
    </w:p>
    <w:p w14:paraId="38AEDEB6">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50728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58E5BB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البند</w:t>
            </w:r>
          </w:p>
        </w:tc>
        <w:tc>
          <w:tcPr>
            <w:tcW w:w="2500" w:type="pct"/>
          </w:tcPr>
          <w:p w14:paraId="1C6E6C6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آلية الالتزام</w:t>
            </w:r>
          </w:p>
        </w:tc>
      </w:tr>
      <w:tr w14:paraId="10E7621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97C15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سرية المعلومات</w:t>
            </w:r>
          </w:p>
        </w:tc>
        <w:tc>
          <w:tcPr>
            <w:tcW w:w="2500" w:type="pct"/>
          </w:tcPr>
          <w:p w14:paraId="665C173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عدم الإفصاح واستخدام آمن للبيانات</w:t>
            </w:r>
          </w:p>
        </w:tc>
      </w:tr>
    </w:tbl>
    <w:p w14:paraId="124F459A">
      <w:pPr>
        <w:bidi w:val="0"/>
        <w:spacing w:after="120" w:line="240" w:lineRule="auto"/>
        <w:jc w:val="left"/>
        <w:rPr>
          <w:rFonts w:hint="default"/>
          <w:b w:val="0"/>
          <w:color w:val="4A4A4A"/>
          <w:sz w:val="22"/>
          <w:lang w:val="en-GB"/>
        </w:rPr>
      </w:pPr>
    </w:p>
    <w:p w14:paraId="65D8BEA5">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طلب العروض</w:t>
      </w:r>
    </w:p>
    <w:p w14:paraId="53109EF6">
      <w:pPr>
        <w:rPr>
          <w:rFonts w:hint="default"/>
          <w:lang w:val="en-GB"/>
        </w:rPr>
      </w:pPr>
    </w:p>
    <w:p w14:paraId="43262F28">
      <w:pPr>
        <w:bidi w:val="0"/>
        <w:spacing w:after="120" w:line="240" w:lineRule="auto"/>
        <w:jc w:val="left"/>
        <w:rPr>
          <w:rFonts w:hint="default"/>
          <w:b w:val="0"/>
          <w:color w:val="4A4A4A"/>
          <w:sz w:val="22"/>
          <w:lang w:val="en-GB"/>
        </w:rPr>
      </w:pPr>
      <w:r>
        <w:rPr>
          <w:rFonts w:hint="default"/>
          <w:b w:val="0"/>
          <w:color w:val="4A4A4A"/>
          <w:sz w:val="22"/>
          <w:lang w:val="en-GB"/>
        </w:rPr>
        <w:t>الالتزام التام بمتطلبات العقد ومتطلبات الفريق والمواصفات والجودة والسلامة كما وردت في نطاق العمل والمواصفات, وتسليم المخرجات بالصيغة والهوية المطلوبة وبآليات القبول المحددة.</w:t>
      </w:r>
    </w:p>
    <w:p w14:paraId="5BEF361D">
      <w:pPr>
        <w:bidi w:val="0"/>
        <w:spacing w:after="120" w:line="240" w:lineRule="auto"/>
        <w:jc w:val="left"/>
        <w:rPr>
          <w:rFonts w:hint="default"/>
          <w:b w:val="0"/>
          <w:color w:val="4A4A4A"/>
          <w:sz w:val="22"/>
          <w:lang w:val="en-GB"/>
        </w:rPr>
      </w:pPr>
    </w:p>
    <w:p w14:paraId="28546174">
      <w:pPr>
        <w:bidi w:val="0"/>
        <w:spacing w:after="120" w:line="240" w:lineRule="auto"/>
        <w:jc w:val="left"/>
        <w:rPr>
          <w:rFonts w:hint="default"/>
          <w:b w:val="0"/>
          <w:color w:val="4A4A4A"/>
          <w:sz w:val="22"/>
          <w:lang w:val="en-GB"/>
        </w:rPr>
      </w:pPr>
      <w:r>
        <w:rPr>
          <w:rFonts w:hint="default"/>
          <w:b w:val="0"/>
          <w:color w:val="4A4A4A"/>
          <w:sz w:val="22"/>
          <w:lang w:val="en-GB"/>
        </w:rPr>
        <w:t>- تشكيل فريق وفق المواصفات الدنيا.</w:t>
      </w:r>
    </w:p>
    <w:p w14:paraId="1B834447">
      <w:pPr>
        <w:bidi w:val="0"/>
        <w:spacing w:after="120" w:line="240" w:lineRule="auto"/>
        <w:jc w:val="left"/>
        <w:rPr>
          <w:rFonts w:hint="default"/>
          <w:b w:val="0"/>
          <w:color w:val="4A4A4A"/>
          <w:sz w:val="22"/>
          <w:lang w:val="en-GB"/>
        </w:rPr>
      </w:pPr>
    </w:p>
    <w:p w14:paraId="12354D29">
      <w:pPr>
        <w:bidi w:val="0"/>
        <w:spacing w:after="120" w:line="240" w:lineRule="auto"/>
        <w:jc w:val="left"/>
        <w:rPr>
          <w:rFonts w:hint="default"/>
          <w:b w:val="0"/>
          <w:color w:val="4A4A4A"/>
          <w:sz w:val="22"/>
          <w:lang w:val="en-GB"/>
        </w:rPr>
      </w:pPr>
      <w:r>
        <w:rPr>
          <w:rFonts w:hint="default"/>
          <w:b w:val="0"/>
          <w:color w:val="4A4A4A"/>
          <w:sz w:val="22"/>
          <w:lang w:val="en-GB"/>
        </w:rPr>
        <w:t>- تسليم جميع المخرجات ومعايير القبول المحددة.</w:t>
      </w:r>
    </w:p>
    <w:p w14:paraId="74DCEEC8">
      <w:pPr>
        <w:bidi w:val="0"/>
        <w:spacing w:after="120" w:line="240" w:lineRule="auto"/>
        <w:jc w:val="left"/>
        <w:rPr>
          <w:rFonts w:hint="default"/>
          <w:b w:val="0"/>
          <w:color w:val="4A4A4A"/>
          <w:sz w:val="22"/>
          <w:lang w:val="en-GB"/>
        </w:rPr>
      </w:pPr>
    </w:p>
    <w:p w14:paraId="2845068F">
      <w:pPr>
        <w:bidi w:val="0"/>
        <w:spacing w:after="120" w:line="240" w:lineRule="auto"/>
        <w:jc w:val="left"/>
        <w:rPr>
          <w:rFonts w:hint="default"/>
          <w:b w:val="0"/>
          <w:color w:val="4A4A4A"/>
          <w:sz w:val="22"/>
          <w:lang w:val="en-GB"/>
        </w:rPr>
      </w:pPr>
      <w:r>
        <w:rPr>
          <w:rFonts w:hint="default"/>
          <w:b w:val="0"/>
          <w:color w:val="4A4A4A"/>
          <w:sz w:val="22"/>
          <w:lang w:val="en-GB"/>
        </w:rPr>
        <w:t>- التقيد بخطط الجودة والسلامة.</w:t>
      </w:r>
    </w:p>
    <w:p w14:paraId="726EC612">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E4ECB4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46677B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المعيار</w:t>
            </w:r>
          </w:p>
        </w:tc>
        <w:tc>
          <w:tcPr>
            <w:tcW w:w="2500" w:type="pct"/>
          </w:tcPr>
          <w:p w14:paraId="6B72C05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الالتزام</w:t>
            </w:r>
          </w:p>
        </w:tc>
      </w:tr>
      <w:tr w14:paraId="09554EC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7B1C22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نطاق العمل</w:t>
            </w:r>
          </w:p>
        </w:tc>
        <w:tc>
          <w:tcPr>
            <w:tcW w:w="2500" w:type="pct"/>
          </w:tcPr>
          <w:p w14:paraId="5A5FF88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كامل للمراحل والمخرجات</w:t>
            </w:r>
          </w:p>
        </w:tc>
      </w:tr>
    </w:tbl>
    <w:p w14:paraId="755F3AFE">
      <w:pPr>
        <w:bidi w:val="0"/>
        <w:spacing w:after="120" w:line="240" w:lineRule="auto"/>
        <w:jc w:val="left"/>
        <w:rPr>
          <w:rFonts w:hint="default"/>
          <w:b w:val="0"/>
          <w:color w:val="4A4A4A"/>
          <w:sz w:val="22"/>
          <w:lang w:val="en-GB"/>
        </w:rPr>
      </w:pPr>
    </w:p>
    <w:p w14:paraId="19A6721C">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41BC453E">
      <w:pPr>
        <w:rPr>
          <w:rFonts w:hint="default"/>
          <w:lang w:val="en-GB"/>
        </w:rPr>
      </w:pPr>
    </w:p>
    <w:p w14:paraId="509EF9C1">
      <w:pPr>
        <w:bidi w:val="0"/>
        <w:spacing w:after="120" w:line="240" w:lineRule="auto"/>
        <w:jc w:val="left"/>
        <w:rPr>
          <w:rFonts w:hint="default"/>
          <w:b w:val="0"/>
          <w:color w:val="4A4A4A"/>
          <w:sz w:val="22"/>
          <w:lang w:val="en-GB"/>
        </w:rPr>
      </w:pPr>
      <w:r>
        <w:rPr>
          <w:rFonts w:hint="default"/>
          <w:b w:val="0"/>
          <w:color w:val="4A4A4A"/>
          <w:sz w:val="22"/>
          <w:lang w:val="en-GB"/>
        </w:rPr>
        <w:t>تسليم حزمة مخرجات كاملة تشمل التحليل, الأوصاف, المؤهلات, الشراكات والتنفيذ, الحقائب, المؤشرات, الوثائق والتقارير, والحملات التوعوية.</w:t>
      </w:r>
    </w:p>
    <w:p w14:paraId="70228B1E">
      <w:pPr>
        <w:bidi w:val="0"/>
        <w:spacing w:after="120" w:line="240" w:lineRule="auto"/>
        <w:jc w:val="left"/>
        <w:rPr>
          <w:rFonts w:hint="default"/>
          <w:b w:val="0"/>
          <w:color w:val="4A4A4A"/>
          <w:sz w:val="22"/>
          <w:lang w:val="en-GB"/>
        </w:rPr>
      </w:pPr>
    </w:p>
    <w:p w14:paraId="65078E74">
      <w:pPr>
        <w:bidi w:val="0"/>
        <w:spacing w:after="120" w:line="240" w:lineRule="auto"/>
        <w:jc w:val="left"/>
        <w:rPr>
          <w:rFonts w:hint="default"/>
          <w:b w:val="0"/>
          <w:color w:val="4A4A4A"/>
          <w:sz w:val="22"/>
          <w:lang w:val="en-GB"/>
        </w:rPr>
      </w:pPr>
      <w:r>
        <w:rPr>
          <w:rFonts w:hint="default"/>
          <w:b w:val="0"/>
          <w:color w:val="4A4A4A"/>
          <w:sz w:val="22"/>
          <w:lang w:val="en-GB"/>
        </w:rPr>
        <w:t>- قائمة الوظائف المصنفة وبطاقات الأوصاف (10).</w:t>
      </w:r>
    </w:p>
    <w:p w14:paraId="4FA3404E">
      <w:pPr>
        <w:bidi w:val="0"/>
        <w:spacing w:after="120" w:line="240" w:lineRule="auto"/>
        <w:jc w:val="left"/>
        <w:rPr>
          <w:rFonts w:hint="default"/>
          <w:b w:val="0"/>
          <w:color w:val="4A4A4A"/>
          <w:sz w:val="22"/>
          <w:lang w:val="en-GB"/>
        </w:rPr>
      </w:pPr>
    </w:p>
    <w:p w14:paraId="504756FB">
      <w:pPr>
        <w:bidi w:val="0"/>
        <w:spacing w:after="120" w:line="240" w:lineRule="auto"/>
        <w:jc w:val="left"/>
        <w:rPr>
          <w:rFonts w:hint="default"/>
          <w:b w:val="0"/>
          <w:color w:val="4A4A4A"/>
          <w:sz w:val="22"/>
          <w:lang w:val="en-GB"/>
        </w:rPr>
      </w:pPr>
      <w:r>
        <w:rPr>
          <w:rFonts w:hint="default"/>
          <w:b w:val="0"/>
          <w:color w:val="4A4A4A"/>
          <w:sz w:val="22"/>
          <w:lang w:val="en-GB"/>
        </w:rPr>
        <w:t>- تصميم وبناء المعايير الوظيفية للعاملين.</w:t>
      </w:r>
    </w:p>
    <w:p w14:paraId="54BFDE9F">
      <w:pPr>
        <w:bidi w:val="0"/>
        <w:spacing w:after="120" w:line="240" w:lineRule="auto"/>
        <w:jc w:val="left"/>
        <w:rPr>
          <w:rFonts w:hint="default"/>
          <w:b w:val="0"/>
          <w:color w:val="4A4A4A"/>
          <w:sz w:val="22"/>
          <w:lang w:val="en-GB"/>
        </w:rPr>
      </w:pPr>
    </w:p>
    <w:p w14:paraId="0B802216">
      <w:pPr>
        <w:bidi w:val="0"/>
        <w:spacing w:after="120" w:line="240" w:lineRule="auto"/>
        <w:jc w:val="left"/>
        <w:rPr>
          <w:rFonts w:hint="default"/>
          <w:b w:val="0"/>
          <w:color w:val="4A4A4A"/>
          <w:sz w:val="22"/>
          <w:lang w:val="en-GB"/>
        </w:rPr>
      </w:pPr>
      <w:r>
        <w:rPr>
          <w:rFonts w:hint="default"/>
          <w:b w:val="0"/>
          <w:color w:val="4A4A4A"/>
          <w:sz w:val="22"/>
          <w:lang w:val="en-GB"/>
        </w:rPr>
        <w:t>- 10 مؤهلات مسجلة ومسكنة ضمن SAQF.</w:t>
      </w:r>
    </w:p>
    <w:p w14:paraId="2719EA38">
      <w:pPr>
        <w:bidi w:val="0"/>
        <w:spacing w:after="120" w:line="240" w:lineRule="auto"/>
        <w:jc w:val="left"/>
        <w:rPr>
          <w:rFonts w:hint="default"/>
          <w:b w:val="0"/>
          <w:color w:val="4A4A4A"/>
          <w:sz w:val="22"/>
          <w:lang w:val="en-GB"/>
        </w:rPr>
      </w:pPr>
    </w:p>
    <w:p w14:paraId="727FB7D3">
      <w:pPr>
        <w:bidi w:val="0"/>
        <w:spacing w:after="120" w:line="240" w:lineRule="auto"/>
        <w:jc w:val="left"/>
        <w:rPr>
          <w:rFonts w:hint="default"/>
          <w:b w:val="0"/>
          <w:color w:val="4A4A4A"/>
          <w:sz w:val="22"/>
          <w:lang w:val="en-GB"/>
        </w:rPr>
      </w:pPr>
      <w:r>
        <w:rPr>
          <w:rFonts w:hint="default"/>
          <w:b w:val="0"/>
          <w:color w:val="4A4A4A"/>
          <w:sz w:val="22"/>
          <w:lang w:val="en-GB"/>
        </w:rPr>
        <w:t>- إطار الشراكات ومعايير الاختيار وصيغ التعاقد.</w:t>
      </w:r>
    </w:p>
    <w:p w14:paraId="06CA43CF">
      <w:pPr>
        <w:bidi w:val="0"/>
        <w:spacing w:after="120" w:line="240" w:lineRule="auto"/>
        <w:jc w:val="left"/>
        <w:rPr>
          <w:rFonts w:hint="default"/>
          <w:b w:val="0"/>
          <w:color w:val="4A4A4A"/>
          <w:sz w:val="22"/>
          <w:lang w:val="en-GB"/>
        </w:rPr>
      </w:pPr>
    </w:p>
    <w:p w14:paraId="22790F75">
      <w:pPr>
        <w:bidi w:val="0"/>
        <w:spacing w:after="120" w:line="240" w:lineRule="auto"/>
        <w:jc w:val="left"/>
        <w:rPr>
          <w:rFonts w:hint="default"/>
          <w:b w:val="0"/>
          <w:color w:val="4A4A4A"/>
          <w:sz w:val="22"/>
          <w:lang w:val="en-GB"/>
        </w:rPr>
      </w:pPr>
      <w:r>
        <w:rPr>
          <w:rFonts w:hint="default"/>
          <w:b w:val="0"/>
          <w:color w:val="4A4A4A"/>
          <w:sz w:val="22"/>
          <w:lang w:val="en-GB"/>
        </w:rPr>
        <w:t>- استراتيجية ونموذج عمل التنفيذ والتقييم.</w:t>
      </w:r>
    </w:p>
    <w:p w14:paraId="62883ED2">
      <w:pPr>
        <w:bidi w:val="0"/>
        <w:spacing w:after="120" w:line="240" w:lineRule="auto"/>
        <w:jc w:val="left"/>
        <w:rPr>
          <w:rFonts w:hint="default"/>
          <w:b w:val="0"/>
          <w:color w:val="4A4A4A"/>
          <w:sz w:val="22"/>
          <w:lang w:val="en-GB"/>
        </w:rPr>
      </w:pPr>
    </w:p>
    <w:p w14:paraId="4350DD0C">
      <w:pPr>
        <w:bidi w:val="0"/>
        <w:spacing w:after="120" w:line="240" w:lineRule="auto"/>
        <w:jc w:val="left"/>
        <w:rPr>
          <w:rFonts w:hint="default"/>
          <w:b w:val="0"/>
          <w:color w:val="4A4A4A"/>
          <w:sz w:val="22"/>
          <w:lang w:val="en-GB"/>
        </w:rPr>
      </w:pPr>
      <w:r>
        <w:rPr>
          <w:rFonts w:hint="default"/>
          <w:b w:val="0"/>
          <w:color w:val="4A4A4A"/>
          <w:sz w:val="22"/>
          <w:lang w:val="en-GB"/>
        </w:rPr>
        <w:t>- تنفيذ البرامج التأهيلية لـ 1000 مرشح وتقارير دورية.</w:t>
      </w:r>
    </w:p>
    <w:p w14:paraId="3EC14491">
      <w:pPr>
        <w:bidi w:val="0"/>
        <w:spacing w:after="120" w:line="240" w:lineRule="auto"/>
        <w:jc w:val="left"/>
        <w:rPr>
          <w:rFonts w:hint="default"/>
          <w:b w:val="0"/>
          <w:color w:val="4A4A4A"/>
          <w:sz w:val="22"/>
          <w:lang w:val="en-GB"/>
        </w:rPr>
      </w:pPr>
    </w:p>
    <w:p w14:paraId="750403A5">
      <w:pPr>
        <w:bidi w:val="0"/>
        <w:spacing w:after="120" w:line="240" w:lineRule="auto"/>
        <w:jc w:val="left"/>
        <w:rPr>
          <w:rFonts w:hint="default"/>
          <w:b w:val="0"/>
          <w:color w:val="4A4A4A"/>
          <w:sz w:val="22"/>
          <w:lang w:val="en-GB"/>
        </w:rPr>
      </w:pPr>
      <w:r>
        <w:rPr>
          <w:rFonts w:hint="default"/>
          <w:b w:val="0"/>
          <w:color w:val="4A4A4A"/>
          <w:sz w:val="22"/>
          <w:lang w:val="en-GB"/>
        </w:rPr>
        <w:t>- 10 حقائب توعوية + 10 حقائب تدريبية + 10 حقائب تفاعلية إلكترونية.</w:t>
      </w:r>
    </w:p>
    <w:p w14:paraId="62E88B0C">
      <w:pPr>
        <w:bidi w:val="0"/>
        <w:spacing w:after="120" w:line="240" w:lineRule="auto"/>
        <w:jc w:val="left"/>
        <w:rPr>
          <w:rFonts w:hint="default"/>
          <w:b w:val="0"/>
          <w:color w:val="4A4A4A"/>
          <w:sz w:val="22"/>
          <w:lang w:val="en-GB"/>
        </w:rPr>
      </w:pPr>
    </w:p>
    <w:p w14:paraId="460A4B92">
      <w:pPr>
        <w:bidi w:val="0"/>
        <w:spacing w:after="120" w:line="240" w:lineRule="auto"/>
        <w:jc w:val="left"/>
        <w:rPr>
          <w:rFonts w:hint="default"/>
          <w:b w:val="0"/>
          <w:color w:val="4A4A4A"/>
          <w:sz w:val="22"/>
          <w:lang w:val="en-GB"/>
        </w:rPr>
      </w:pPr>
      <w:r>
        <w:rPr>
          <w:rFonts w:hint="default"/>
          <w:b w:val="0"/>
          <w:color w:val="4A4A4A"/>
          <w:sz w:val="22"/>
          <w:lang w:val="en-GB"/>
        </w:rPr>
        <w:t>- 5 مؤشرات قياس أثر بدليل القياس.</w:t>
      </w:r>
    </w:p>
    <w:p w14:paraId="7E727886">
      <w:pPr>
        <w:bidi w:val="0"/>
        <w:spacing w:after="120" w:line="240" w:lineRule="auto"/>
        <w:jc w:val="left"/>
        <w:rPr>
          <w:rFonts w:hint="default"/>
          <w:b w:val="0"/>
          <w:color w:val="4A4A4A"/>
          <w:sz w:val="22"/>
          <w:lang w:val="en-GB"/>
        </w:rPr>
      </w:pPr>
    </w:p>
    <w:p w14:paraId="3854A5A7">
      <w:pPr>
        <w:bidi w:val="0"/>
        <w:spacing w:after="120" w:line="240" w:lineRule="auto"/>
        <w:jc w:val="left"/>
        <w:rPr>
          <w:rFonts w:hint="default"/>
          <w:b w:val="0"/>
          <w:color w:val="4A4A4A"/>
          <w:sz w:val="22"/>
          <w:lang w:val="en-GB"/>
        </w:rPr>
      </w:pPr>
      <w:r>
        <w:rPr>
          <w:rFonts w:hint="default"/>
          <w:b w:val="0"/>
          <w:color w:val="4A4A4A"/>
          <w:sz w:val="22"/>
          <w:lang w:val="en-GB"/>
        </w:rPr>
        <w:t>- وثيقة المحفزات والممكنات و3 حملات توعوية.</w:t>
      </w:r>
    </w:p>
    <w:p w14:paraId="4ED8561B">
      <w:pPr>
        <w:bidi w:val="0"/>
        <w:spacing w:after="120" w:line="240" w:lineRule="auto"/>
        <w:jc w:val="left"/>
        <w:rPr>
          <w:rFonts w:hint="default"/>
          <w:b w:val="0"/>
          <w:color w:val="4A4A4A"/>
          <w:sz w:val="22"/>
          <w:lang w:val="en-GB"/>
        </w:rPr>
      </w:pPr>
    </w:p>
    <w:p w14:paraId="6875FFD8">
      <w:pPr>
        <w:bidi w:val="0"/>
        <w:spacing w:after="120" w:line="240" w:lineRule="auto"/>
        <w:jc w:val="left"/>
        <w:rPr>
          <w:rFonts w:hint="default"/>
          <w:b w:val="0"/>
          <w:color w:val="4A4A4A"/>
          <w:sz w:val="22"/>
          <w:lang w:val="en-GB"/>
        </w:rPr>
      </w:pPr>
      <w:r>
        <w:rPr>
          <w:rFonts w:hint="default"/>
          <w:b w:val="0"/>
          <w:color w:val="4A4A4A"/>
          <w:sz w:val="22"/>
          <w:lang w:val="en-GB"/>
        </w:rPr>
        <w:t>- تقارير رفع الحقائب على نظام الأرشفة, تقرير ختامي, وورش نقل المعرفة (3).</w:t>
      </w:r>
    </w:p>
    <w:p w14:paraId="5EB2CD20">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C7F98D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6250DFD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الرقم</w:t>
            </w:r>
          </w:p>
        </w:tc>
        <w:tc>
          <w:tcPr>
            <w:tcW w:w="2500" w:type="pct"/>
          </w:tcPr>
          <w:p w14:paraId="3F754F1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r>
      <w:tr w14:paraId="4943125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71C7930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c>
          <w:tcPr>
            <w:tcW w:w="2500" w:type="pct"/>
          </w:tcPr>
          <w:p w14:paraId="2DD7E24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الوظائف المصنفة</w:t>
            </w:r>
          </w:p>
        </w:tc>
      </w:tr>
      <w:tr w14:paraId="17CD1C9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F416B5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w:t>
            </w:r>
          </w:p>
        </w:tc>
        <w:tc>
          <w:tcPr>
            <w:tcW w:w="2500" w:type="pct"/>
          </w:tcPr>
          <w:p w14:paraId="1B753AA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بطاقات وصف وظيفي</w:t>
            </w:r>
          </w:p>
        </w:tc>
      </w:tr>
      <w:tr w14:paraId="064EE24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5D4036C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c>
          <w:tcPr>
            <w:tcW w:w="2500" w:type="pct"/>
          </w:tcPr>
          <w:p w14:paraId="0B549C8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المعايير الوظيفية للعاملين</w:t>
            </w:r>
          </w:p>
        </w:tc>
      </w:tr>
      <w:tr w14:paraId="050A12A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969A18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4</w:t>
            </w:r>
          </w:p>
        </w:tc>
        <w:tc>
          <w:tcPr>
            <w:tcW w:w="2500" w:type="pct"/>
          </w:tcPr>
          <w:p w14:paraId="052F2A2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مؤهلات مسجلة ومسكنة</w:t>
            </w:r>
          </w:p>
        </w:tc>
      </w:tr>
      <w:tr w14:paraId="7B7A81C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06E47E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w:t>
            </w:r>
          </w:p>
        </w:tc>
        <w:tc>
          <w:tcPr>
            <w:tcW w:w="2500" w:type="pct"/>
          </w:tcPr>
          <w:p w14:paraId="0F80174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معايير اختيار الجهات التعليمية</w:t>
            </w:r>
          </w:p>
        </w:tc>
      </w:tr>
      <w:tr w14:paraId="2081ADA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46B0CB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6</w:t>
            </w:r>
          </w:p>
        </w:tc>
        <w:tc>
          <w:tcPr>
            <w:tcW w:w="2500" w:type="pct"/>
          </w:tcPr>
          <w:p w14:paraId="18259AD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إطار الشراكات وصيغ التعاقد</w:t>
            </w:r>
          </w:p>
        </w:tc>
      </w:tr>
      <w:tr w14:paraId="1FB8743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D212E5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7</w:t>
            </w:r>
          </w:p>
        </w:tc>
        <w:tc>
          <w:tcPr>
            <w:tcW w:w="2500" w:type="pct"/>
          </w:tcPr>
          <w:p w14:paraId="2DD928E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استراتيجية ونموذج عمل التنفيذ</w:t>
            </w:r>
          </w:p>
        </w:tc>
      </w:tr>
      <w:tr w14:paraId="482E303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E8A095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w:t>
            </w:r>
          </w:p>
        </w:tc>
        <w:tc>
          <w:tcPr>
            <w:tcW w:w="2500" w:type="pct"/>
          </w:tcPr>
          <w:p w14:paraId="0D79163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وتقارير دورية</w:t>
            </w:r>
          </w:p>
        </w:tc>
      </w:tr>
      <w:tr w14:paraId="18396CA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063539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9</w:t>
            </w:r>
          </w:p>
        </w:tc>
        <w:tc>
          <w:tcPr>
            <w:tcW w:w="2500" w:type="pct"/>
          </w:tcPr>
          <w:p w14:paraId="0C7BB96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 توعوية</w:t>
            </w:r>
          </w:p>
        </w:tc>
      </w:tr>
      <w:tr w14:paraId="08F1B9B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76F118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w:t>
            </w:r>
          </w:p>
        </w:tc>
        <w:tc>
          <w:tcPr>
            <w:tcW w:w="2500" w:type="pct"/>
          </w:tcPr>
          <w:p w14:paraId="32EB55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 تدريبية</w:t>
            </w:r>
          </w:p>
        </w:tc>
      </w:tr>
      <w:tr w14:paraId="7D9245F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1EE7E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11</w:t>
            </w:r>
          </w:p>
        </w:tc>
        <w:tc>
          <w:tcPr>
            <w:tcW w:w="2500" w:type="pct"/>
          </w:tcPr>
          <w:p w14:paraId="6CCB31F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 تدريبية تفاعلية إلكترونية</w:t>
            </w:r>
          </w:p>
        </w:tc>
      </w:tr>
      <w:tr w14:paraId="694CCB9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48530E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12</w:t>
            </w:r>
          </w:p>
        </w:tc>
        <w:tc>
          <w:tcPr>
            <w:tcW w:w="2500" w:type="pct"/>
          </w:tcPr>
          <w:p w14:paraId="33E3F13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رفع الحقائب على نظام الأرشفة</w:t>
            </w:r>
          </w:p>
        </w:tc>
      </w:tr>
      <w:tr w14:paraId="5B31957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CD2DB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13</w:t>
            </w:r>
          </w:p>
        </w:tc>
        <w:tc>
          <w:tcPr>
            <w:tcW w:w="2500" w:type="pct"/>
          </w:tcPr>
          <w:p w14:paraId="262C524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ورش نقل معرفة</w:t>
            </w:r>
          </w:p>
        </w:tc>
      </w:tr>
      <w:tr w14:paraId="34180D1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50A702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14</w:t>
            </w:r>
          </w:p>
        </w:tc>
        <w:tc>
          <w:tcPr>
            <w:tcW w:w="2500" w:type="pct"/>
          </w:tcPr>
          <w:p w14:paraId="3CF239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المحفزات والممكنات</w:t>
            </w:r>
          </w:p>
        </w:tc>
      </w:tr>
      <w:tr w14:paraId="2F6F238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0B81D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15</w:t>
            </w:r>
          </w:p>
        </w:tc>
        <w:tc>
          <w:tcPr>
            <w:tcW w:w="2500" w:type="pct"/>
          </w:tcPr>
          <w:p w14:paraId="4214F3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مؤشرات قياس أثر بدليل القياس</w:t>
            </w:r>
          </w:p>
        </w:tc>
      </w:tr>
      <w:tr w14:paraId="3FACDC1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A4253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16</w:t>
            </w:r>
          </w:p>
        </w:tc>
        <w:tc>
          <w:tcPr>
            <w:tcW w:w="2500" w:type="pct"/>
          </w:tcPr>
          <w:p w14:paraId="71C6A8A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حلول عملية للمحفزات والممكنات</w:t>
            </w:r>
          </w:p>
        </w:tc>
      </w:tr>
      <w:tr w14:paraId="36663FF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4F0AA20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17</w:t>
            </w:r>
          </w:p>
        </w:tc>
        <w:tc>
          <w:tcPr>
            <w:tcW w:w="2500" w:type="pct"/>
          </w:tcPr>
          <w:p w14:paraId="7566EFD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حملات توعوية</w:t>
            </w:r>
          </w:p>
        </w:tc>
      </w:tr>
      <w:tr w14:paraId="736FB97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7EFE6D1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18</w:t>
            </w:r>
          </w:p>
        </w:tc>
        <w:tc>
          <w:tcPr>
            <w:tcW w:w="2500" w:type="pct"/>
          </w:tcPr>
          <w:p w14:paraId="0E237AD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 للمشروع</w:t>
            </w:r>
          </w:p>
        </w:tc>
      </w:tr>
    </w:tbl>
    <w:p w14:paraId="1D0D21BC">
      <w:pPr>
        <w:bidi w:val="0"/>
        <w:spacing w:after="120" w:line="240" w:lineRule="auto"/>
        <w:jc w:val="left"/>
        <w:rPr>
          <w:rFonts w:hint="default"/>
          <w:b w:val="0"/>
          <w:color w:val="4A4A4A"/>
          <w:sz w:val="22"/>
          <w:lang w:val="en-GB"/>
        </w:rPr>
      </w:pPr>
    </w:p>
    <w:p w14:paraId="3BCB1477">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03BCD615">
      <w:pPr>
        <w:rPr>
          <w:rFonts w:hint="default"/>
          <w:lang w:val="en-GB"/>
        </w:rPr>
      </w:pPr>
    </w:p>
    <w:p w14:paraId="4F425AD7">
      <w:pPr>
        <w:bidi w:val="0"/>
        <w:spacing w:after="120" w:line="240" w:lineRule="auto"/>
        <w:jc w:val="left"/>
        <w:rPr>
          <w:rFonts w:hint="default"/>
          <w:b w:val="0"/>
          <w:color w:val="4A4A4A"/>
          <w:sz w:val="22"/>
          <w:lang w:val="en-GB"/>
        </w:rPr>
      </w:pPr>
      <w:r>
        <w:rPr>
          <w:rFonts w:hint="default"/>
          <w:b w:val="0"/>
          <w:color w:val="4A4A4A"/>
          <w:sz w:val="22"/>
          <w:lang w:val="en-GB"/>
        </w:rPr>
        <w:t>يفترض توفر بيانات الوصول لأصحاب المصلحة, وسرعة الاعتماد على المخرجات وفق المدد المحددة, وإتاحة القنوات اللازمة لتسجيل وتسكين المؤهلات ضمن SAQF, وتعاون الجهات التعليمية الشريكة خلال النوافذ الزمنية المتفق عليها.</w:t>
      </w:r>
    </w:p>
    <w:p w14:paraId="2077D943">
      <w:pPr>
        <w:bidi w:val="0"/>
        <w:spacing w:after="120" w:line="240" w:lineRule="auto"/>
        <w:jc w:val="left"/>
        <w:rPr>
          <w:rFonts w:hint="default"/>
          <w:b w:val="0"/>
          <w:color w:val="4A4A4A"/>
          <w:sz w:val="22"/>
          <w:lang w:val="en-GB"/>
        </w:rPr>
      </w:pPr>
    </w:p>
    <w:p w14:paraId="5D66976E">
      <w:pPr>
        <w:bidi w:val="0"/>
        <w:spacing w:after="120" w:line="240" w:lineRule="auto"/>
        <w:jc w:val="left"/>
        <w:rPr>
          <w:rFonts w:hint="default"/>
          <w:b w:val="0"/>
          <w:color w:val="4A4A4A"/>
          <w:sz w:val="22"/>
          <w:lang w:val="en-GB"/>
        </w:rPr>
      </w:pPr>
      <w:r>
        <w:rPr>
          <w:rFonts w:hint="default"/>
          <w:b w:val="0"/>
          <w:color w:val="4A4A4A"/>
          <w:sz w:val="22"/>
          <w:lang w:val="en-GB"/>
        </w:rPr>
        <w:t>- توفر البيانات والمستندات المرجعية في الوقت المناسب.</w:t>
      </w:r>
    </w:p>
    <w:p w14:paraId="3F2BD90D">
      <w:pPr>
        <w:bidi w:val="0"/>
        <w:spacing w:after="120" w:line="240" w:lineRule="auto"/>
        <w:jc w:val="left"/>
        <w:rPr>
          <w:rFonts w:hint="default"/>
          <w:b w:val="0"/>
          <w:color w:val="4A4A4A"/>
          <w:sz w:val="22"/>
          <w:lang w:val="en-GB"/>
        </w:rPr>
      </w:pPr>
    </w:p>
    <w:p w14:paraId="4FF05AFB">
      <w:pPr>
        <w:bidi w:val="0"/>
        <w:spacing w:after="120" w:line="240" w:lineRule="auto"/>
        <w:jc w:val="left"/>
        <w:rPr>
          <w:rFonts w:hint="default"/>
          <w:b w:val="0"/>
          <w:color w:val="4A4A4A"/>
          <w:sz w:val="22"/>
          <w:lang w:val="en-GB"/>
        </w:rPr>
      </w:pPr>
      <w:r>
        <w:rPr>
          <w:rFonts w:hint="default"/>
          <w:b w:val="0"/>
          <w:color w:val="4A4A4A"/>
          <w:sz w:val="22"/>
          <w:lang w:val="en-GB"/>
        </w:rPr>
        <w:t>- تعيين نقطة اتصال وحوكمة قرارات الاعتماد.</w:t>
      </w:r>
    </w:p>
    <w:p w14:paraId="569B9D55">
      <w:pPr>
        <w:bidi w:val="0"/>
        <w:spacing w:after="120" w:line="240" w:lineRule="auto"/>
        <w:jc w:val="left"/>
        <w:rPr>
          <w:rFonts w:hint="default"/>
          <w:b w:val="0"/>
          <w:color w:val="4A4A4A"/>
          <w:sz w:val="22"/>
          <w:lang w:val="en-GB"/>
        </w:rPr>
      </w:pPr>
    </w:p>
    <w:p w14:paraId="72D49C95">
      <w:pPr>
        <w:bidi w:val="0"/>
        <w:spacing w:after="120" w:line="240" w:lineRule="auto"/>
        <w:jc w:val="left"/>
        <w:rPr>
          <w:rFonts w:hint="default"/>
          <w:b w:val="0"/>
          <w:color w:val="4A4A4A"/>
          <w:sz w:val="22"/>
          <w:lang w:val="en-GB"/>
        </w:rPr>
      </w:pPr>
      <w:r>
        <w:rPr>
          <w:rFonts w:hint="default"/>
          <w:b w:val="0"/>
          <w:color w:val="4A4A4A"/>
          <w:sz w:val="22"/>
          <w:lang w:val="en-GB"/>
        </w:rPr>
        <w:t>- إتاحة البنية التقنية لرفع المواد التدريبية والأرشفة.</w:t>
      </w:r>
    </w:p>
    <w:p w14:paraId="27E3052E">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51E80C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F6E690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الافتراض</w:t>
            </w:r>
          </w:p>
        </w:tc>
        <w:tc>
          <w:tcPr>
            <w:tcW w:w="2500" w:type="pct"/>
          </w:tcPr>
          <w:p w14:paraId="57A8279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الأثر عند عدم تحقق</w:t>
            </w:r>
          </w:p>
        </w:tc>
      </w:tr>
      <w:tr w14:paraId="706CEC0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A5BBF2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توافر البيانات</w:t>
            </w:r>
          </w:p>
        </w:tc>
        <w:tc>
          <w:tcPr>
            <w:tcW w:w="2500" w:type="pct"/>
          </w:tcPr>
          <w:p w14:paraId="77B20B2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قد يؤثر على الجدول الزمني</w:t>
            </w:r>
          </w:p>
        </w:tc>
      </w:tr>
    </w:tbl>
    <w:p w14:paraId="569EB047">
      <w:pPr>
        <w:bidi w:val="0"/>
        <w:spacing w:after="120" w:line="240" w:lineRule="auto"/>
        <w:jc w:val="left"/>
        <w:rPr>
          <w:rFonts w:hint="default"/>
          <w:b w:val="0"/>
          <w:color w:val="4A4A4A"/>
          <w:sz w:val="22"/>
          <w:lang w:val="en-GB"/>
        </w:rPr>
      </w:pPr>
    </w:p>
    <w:p w14:paraId="324B4EC7">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1701B2A5">
      <w:pPr>
        <w:rPr>
          <w:rFonts w:hint="default"/>
          <w:lang w:val="en-GB"/>
        </w:rPr>
      </w:pPr>
    </w:p>
    <w:p w14:paraId="41F24189">
      <w:pPr>
        <w:bidi w:val="0"/>
        <w:spacing w:after="120" w:line="240" w:lineRule="auto"/>
        <w:jc w:val="left"/>
        <w:rPr>
          <w:rFonts w:hint="default"/>
          <w:b w:val="0"/>
          <w:color w:val="4A4A4A"/>
          <w:sz w:val="22"/>
          <w:lang w:val="en-GB"/>
        </w:rPr>
      </w:pPr>
      <w:r>
        <w:rPr>
          <w:rFonts w:hint="default"/>
          <w:b w:val="0"/>
          <w:color w:val="4A4A4A"/>
          <w:sz w:val="22"/>
          <w:lang w:val="en-GB"/>
        </w:rPr>
        <w:t>يعتمد التسعير على المخرجات (Deliverable-Based) مع ربط الدفعات بالمعالم الرئيسية: اعتماد وثائق التحليل والأوصاف, اعتماد المؤهلات المسكنة, توقيع الشراكات وبدء التنفيذ, تقارير الإنجاز المرحلية, والتقرير الختامي. تُدرج التفاصيل في جدول الأسعار التفصيلي وتُربط بمصفوفة القبول.</w:t>
      </w:r>
    </w:p>
    <w:p w14:paraId="50942305">
      <w:pPr>
        <w:bidi w:val="0"/>
        <w:spacing w:after="120" w:line="240" w:lineRule="auto"/>
        <w:jc w:val="left"/>
        <w:rPr>
          <w:rFonts w:hint="default"/>
          <w:b w:val="0"/>
          <w:color w:val="4A4A4A"/>
          <w:sz w:val="22"/>
          <w:lang w:val="en-GB"/>
        </w:rPr>
      </w:pPr>
    </w:p>
    <w:p w14:paraId="4D9E2935">
      <w:pPr>
        <w:bidi w:val="0"/>
        <w:spacing w:after="120" w:line="240" w:lineRule="auto"/>
        <w:jc w:val="left"/>
        <w:rPr>
          <w:rFonts w:hint="default"/>
          <w:b w:val="0"/>
          <w:color w:val="4A4A4A"/>
          <w:sz w:val="22"/>
          <w:lang w:val="en-GB"/>
        </w:rPr>
      </w:pPr>
      <w:r>
        <w:rPr>
          <w:rFonts w:hint="default"/>
          <w:b w:val="0"/>
          <w:color w:val="4A4A4A"/>
          <w:sz w:val="22"/>
          <w:lang w:val="en-GB"/>
        </w:rPr>
        <w:t>- دفعات مرتبطة بالمعالم واعتمادات القبول.</w:t>
      </w:r>
    </w:p>
    <w:p w14:paraId="4BE7DF4C">
      <w:pPr>
        <w:bidi w:val="0"/>
        <w:spacing w:after="120" w:line="240" w:lineRule="auto"/>
        <w:jc w:val="left"/>
        <w:rPr>
          <w:rFonts w:hint="default"/>
          <w:b w:val="0"/>
          <w:color w:val="4A4A4A"/>
          <w:sz w:val="22"/>
          <w:lang w:val="en-GB"/>
        </w:rPr>
      </w:pPr>
    </w:p>
    <w:p w14:paraId="641D0B1C">
      <w:pPr>
        <w:bidi w:val="0"/>
        <w:spacing w:after="120" w:line="240" w:lineRule="auto"/>
        <w:jc w:val="left"/>
        <w:rPr>
          <w:rFonts w:hint="default"/>
          <w:b w:val="0"/>
          <w:color w:val="4A4A4A"/>
          <w:sz w:val="22"/>
          <w:lang w:val="en-GB"/>
        </w:rPr>
      </w:pPr>
      <w:r>
        <w:rPr>
          <w:rFonts w:hint="default"/>
          <w:b w:val="0"/>
          <w:color w:val="4A4A4A"/>
          <w:sz w:val="22"/>
          <w:lang w:val="en-GB"/>
        </w:rPr>
        <w:t>- شفافية كاملة في بنود التكلفة حسب جدول المخرجات.</w:t>
      </w:r>
    </w:p>
    <w:p w14:paraId="2A3473AA">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37825D5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91B603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المعلم</w:t>
            </w:r>
          </w:p>
        </w:tc>
        <w:tc>
          <w:tcPr>
            <w:tcW w:w="2500" w:type="pct"/>
          </w:tcPr>
          <w:p w14:paraId="1D186436">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نسبة الدفعة (إرشادي)</w:t>
            </w:r>
          </w:p>
        </w:tc>
      </w:tr>
      <w:tr w14:paraId="6E31129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0E2936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التحليل والأوصاف</w:t>
            </w:r>
          </w:p>
        </w:tc>
        <w:tc>
          <w:tcPr>
            <w:tcW w:w="2500" w:type="pct"/>
          </w:tcPr>
          <w:p w14:paraId="2DE7597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مرحلية</w:t>
            </w:r>
          </w:p>
        </w:tc>
      </w:tr>
      <w:tr w14:paraId="6756B56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FC032A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المؤهلات (SAQF)</w:t>
            </w:r>
          </w:p>
        </w:tc>
        <w:tc>
          <w:tcPr>
            <w:tcW w:w="2500" w:type="pct"/>
          </w:tcPr>
          <w:p w14:paraId="4C219CE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مرحلية</w:t>
            </w:r>
          </w:p>
        </w:tc>
      </w:tr>
      <w:tr w14:paraId="7C616F5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BB9AD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w:t>
            </w:r>
          </w:p>
        </w:tc>
        <w:tc>
          <w:tcPr>
            <w:tcW w:w="2500" w:type="pct"/>
          </w:tcPr>
          <w:p w14:paraId="464CB70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دفعة الإقفال</w:t>
            </w:r>
          </w:p>
        </w:tc>
      </w:tr>
    </w:tbl>
    <w:p w14:paraId="265DC595">
      <w:pPr>
        <w:bidi w:val="0"/>
        <w:spacing w:after="120" w:line="240" w:lineRule="auto"/>
        <w:jc w:val="left"/>
        <w:rPr>
          <w:rFonts w:hint="default"/>
          <w:b w:val="0"/>
          <w:color w:val="4A4A4A"/>
          <w:sz w:val="22"/>
          <w:lang w:val="en-GB"/>
        </w:rPr>
      </w:pPr>
    </w:p>
    <w:p w14:paraId="57C2017E">
      <w:pPr>
        <w:pStyle w:val="2"/>
        <w:bidi w:val="0"/>
        <w:spacing w:before="0" w:after="120" w:line="240" w:lineRule="auto"/>
        <w:jc w:val="left"/>
        <w:rPr>
          <w:rFonts w:hint="default"/>
          <w:b/>
          <w:color w:val="2D2D2D"/>
          <w:sz w:val="28"/>
          <w:lang w:val="en-GB"/>
        </w:rPr>
      </w:pPr>
      <w:r>
        <w:rPr>
          <w:rFonts w:hint="default"/>
          <w:b/>
          <w:color w:val="2D2D2D"/>
          <w:sz w:val="28"/>
          <w:lang w:val="en-GB"/>
        </w:rPr>
        <w:t>لماذا aXtrLabs</w:t>
      </w:r>
    </w:p>
    <w:p w14:paraId="5C25F652">
      <w:pPr>
        <w:rPr>
          <w:rFonts w:hint="default"/>
          <w:lang w:val="en-GB"/>
        </w:rPr>
      </w:pPr>
    </w:p>
    <w:p w14:paraId="28D222D4">
      <w:pPr>
        <w:bidi w:val="0"/>
        <w:spacing w:after="120" w:line="240" w:lineRule="auto"/>
        <w:jc w:val="left"/>
        <w:rPr>
          <w:rFonts w:hint="default"/>
          <w:b w:val="0"/>
          <w:color w:val="4A4A4A"/>
          <w:sz w:val="22"/>
          <w:lang w:val="en-GB"/>
        </w:rPr>
      </w:pPr>
      <w:r>
        <w:rPr>
          <w:rFonts w:hint="default"/>
          <w:b w:val="0"/>
          <w:color w:val="4A4A4A"/>
          <w:sz w:val="22"/>
          <w:lang w:val="en-GB"/>
        </w:rPr>
        <w:t>تجمع aXtrLabs بين خبرة تنفيذية مثبتة عبر 27+ مشروعاً, وعمليات شفافة, وتسليمات ثابتة الأثر, مع قدرة على تسخير الأتمتة والذكاء الاصطناعي لدعم الإنتاجية دون الإخلال بمتطلبات الجودة والامتثال. شراكاتنا الاعترافية تعكس موثوقيتنا, ونهجنا الموجه بالمخرجات يضمن تحقيق أهداف المشروع خلال 12 شهراً بجودة عالية.</w:t>
      </w:r>
    </w:p>
    <w:p w14:paraId="446D6967">
      <w:pPr>
        <w:bidi w:val="0"/>
        <w:spacing w:after="120" w:line="240" w:lineRule="auto"/>
        <w:jc w:val="left"/>
        <w:rPr>
          <w:rFonts w:hint="default"/>
          <w:b w:val="0"/>
          <w:color w:val="4A4A4A"/>
          <w:sz w:val="22"/>
          <w:lang w:val="en-GB"/>
        </w:rPr>
      </w:pPr>
    </w:p>
    <w:p w14:paraId="5186DFAB">
      <w:pPr>
        <w:bidi w:val="0"/>
        <w:spacing w:after="120" w:line="240" w:lineRule="auto"/>
        <w:jc w:val="left"/>
        <w:rPr>
          <w:rFonts w:hint="default"/>
          <w:b w:val="0"/>
          <w:color w:val="4A4A4A"/>
          <w:sz w:val="22"/>
          <w:lang w:val="en-GB"/>
        </w:rPr>
      </w:pPr>
      <w:r>
        <w:rPr>
          <w:rFonts w:hint="default"/>
          <w:b w:val="0"/>
          <w:color w:val="4A4A4A"/>
          <w:sz w:val="22"/>
          <w:lang w:val="en-GB"/>
        </w:rPr>
        <w:t>- سجل تسليمات متسق وشفافية تشغيلية.</w:t>
      </w:r>
    </w:p>
    <w:p w14:paraId="0688E2AD">
      <w:pPr>
        <w:bidi w:val="0"/>
        <w:spacing w:after="120" w:line="240" w:lineRule="auto"/>
        <w:jc w:val="left"/>
        <w:rPr>
          <w:rFonts w:hint="default"/>
          <w:b w:val="0"/>
          <w:color w:val="4A4A4A"/>
          <w:sz w:val="22"/>
          <w:lang w:val="en-GB"/>
        </w:rPr>
      </w:pPr>
    </w:p>
    <w:p w14:paraId="5E46CFBB">
      <w:pPr>
        <w:bidi w:val="0"/>
        <w:spacing w:after="120" w:line="240" w:lineRule="auto"/>
        <w:jc w:val="left"/>
        <w:rPr>
          <w:rFonts w:hint="default"/>
          <w:b w:val="0"/>
          <w:color w:val="4A4A4A"/>
          <w:sz w:val="22"/>
          <w:lang w:val="en-GB"/>
        </w:rPr>
      </w:pPr>
      <w:r>
        <w:rPr>
          <w:rFonts w:hint="default"/>
          <w:b w:val="0"/>
          <w:color w:val="4A4A4A"/>
          <w:sz w:val="22"/>
          <w:lang w:val="en-GB"/>
        </w:rPr>
        <w:t>- قدرات أتمتة وذكاء اصطناعي لرفع الكفاءة.</w:t>
      </w:r>
    </w:p>
    <w:p w14:paraId="568BFDCF">
      <w:pPr>
        <w:bidi w:val="0"/>
        <w:spacing w:after="120" w:line="240" w:lineRule="auto"/>
        <w:jc w:val="left"/>
        <w:rPr>
          <w:rFonts w:hint="default"/>
          <w:b w:val="0"/>
          <w:color w:val="4A4A4A"/>
          <w:sz w:val="22"/>
          <w:lang w:val="en-GB"/>
        </w:rPr>
      </w:pPr>
    </w:p>
    <w:p w14:paraId="30F058DD">
      <w:pPr>
        <w:bidi w:val="0"/>
        <w:spacing w:after="120" w:line="240" w:lineRule="auto"/>
        <w:jc w:val="left"/>
        <w:rPr>
          <w:rFonts w:hint="default"/>
          <w:b w:val="0"/>
          <w:color w:val="4A4A4A"/>
          <w:sz w:val="22"/>
          <w:lang w:val="en-GB"/>
        </w:rPr>
      </w:pPr>
      <w:r>
        <w:rPr>
          <w:rFonts w:hint="default"/>
          <w:b w:val="0"/>
          <w:color w:val="4A4A4A"/>
          <w:sz w:val="22"/>
          <w:lang w:val="en-GB"/>
        </w:rPr>
        <w:t>- مواءمة وثيقة مع متطلبات SAQF والمواصفات.</w:t>
      </w:r>
    </w:p>
    <w:p w14:paraId="722681E6">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5054768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2500" w:type="pct"/>
          </w:tcPr>
          <w:p w14:paraId="5F20D72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المزية</w:t>
            </w:r>
          </w:p>
        </w:tc>
        <w:tc>
          <w:tcPr>
            <w:tcW w:w="2500" w:type="pct"/>
          </w:tcPr>
          <w:p w14:paraId="76D79955">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الأثر</w:t>
            </w:r>
          </w:p>
        </w:tc>
      </w:tr>
      <w:tr w14:paraId="7770232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02DEFF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نهج موجه بالمخرجات</w:t>
            </w:r>
          </w:p>
        </w:tc>
        <w:tc>
          <w:tcPr>
            <w:tcW w:w="2500" w:type="pct"/>
          </w:tcPr>
          <w:p w14:paraId="13E3295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تسليمات أسرع وجودة أعلى</w:t>
            </w:r>
          </w:p>
        </w:tc>
      </w:tr>
    </w:tbl>
    <w:p w14:paraId="21A5AAA5">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0C7A1E"/>
    <w:rsid w:val="7E0C7A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2025-10-04T11:47:00Z</dcterms:created>
  <dc:creator>Administrator</dc:creator>
  <cp:lastModifiedBy>Administrator</cp:lastModifiedBy>
  <dcterms:modified xsi:type="dcterms:W3CDTF">2025-10-04T11:48:06Z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425EE1415C4D42B49F97A81F6F985C4D_11</vt:lpwstr>
  </property>
</Properties>
</file>