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E663D" w14:textId="77777777" w:rsidR="00B35B0B" w:rsidRPr="00B35B0B" w:rsidRDefault="00B35B0B" w:rsidP="00B35B0B">
      <w:pPr>
        <w:snapToGrid/>
        <w:spacing w:line="480" w:lineRule="auto"/>
        <w:jc w:val="right"/>
        <w:rPr>
          <w:rFonts w:cs="Times New Roman"/>
          <w:color w:val="000000"/>
          <w:sz w:val="36"/>
          <w:szCs w:val="24"/>
        </w:rPr>
      </w:pPr>
      <w:r w:rsidRPr="00B35B0B">
        <w:rPr>
          <w:rFonts w:eastAsia="仿宋_GB2312" w:cs="Times New Roman" w:hint="eastAsia"/>
          <w:color w:val="000000"/>
          <w:sz w:val="30"/>
          <w:szCs w:val="24"/>
        </w:rPr>
        <w:t>项目级别：</w:t>
      </w:r>
      <w:r w:rsidRPr="00B35B0B">
        <w:rPr>
          <w:rFonts w:cs="Times New Roman" w:hint="eastAsia"/>
          <w:color w:val="000000"/>
          <w:sz w:val="36"/>
          <w:szCs w:val="24"/>
        </w:rPr>
        <w:t>＿＿</w:t>
      </w:r>
      <w:r w:rsidRPr="00B35B0B">
        <w:rPr>
          <w:rFonts w:cs="Times New Roman" w:hint="eastAsia"/>
          <w:color w:val="000000"/>
          <w:sz w:val="36"/>
          <w:szCs w:val="24"/>
          <w:u w:val="single"/>
        </w:rPr>
        <w:t>校级</w:t>
      </w:r>
      <w:r w:rsidRPr="00B35B0B">
        <w:rPr>
          <w:rFonts w:cs="Times New Roman" w:hint="eastAsia"/>
          <w:color w:val="000000"/>
          <w:sz w:val="36"/>
          <w:szCs w:val="24"/>
        </w:rPr>
        <w:t>＿</w:t>
      </w:r>
    </w:p>
    <w:p w14:paraId="276519DD" w14:textId="77777777" w:rsidR="00B35B0B" w:rsidRPr="00B35B0B" w:rsidRDefault="00B35B0B" w:rsidP="00B35B0B">
      <w:pPr>
        <w:snapToGrid/>
        <w:spacing w:line="480" w:lineRule="auto"/>
        <w:jc w:val="right"/>
        <w:rPr>
          <w:rFonts w:eastAsia="仿宋_GB2312" w:cs="Times New Roman"/>
          <w:color w:val="000000"/>
          <w:sz w:val="30"/>
          <w:szCs w:val="24"/>
        </w:rPr>
      </w:pPr>
      <w:r w:rsidRPr="00B35B0B">
        <w:rPr>
          <w:rFonts w:eastAsia="仿宋_GB2312" w:cs="Times New Roman" w:hint="eastAsia"/>
          <w:color w:val="000000"/>
          <w:sz w:val="30"/>
          <w:szCs w:val="24"/>
        </w:rPr>
        <w:t>项目编号：</w:t>
      </w:r>
      <w:r w:rsidRPr="00B35B0B">
        <w:rPr>
          <w:rFonts w:cs="Times New Roman" w:hint="eastAsia"/>
          <w:color w:val="000000"/>
          <w:sz w:val="36"/>
          <w:szCs w:val="24"/>
        </w:rPr>
        <w:t>＿</w:t>
      </w:r>
      <w:r w:rsidRPr="00B35B0B">
        <w:rPr>
          <w:rFonts w:cs="Times New Roman"/>
          <w:color w:val="000000"/>
          <w:sz w:val="36"/>
          <w:szCs w:val="24"/>
          <w:u w:val="single"/>
        </w:rPr>
        <w:t>20211469</w:t>
      </w:r>
    </w:p>
    <w:p w14:paraId="6C9DF5BF" w14:textId="77777777" w:rsidR="00B35B0B" w:rsidRPr="00B35B0B" w:rsidRDefault="00B35B0B" w:rsidP="00B35B0B">
      <w:pPr>
        <w:snapToGrid/>
        <w:spacing w:line="480" w:lineRule="auto"/>
        <w:rPr>
          <w:rFonts w:eastAsia="仿宋_GB2312" w:cs="Times New Roman"/>
          <w:color w:val="000000"/>
          <w:sz w:val="30"/>
          <w:szCs w:val="24"/>
          <w:u w:val="single"/>
        </w:rPr>
      </w:pPr>
    </w:p>
    <w:p w14:paraId="02E97EA7" w14:textId="77777777" w:rsidR="00B35B0B" w:rsidRPr="00B35B0B" w:rsidRDefault="00B35B0B" w:rsidP="00B35B0B">
      <w:pPr>
        <w:snapToGrid/>
        <w:jc w:val="center"/>
        <w:rPr>
          <w:rFonts w:eastAsia="黑体" w:cs="Times New Roman"/>
          <w:color w:val="000000"/>
          <w:sz w:val="52"/>
          <w:szCs w:val="52"/>
        </w:rPr>
      </w:pPr>
      <w:r w:rsidRPr="00B35B0B">
        <w:rPr>
          <w:rFonts w:eastAsia="黑体" w:cs="Times New Roman" w:hint="eastAsia"/>
          <w:color w:val="000000"/>
          <w:sz w:val="52"/>
          <w:szCs w:val="52"/>
        </w:rPr>
        <w:t>中山大学大学生创新训练计划</w:t>
      </w:r>
      <w:r w:rsidRPr="00B35B0B">
        <w:rPr>
          <w:rFonts w:eastAsia="黑体" w:cs="Times New Roman" w:hint="eastAsia"/>
          <w:color w:val="000000"/>
          <w:sz w:val="52"/>
          <w:szCs w:val="52"/>
        </w:rPr>
        <w:t xml:space="preserve"> </w:t>
      </w:r>
    </w:p>
    <w:p w14:paraId="52AC6D43" w14:textId="77777777" w:rsidR="00B35B0B" w:rsidRPr="00B35B0B" w:rsidRDefault="00B35B0B" w:rsidP="00B35B0B">
      <w:pPr>
        <w:snapToGrid/>
        <w:jc w:val="center"/>
        <w:rPr>
          <w:rFonts w:ascii="隶书" w:eastAsia="隶书" w:cs="Times New Roman"/>
          <w:color w:val="000000"/>
          <w:sz w:val="72"/>
          <w:szCs w:val="72"/>
        </w:rPr>
      </w:pPr>
      <w:r w:rsidRPr="00B35B0B">
        <w:rPr>
          <w:rFonts w:ascii="隶书" w:eastAsia="隶书" w:cs="Times New Roman" w:hint="eastAsia"/>
          <w:color w:val="000000"/>
          <w:sz w:val="72"/>
          <w:szCs w:val="72"/>
        </w:rPr>
        <w:t>项目总结报告</w:t>
      </w:r>
    </w:p>
    <w:p w14:paraId="3BE87DB5" w14:textId="77777777" w:rsidR="00B35B0B" w:rsidRPr="00B35B0B" w:rsidRDefault="00B35B0B" w:rsidP="00B35B0B">
      <w:pPr>
        <w:adjustRightInd/>
        <w:snapToGrid/>
        <w:rPr>
          <w:rFonts w:cs="Times New Roman"/>
          <w:color w:val="000000"/>
          <w:sz w:val="21"/>
          <w:szCs w:val="24"/>
        </w:rPr>
      </w:pPr>
    </w:p>
    <w:p w14:paraId="612B557B" w14:textId="77777777" w:rsidR="00B35B0B" w:rsidRPr="00B35B0B" w:rsidRDefault="00B35B0B" w:rsidP="00B35B0B">
      <w:pPr>
        <w:adjustRightInd/>
        <w:snapToGrid/>
        <w:rPr>
          <w:rFonts w:cs="Times New Roman"/>
          <w:color w:val="000000"/>
          <w:sz w:val="21"/>
          <w:szCs w:val="24"/>
        </w:rPr>
      </w:pPr>
    </w:p>
    <w:p w14:paraId="567B2986" w14:textId="77777777" w:rsidR="00B35B0B" w:rsidRPr="00B35B0B" w:rsidRDefault="00B35B0B" w:rsidP="00B35B0B">
      <w:pPr>
        <w:adjustRightInd/>
        <w:snapToGrid/>
        <w:spacing w:line="900" w:lineRule="exact"/>
        <w:ind w:left="1440"/>
        <w:rPr>
          <w:rFonts w:eastAsia="仿宋_GB2312" w:cs="Times New Roman"/>
          <w:color w:val="000000"/>
          <w:sz w:val="36"/>
          <w:szCs w:val="24"/>
          <w:u w:val="single"/>
        </w:rPr>
      </w:pPr>
      <w:r w:rsidRPr="00B35B0B">
        <w:rPr>
          <w:rFonts w:eastAsia="仿宋_GB2312" w:cs="Times New Roman" w:hint="eastAsia"/>
          <w:color w:val="000000"/>
          <w:sz w:val="36"/>
          <w:szCs w:val="24"/>
        </w:rPr>
        <w:t>项目名称：</w:t>
      </w:r>
      <w:r w:rsidRPr="00B35B0B">
        <w:rPr>
          <w:rFonts w:cs="Times New Roman" w:hint="eastAsia"/>
          <w:color w:val="000000"/>
          <w:sz w:val="36"/>
          <w:szCs w:val="24"/>
          <w:u w:val="single"/>
        </w:rPr>
        <w:t>基于机器学习的珠江口东侧水域低氧长期变化规律与驱动因素研究</w:t>
      </w:r>
    </w:p>
    <w:p w14:paraId="4DF4CB5A" w14:textId="77777777" w:rsidR="00B35B0B" w:rsidRPr="00B35B0B" w:rsidRDefault="00B35B0B" w:rsidP="00B35B0B">
      <w:pPr>
        <w:adjustRightInd/>
        <w:snapToGrid/>
        <w:spacing w:line="900" w:lineRule="exact"/>
        <w:ind w:firstLineChars="400" w:firstLine="1440"/>
        <w:rPr>
          <w:rFonts w:ascii="宋体" w:eastAsia="仿宋_GB2312" w:hAnsi="宋体" w:cs="Times New Roman"/>
          <w:color w:val="000000"/>
          <w:sz w:val="36"/>
          <w:szCs w:val="24"/>
        </w:rPr>
      </w:pPr>
      <w:r w:rsidRPr="00B35B0B">
        <w:rPr>
          <w:rFonts w:eastAsia="仿宋_GB2312" w:cs="Times New Roman" w:hint="eastAsia"/>
          <w:color w:val="000000"/>
          <w:sz w:val="36"/>
          <w:szCs w:val="24"/>
        </w:rPr>
        <w:t>项目完成人：</w:t>
      </w:r>
      <w:r w:rsidRPr="00B35B0B">
        <w:rPr>
          <w:rFonts w:ascii="宋体" w:hAnsi="宋体" w:cs="Times New Roman" w:hint="eastAsia"/>
          <w:color w:val="000000"/>
          <w:sz w:val="36"/>
          <w:szCs w:val="24"/>
          <w:u w:val="single"/>
        </w:rPr>
        <w:t>杨涵，陈至雪，潘文轩</w:t>
      </w:r>
    </w:p>
    <w:p w14:paraId="432A1516" w14:textId="77777777" w:rsidR="00B35B0B" w:rsidRPr="00B35B0B" w:rsidRDefault="00B35B0B" w:rsidP="00B35B0B">
      <w:pPr>
        <w:adjustRightInd/>
        <w:snapToGrid/>
        <w:spacing w:line="900" w:lineRule="exact"/>
        <w:ind w:firstLineChars="400" w:firstLine="1440"/>
        <w:rPr>
          <w:rFonts w:eastAsia="仿宋_GB2312" w:cs="Times New Roman"/>
          <w:color w:val="000000"/>
          <w:sz w:val="36"/>
          <w:szCs w:val="24"/>
          <w:u w:val="single"/>
        </w:rPr>
      </w:pPr>
      <w:r w:rsidRPr="00B35B0B">
        <w:rPr>
          <w:rFonts w:ascii="宋体" w:eastAsia="仿宋_GB2312" w:hAnsi="宋体" w:cs="Times New Roman" w:hint="eastAsia"/>
          <w:color w:val="000000"/>
          <w:sz w:val="36"/>
          <w:szCs w:val="24"/>
        </w:rPr>
        <w:t>指导老师：</w:t>
      </w:r>
      <w:r w:rsidRPr="00B35B0B">
        <w:rPr>
          <w:rFonts w:ascii="宋体" w:hAnsi="宋体" w:cs="Times New Roman" w:hint="eastAsia"/>
          <w:color w:val="000000"/>
          <w:sz w:val="36"/>
          <w:szCs w:val="24"/>
          <w:u w:val="single"/>
        </w:rPr>
        <w:t>胡嘉</w:t>
      </w:r>
      <w:proofErr w:type="gramStart"/>
      <w:r w:rsidRPr="00B35B0B">
        <w:rPr>
          <w:rFonts w:ascii="宋体" w:hAnsi="宋体" w:cs="Times New Roman" w:hint="eastAsia"/>
          <w:color w:val="000000"/>
          <w:sz w:val="36"/>
          <w:szCs w:val="24"/>
          <w:u w:val="single"/>
        </w:rPr>
        <w:t>镗</w:t>
      </w:r>
      <w:proofErr w:type="gramEnd"/>
    </w:p>
    <w:p w14:paraId="4077BB38" w14:textId="77777777" w:rsidR="00B35B0B" w:rsidRPr="00B35B0B" w:rsidRDefault="00B35B0B" w:rsidP="00B35B0B">
      <w:pPr>
        <w:adjustRightInd/>
        <w:snapToGrid/>
        <w:spacing w:line="900" w:lineRule="exact"/>
        <w:ind w:firstLineChars="400" w:firstLine="1440"/>
        <w:rPr>
          <w:rFonts w:ascii="宋体" w:eastAsia="仿宋_GB2312" w:hAnsi="宋体" w:cs="Times New Roman"/>
          <w:color w:val="000000"/>
          <w:sz w:val="36"/>
          <w:szCs w:val="24"/>
        </w:rPr>
      </w:pPr>
      <w:r w:rsidRPr="00B35B0B">
        <w:rPr>
          <w:rFonts w:eastAsia="仿宋_GB2312" w:cs="Times New Roman" w:hint="eastAsia"/>
          <w:color w:val="000000"/>
          <w:sz w:val="36"/>
          <w:szCs w:val="24"/>
        </w:rPr>
        <w:t>所在院系：</w:t>
      </w:r>
      <w:r w:rsidRPr="00B35B0B">
        <w:rPr>
          <w:rFonts w:ascii="宋体" w:hAnsi="宋体" w:cs="Times New Roman" w:hint="eastAsia"/>
          <w:color w:val="000000"/>
          <w:sz w:val="36"/>
          <w:szCs w:val="24"/>
          <w:u w:val="single"/>
        </w:rPr>
        <w:t>环境科学与工程学院</w:t>
      </w:r>
    </w:p>
    <w:p w14:paraId="4C561F19" w14:textId="77777777" w:rsidR="00B35B0B" w:rsidRPr="00B35B0B" w:rsidRDefault="00B35B0B" w:rsidP="00B35B0B">
      <w:pPr>
        <w:adjustRightInd/>
        <w:snapToGrid/>
        <w:spacing w:line="900" w:lineRule="exact"/>
        <w:ind w:firstLineChars="400" w:firstLine="1440"/>
        <w:rPr>
          <w:rFonts w:eastAsia="仿宋_GB2312" w:cs="Times New Roman"/>
          <w:color w:val="000000"/>
          <w:sz w:val="36"/>
          <w:szCs w:val="24"/>
        </w:rPr>
      </w:pPr>
      <w:r w:rsidRPr="00B35B0B">
        <w:rPr>
          <w:rFonts w:eastAsia="仿宋_GB2312" w:cs="Times New Roman" w:hint="eastAsia"/>
          <w:color w:val="000000"/>
          <w:sz w:val="36"/>
          <w:szCs w:val="24"/>
        </w:rPr>
        <w:t>研究起止时间：</w:t>
      </w:r>
      <w:r w:rsidRPr="00B35B0B">
        <w:rPr>
          <w:rFonts w:eastAsia="仿宋_GB2312" w:cs="Times New Roman"/>
          <w:color w:val="000000"/>
          <w:sz w:val="36"/>
          <w:szCs w:val="24"/>
          <w:u w:val="single"/>
        </w:rPr>
        <w:t>2021.4</w:t>
      </w:r>
      <w:r w:rsidRPr="00B35B0B">
        <w:rPr>
          <w:rFonts w:eastAsia="仿宋_GB2312" w:cs="Times New Roman" w:hint="eastAsia"/>
          <w:color w:val="000000"/>
          <w:sz w:val="36"/>
          <w:szCs w:val="24"/>
        </w:rPr>
        <w:t>至</w:t>
      </w:r>
      <w:r w:rsidRPr="00B35B0B">
        <w:rPr>
          <w:rFonts w:eastAsia="仿宋_GB2312" w:cs="Times New Roman"/>
          <w:color w:val="000000"/>
          <w:sz w:val="36"/>
          <w:szCs w:val="24"/>
          <w:u w:val="single"/>
        </w:rPr>
        <w:t>2021.12</w:t>
      </w:r>
    </w:p>
    <w:p w14:paraId="1EF3CE10" w14:textId="77777777" w:rsidR="00B35B0B" w:rsidRPr="00B35B0B" w:rsidRDefault="00B35B0B" w:rsidP="00B35B0B">
      <w:pPr>
        <w:adjustRightInd/>
        <w:snapToGrid/>
        <w:spacing w:line="240" w:lineRule="auto"/>
        <w:ind w:firstLineChars="600" w:firstLine="1800"/>
        <w:rPr>
          <w:rFonts w:cs="Times New Roman"/>
          <w:color w:val="000000"/>
          <w:sz w:val="30"/>
          <w:szCs w:val="24"/>
          <w:u w:val="single"/>
        </w:rPr>
      </w:pPr>
    </w:p>
    <w:p w14:paraId="0A34F656" w14:textId="77777777" w:rsidR="00B35B0B" w:rsidRPr="00B35B0B" w:rsidRDefault="00B35B0B" w:rsidP="00B35B0B">
      <w:pPr>
        <w:adjustRightInd/>
        <w:snapToGrid/>
        <w:spacing w:line="240" w:lineRule="auto"/>
        <w:ind w:firstLineChars="600" w:firstLine="1800"/>
        <w:rPr>
          <w:rFonts w:cs="Times New Roman"/>
          <w:color w:val="000000"/>
          <w:sz w:val="30"/>
          <w:szCs w:val="24"/>
          <w:u w:val="single"/>
        </w:rPr>
      </w:pPr>
    </w:p>
    <w:p w14:paraId="2CDAEF66" w14:textId="77777777" w:rsidR="00B35B0B" w:rsidRPr="00B35B0B" w:rsidRDefault="00B35B0B" w:rsidP="00B35B0B">
      <w:pPr>
        <w:adjustRightInd/>
        <w:snapToGrid/>
        <w:spacing w:line="240" w:lineRule="auto"/>
        <w:jc w:val="center"/>
        <w:rPr>
          <w:rFonts w:eastAsia="仿宋_GB2312" w:cs="Times New Roman"/>
          <w:color w:val="000000"/>
          <w:sz w:val="30"/>
          <w:szCs w:val="24"/>
        </w:rPr>
      </w:pPr>
      <w:r w:rsidRPr="00B35B0B">
        <w:rPr>
          <w:rFonts w:eastAsia="仿宋_GB2312" w:cs="Times New Roman" w:hint="eastAsia"/>
          <w:color w:val="000000"/>
          <w:sz w:val="30"/>
          <w:szCs w:val="24"/>
        </w:rPr>
        <w:t>教务部</w:t>
      </w:r>
    </w:p>
    <w:p w14:paraId="661EF1B2" w14:textId="77777777" w:rsidR="00B35B0B" w:rsidRPr="00B35B0B" w:rsidRDefault="00B35B0B" w:rsidP="00B35B0B">
      <w:pPr>
        <w:adjustRightInd/>
        <w:snapToGrid/>
        <w:spacing w:line="240" w:lineRule="auto"/>
        <w:jc w:val="center"/>
        <w:rPr>
          <w:rFonts w:eastAsia="仿宋_GB2312" w:cs="Times New Roman"/>
          <w:color w:val="000000"/>
          <w:sz w:val="30"/>
          <w:szCs w:val="24"/>
        </w:rPr>
      </w:pPr>
      <w:r w:rsidRPr="00B35B0B">
        <w:rPr>
          <w:rFonts w:eastAsia="仿宋_GB2312" w:cs="Times New Roman" w:hint="eastAsia"/>
          <w:color w:val="000000"/>
          <w:sz w:val="30"/>
          <w:szCs w:val="24"/>
        </w:rPr>
        <w:t>二○二〇年十二月</w:t>
      </w:r>
      <w:r w:rsidRPr="00B35B0B">
        <w:rPr>
          <w:rFonts w:eastAsia="仿宋_GB2312" w:cs="Times New Roman"/>
          <w:color w:val="000000"/>
          <w:sz w:val="30"/>
          <w:szCs w:val="24"/>
        </w:rPr>
        <w:t xml:space="preserve"> </w:t>
      </w:r>
      <w:r w:rsidRPr="00B35B0B">
        <w:rPr>
          <w:rFonts w:eastAsia="仿宋_GB2312" w:cs="Times New Roman" w:hint="eastAsia"/>
          <w:color w:val="000000"/>
          <w:sz w:val="30"/>
          <w:szCs w:val="24"/>
        </w:rPr>
        <w:t>制</w:t>
      </w:r>
    </w:p>
    <w:p w14:paraId="1769627B" w14:textId="14E12340" w:rsidR="00B35B0B" w:rsidRDefault="00B35B0B" w:rsidP="00B35B0B">
      <w:pPr>
        <w:rPr>
          <w:rFonts w:ascii="楷体" w:eastAsia="楷体" w:hAnsi="楷体"/>
          <w:b/>
          <w:bCs/>
          <w:color w:val="000000"/>
          <w:sz w:val="36"/>
          <w:szCs w:val="30"/>
        </w:rPr>
      </w:pPr>
    </w:p>
    <w:p w14:paraId="1C1212F6" w14:textId="77777777" w:rsidR="00B35B0B" w:rsidRDefault="00B35B0B" w:rsidP="00B35B0B">
      <w:pPr>
        <w:rPr>
          <w:rFonts w:ascii="楷体" w:eastAsia="楷体" w:hAnsi="楷体"/>
          <w:b/>
          <w:bCs/>
          <w:color w:val="000000"/>
          <w:sz w:val="36"/>
          <w:szCs w:val="30"/>
        </w:rPr>
      </w:pPr>
    </w:p>
    <w:p w14:paraId="52D68B46" w14:textId="2B05C528" w:rsidR="00952E07" w:rsidRDefault="0000070C" w:rsidP="00935395">
      <w:pPr>
        <w:jc w:val="center"/>
        <w:rPr>
          <w:rFonts w:ascii="楷体" w:eastAsia="楷体" w:hAnsi="楷体"/>
          <w:b/>
          <w:bCs/>
          <w:color w:val="000000"/>
          <w:sz w:val="36"/>
          <w:szCs w:val="30"/>
        </w:rPr>
      </w:pPr>
      <w:r w:rsidRPr="003140F9">
        <w:rPr>
          <w:rFonts w:ascii="楷体" w:eastAsia="楷体" w:hAnsi="楷体" w:hint="eastAsia"/>
          <w:b/>
          <w:bCs/>
          <w:color w:val="000000"/>
          <w:sz w:val="36"/>
          <w:szCs w:val="30"/>
        </w:rPr>
        <w:lastRenderedPageBreak/>
        <w:t>基于机器学习的珠江口东侧水域低氧长期变化规律与驱动因素研究</w:t>
      </w:r>
    </w:p>
    <w:p w14:paraId="78850F90" w14:textId="53A13516" w:rsidR="00D902F4" w:rsidRDefault="00952E07" w:rsidP="00457723">
      <w:bookmarkStart w:id="0" w:name="OLE_LINK12"/>
      <w:bookmarkStart w:id="1" w:name="OLE_LINK13"/>
      <w:r w:rsidRPr="00457723">
        <w:rPr>
          <w:rFonts w:hint="eastAsia"/>
          <w:b/>
        </w:rPr>
        <w:t>摘要：</w:t>
      </w:r>
      <w:bookmarkStart w:id="2" w:name="OLE_LINK5"/>
      <w:bookmarkStart w:id="3" w:name="OLE_LINK6"/>
      <w:r w:rsidR="003C2A1B" w:rsidRPr="003C2A1B">
        <w:rPr>
          <w:rFonts w:hint="eastAsia"/>
        </w:rPr>
        <w:t>近年来，由于周边城市人口的快速增长和社会经济发展，珠江接收了大量的营养物质和各种污染物，导致珠江口夏季频繁出现缺氧现象。珠江口的缺氧问题已得到广泛关注，以往研究大多关注低氧形成的潜在过程和控制因素，却未能有效量化。使用复杂的水质模型是预测水质的主要方法，但是，受大量复杂的计算，严格的边界条件等限制，这些模型不容易采用，需要极高的计算成本。本研究基于多元回归、随机森林等数据驱动的机器学习模型，定量地探究珠江口东侧</w:t>
      </w:r>
      <w:r w:rsidR="00733E01">
        <w:rPr>
          <w:rFonts w:hint="eastAsia"/>
        </w:rPr>
        <w:t>的香港</w:t>
      </w:r>
      <w:r w:rsidR="003C2A1B" w:rsidRPr="003C2A1B">
        <w:rPr>
          <w:rFonts w:hint="eastAsia"/>
        </w:rPr>
        <w:t>水域长期缺氧的规律及其驱动因素。</w:t>
      </w:r>
      <w:r w:rsidR="007940F3">
        <w:rPr>
          <w:rFonts w:hint="eastAsia"/>
        </w:rPr>
        <w:t>研究结果表明，</w:t>
      </w:r>
      <w:r w:rsidR="00733E01">
        <w:rPr>
          <w:rFonts w:hint="eastAsia"/>
        </w:rPr>
        <w:t>叶绿素</w:t>
      </w:r>
      <w:r w:rsidR="00733E01">
        <w:rPr>
          <w:rFonts w:hint="eastAsia"/>
        </w:rPr>
        <w:t>a</w:t>
      </w:r>
      <w:r w:rsidR="00733E01">
        <w:rPr>
          <w:rFonts w:hint="eastAsia"/>
        </w:rPr>
        <w:t>和</w:t>
      </w:r>
      <w:r w:rsidR="002F3D64">
        <w:rPr>
          <w:rFonts w:hint="eastAsia"/>
        </w:rPr>
        <w:t>风速</w:t>
      </w:r>
      <w:r w:rsidR="00733E01">
        <w:rPr>
          <w:rFonts w:hint="eastAsia"/>
        </w:rPr>
        <w:t>使香港水域低氧长期变化的主要因素，其中，</w:t>
      </w:r>
      <w:r w:rsidR="002F3D64">
        <w:rPr>
          <w:rFonts w:hint="eastAsia"/>
        </w:rPr>
        <w:t>风速</w:t>
      </w:r>
      <w:r w:rsidR="00733E01">
        <w:rPr>
          <w:rFonts w:hint="eastAsia"/>
        </w:rPr>
        <w:t>的影响更为显著。同时，</w:t>
      </w:r>
      <w:r w:rsidR="002F3D64">
        <w:rPr>
          <w:rFonts w:hint="eastAsia"/>
        </w:rPr>
        <w:t>风速</w:t>
      </w:r>
      <w:r w:rsidR="00733E01">
        <w:rPr>
          <w:rFonts w:hint="eastAsia"/>
        </w:rPr>
        <w:t>也是促使低氧长期趋势形成的最主要原因。</w:t>
      </w:r>
    </w:p>
    <w:bookmarkEnd w:id="0"/>
    <w:bookmarkEnd w:id="1"/>
    <w:bookmarkEnd w:id="2"/>
    <w:bookmarkEnd w:id="3"/>
    <w:p w14:paraId="3A87D8FD" w14:textId="4B1AF73B" w:rsidR="00D902F4" w:rsidRDefault="00D902F4" w:rsidP="00457723">
      <w:r w:rsidRPr="00D902F4">
        <w:rPr>
          <w:rFonts w:hint="eastAsia"/>
          <w:b/>
        </w:rPr>
        <w:t>关键词：</w:t>
      </w:r>
      <w:r>
        <w:rPr>
          <w:rFonts w:hint="eastAsia"/>
        </w:rPr>
        <w:t>珠江口，低氧长期变化，机器学习，驱动因素</w:t>
      </w:r>
    </w:p>
    <w:p w14:paraId="648B77E2" w14:textId="77777777" w:rsidR="00AC2FE1" w:rsidRDefault="00AC2FE1" w:rsidP="00457723"/>
    <w:p w14:paraId="35D76E92" w14:textId="43401A6C" w:rsidR="00AC2FE1" w:rsidRPr="00AC2FE1" w:rsidRDefault="00AC2FE1" w:rsidP="00AC2FE1">
      <w:pPr>
        <w:jc w:val="center"/>
        <w:rPr>
          <w:b/>
          <w:sz w:val="36"/>
          <w:szCs w:val="36"/>
        </w:rPr>
      </w:pPr>
      <w:r w:rsidRPr="00AC2FE1">
        <w:rPr>
          <w:b/>
          <w:sz w:val="36"/>
          <w:szCs w:val="36"/>
        </w:rPr>
        <w:t>Research on long-term changes and driving factors of hypoxia in the waters east of the Pearl River Estuary based on machine learning</w:t>
      </w:r>
    </w:p>
    <w:p w14:paraId="544CB700" w14:textId="29ED3126" w:rsidR="00D902F4" w:rsidRDefault="00D902F4" w:rsidP="00AC2FE1">
      <w:r w:rsidRPr="00AC2FE1">
        <w:rPr>
          <w:b/>
        </w:rPr>
        <w:t>Abstract:</w:t>
      </w:r>
      <w:r w:rsidRPr="00D902F4">
        <w:t xml:space="preserve"> In recent years, due to the rapid population growth and socio-economic development in the surrounding cities, the Pearl River has received a large amount of nutrients and various pollutants, resulting in frequent hypoxia in the Pearl River Estuary in summer. The problem of hypoxia in the Pearl River Estuary has received widespread attention. Previous studies have mostly focused on the underlying processes and control factors of hypoxia, but they have not been effectively quantified. The use of complex water quality models is the main method to predict water quality. However, due to </w:t>
      </w:r>
      <w:proofErr w:type="gramStart"/>
      <w:r w:rsidRPr="00D902F4">
        <w:t>a large number of</w:t>
      </w:r>
      <w:proofErr w:type="gramEnd"/>
      <w:r w:rsidRPr="00D902F4">
        <w:t xml:space="preserve"> complex calculations and strict boundary conditions, these models are not easy to adopt and require extremely high calculation costs. Based on data-driven machine learning models such as multiple regression and random forest, this research quantitatively explores the law of long-term hypoxia and its driving factors in Hong Kong waters on the east side of the Pearl River Estuary. The research results show that </w:t>
      </w:r>
      <w:proofErr w:type="spellStart"/>
      <w:r w:rsidRPr="00D902F4">
        <w:t>chlorophyll</w:t>
      </w:r>
      <w:r w:rsidR="002F3D64">
        <w:rPr>
          <w:rFonts w:hint="eastAsia"/>
        </w:rPr>
        <w:t>a</w:t>
      </w:r>
      <w:proofErr w:type="spellEnd"/>
      <w:r w:rsidRPr="00D902F4">
        <w:t xml:space="preserve"> and wind speed are the main factors for the long-term changes in low </w:t>
      </w:r>
      <w:r w:rsidRPr="00D902F4">
        <w:lastRenderedPageBreak/>
        <w:t>oxygen in Hong Kong waters. Among them, the influence of wind speed is more significant. At the same time, the wind speed in summer is also the main reason for the formation of a long-term trend of hypoxia.</w:t>
      </w:r>
    </w:p>
    <w:p w14:paraId="7603F696" w14:textId="5583170E" w:rsidR="00D902F4" w:rsidRDefault="00AC2FE1" w:rsidP="00AC2FE1">
      <w:r w:rsidRPr="00AC2FE1">
        <w:rPr>
          <w:b/>
        </w:rPr>
        <w:t xml:space="preserve">Keywords: </w:t>
      </w:r>
      <w:r w:rsidRPr="00AC2FE1">
        <w:t>Pearl River Estuary, long-term changes in hypoxia, machine learning, driving factors</w:t>
      </w:r>
    </w:p>
    <w:p w14:paraId="21185AE4" w14:textId="77777777" w:rsidR="00AC2FE1" w:rsidRPr="00AC2FE1" w:rsidRDefault="00AC2FE1" w:rsidP="00AC2FE1">
      <w:pPr>
        <w:rPr>
          <w:b/>
        </w:rPr>
      </w:pPr>
    </w:p>
    <w:p w14:paraId="31E900BD" w14:textId="773D077B" w:rsidR="00545674" w:rsidRPr="00D67B6E" w:rsidRDefault="00545674" w:rsidP="00B8534E">
      <w:pPr>
        <w:pStyle w:val="1"/>
        <w:spacing w:before="156"/>
      </w:pPr>
      <w:r w:rsidRPr="00D67B6E">
        <w:rPr>
          <w:rFonts w:hint="eastAsia"/>
        </w:rPr>
        <w:t>一、研究背景</w:t>
      </w:r>
    </w:p>
    <w:p w14:paraId="24C5B4AD" w14:textId="59F35CAD" w:rsidR="003528D6" w:rsidRDefault="003528D6" w:rsidP="003528D6">
      <w:pPr>
        <w:ind w:firstLine="480"/>
        <w:rPr>
          <w:rFonts w:ascii="宋体" w:hAnsi="宋体"/>
          <w:bCs/>
          <w:color w:val="000000"/>
        </w:rPr>
      </w:pPr>
      <w:r w:rsidRPr="00507F03">
        <w:rPr>
          <w:rFonts w:ascii="宋体" w:hAnsi="宋体" w:hint="eastAsia"/>
          <w:bCs/>
          <w:color w:val="000000"/>
        </w:rPr>
        <w:t>由于人类活动与气候变化，全球海域频繁爆发水体缺氧现象，对其沿岸生态系统产生破坏性的影响，河口及其邻近海域的低氧</w:t>
      </w:r>
      <w:r w:rsidRPr="00507F03">
        <w:rPr>
          <w:rFonts w:ascii="宋体" w:hAnsi="宋体"/>
          <w:bCs/>
          <w:color w:val="000000"/>
        </w:rPr>
        <w:t>/</w:t>
      </w:r>
      <w:r w:rsidRPr="00507F03">
        <w:rPr>
          <w:rFonts w:ascii="宋体" w:hAnsi="宋体" w:hint="eastAsia"/>
          <w:bCs/>
          <w:color w:val="000000"/>
        </w:rPr>
        <w:t>缺氧问题由此也成为全球关注的重点。</w:t>
      </w:r>
    </w:p>
    <w:p w14:paraId="65EC45EA" w14:textId="74A123F5" w:rsidR="0036317F" w:rsidRDefault="0036317F" w:rsidP="0036317F">
      <w:pPr>
        <w:ind w:firstLine="480"/>
        <w:rPr>
          <w:rFonts w:ascii="宋体" w:hAnsi="宋体"/>
          <w:bCs/>
          <w:color w:val="000000"/>
        </w:rPr>
      </w:pPr>
      <w:r w:rsidRPr="00507F03">
        <w:rPr>
          <w:rFonts w:ascii="宋体" w:hAnsi="宋体" w:hint="eastAsia"/>
          <w:bCs/>
          <w:color w:val="000000"/>
        </w:rPr>
        <w:t>海域水体缺氧现象背后的机理极为复杂，涉及到水质，水生态，水动力过程及生物化学过程等多方面的影响及水体的响应机制。</w:t>
      </w:r>
      <w:r>
        <w:rPr>
          <w:rFonts w:ascii="宋体" w:hAnsi="宋体" w:hint="eastAsia"/>
          <w:bCs/>
          <w:color w:val="000000"/>
        </w:rPr>
        <w:t>国内外学者对此进行了大量的研究。如李</w:t>
      </w:r>
      <w:r w:rsidRPr="00507F03">
        <w:rPr>
          <w:rFonts w:ascii="宋体" w:hAnsi="宋体" w:hint="eastAsia"/>
          <w:bCs/>
          <w:color w:val="000000"/>
        </w:rPr>
        <w:t>等</w:t>
      </w:r>
      <w:r>
        <w:rPr>
          <w:rFonts w:ascii="宋体" w:hAnsi="宋体" w:hint="eastAsia"/>
          <w:bCs/>
          <w:color w:val="000000"/>
        </w:rPr>
        <w:t>人</w:t>
      </w:r>
      <w:r w:rsidRPr="00507F03">
        <w:rPr>
          <w:rFonts w:ascii="宋体" w:hAnsi="宋体" w:hint="eastAsia"/>
          <w:bCs/>
          <w:color w:val="000000"/>
        </w:rPr>
        <w:t>采用化学生物标志物及微化石等对长江口富营养化及低氧水域环境的形成原因进行了探究</w:t>
      </w:r>
      <w:r>
        <w:rPr>
          <w:rFonts w:ascii="宋体" w:hAnsi="宋体" w:hint="eastAsia"/>
          <w:bCs/>
          <w:color w:val="000000"/>
        </w:rPr>
        <w:t>；</w:t>
      </w:r>
      <w:r w:rsidRPr="00507F03">
        <w:rPr>
          <w:rFonts w:ascii="宋体" w:hAnsi="宋体"/>
          <w:bCs/>
          <w:color w:val="000000"/>
        </w:rPr>
        <w:fldChar w:fldCharType="begin"/>
      </w:r>
      <w:r w:rsidR="005F2872">
        <w:rPr>
          <w:rFonts w:ascii="宋体" w:hAnsi="宋体"/>
          <w:bCs/>
          <w:color w:val="000000"/>
        </w:rPr>
        <w:instrText xml:space="preserve"> ADDIN EN.CITE &lt;EndNote&gt;&lt;Cite&gt;&lt;Author&gt;Li&lt;/Author&gt;&lt;Year&gt;2011&lt;/Year&gt;&lt;RecNum&gt;27&lt;/RecNum&gt;&lt;DisplayText&gt;&lt;style face="superscript"&gt;1&lt;/style&gt;&lt;/DisplayText&gt;&lt;record&gt;&lt;rec-number&gt;27&lt;/rec-number&gt;&lt;foreign-keys&gt;&lt;key app="EN" db-id="v0ptvfp2mtrz56efs98p5wtzpxs2rrs0awxw" timestamp="1615731849"&gt;27&lt;/key&gt;&lt;/foreign-keys&gt;&lt;ref-type name="Journal Article"&gt;17&lt;/ref-type&gt;&lt;contributors&gt;&lt;authors&gt;&lt;author&gt;Li, Xinxin&lt;/author&gt;&lt;author&gt;Bianchi, Thomas S.&lt;/author&gt;&lt;author&gt;Yang, Zuosheng&lt;/author&gt;&lt;author&gt;Osterman, Lisa E.&lt;/author&gt;&lt;author&gt;Allison, Mead A.&lt;/author&gt;&lt;author&gt;DiMarco, Steven F.&lt;/author&gt;&lt;author&gt;Yang, Guipeng&lt;/author&gt;&lt;/authors&gt;&lt;/contributors&gt;&lt;titles&gt;&lt;title&gt;Historical trends of hypoxia in Changjiang River estuary: Applications of chemical biomarkers and microfossils&lt;/title&gt;&lt;secondary-title&gt;Journal of Marine Systems&lt;/secondary-title&gt;&lt;/titles&gt;&lt;periodical&gt;&lt;full-title&gt;Journal of Marine Systems&lt;/full-title&gt;&lt;/periodical&gt;&lt;pages&gt;57-68&lt;/pages&gt;&lt;volume&gt;86&lt;/volume&gt;&lt;number&gt;3-4&lt;/number&gt;&lt;section&gt;57&lt;/section&gt;&lt;dates&gt;&lt;year&gt;2011&lt;/year&gt;&lt;/dates&gt;&lt;isbn&gt;09247963&lt;/isbn&gt;&lt;urls&gt;&lt;/urls&gt;&lt;electronic-resource-num&gt;10.1016/j.jmarsys.2011.02.003&lt;/electronic-resource-num&gt;&lt;/record&gt;&lt;/Cite&gt;&lt;/EndNote&gt;</w:instrText>
      </w:r>
      <w:r w:rsidRPr="00507F03">
        <w:rPr>
          <w:rFonts w:ascii="宋体" w:hAnsi="宋体"/>
          <w:bCs/>
          <w:color w:val="000000"/>
        </w:rPr>
        <w:fldChar w:fldCharType="separate"/>
      </w:r>
      <w:r w:rsidR="005F2872" w:rsidRPr="005F2872">
        <w:rPr>
          <w:rFonts w:ascii="宋体" w:hAnsi="宋体"/>
          <w:bCs/>
          <w:noProof/>
          <w:color w:val="000000"/>
          <w:vertAlign w:val="superscript"/>
        </w:rPr>
        <w:t>1</w:t>
      </w:r>
      <w:r w:rsidRPr="00507F03">
        <w:rPr>
          <w:rFonts w:ascii="宋体" w:hAnsi="宋体"/>
          <w:bCs/>
          <w:color w:val="000000"/>
        </w:rPr>
        <w:fldChar w:fldCharType="end"/>
      </w:r>
      <w:r>
        <w:rPr>
          <w:rFonts w:ascii="宋体" w:hAnsi="宋体"/>
          <w:bCs/>
          <w:color w:val="000000"/>
        </w:rPr>
        <w:t xml:space="preserve"> </w:t>
      </w:r>
      <w:r w:rsidRPr="00507F03">
        <w:rPr>
          <w:rFonts w:ascii="宋体" w:hAnsi="宋体" w:hint="eastAsia"/>
          <w:bCs/>
          <w:color w:val="000000"/>
        </w:rPr>
        <w:t>Ni等采用耦合的物理-生物化学地球模型对切萨皮克湾长期低氧现象进行了模拟与探究。</w:t>
      </w:r>
      <w:r w:rsidRPr="00507F03">
        <w:rPr>
          <w:rFonts w:ascii="宋体" w:hAnsi="宋体"/>
          <w:bCs/>
          <w:color w:val="000000"/>
        </w:rPr>
        <w:fldChar w:fldCharType="begin"/>
      </w:r>
      <w:r w:rsidR="005F2872">
        <w:rPr>
          <w:rFonts w:ascii="宋体" w:hAnsi="宋体"/>
          <w:bCs/>
          <w:color w:val="000000"/>
        </w:rPr>
        <w:instrText xml:space="preserve"> ADDIN EN.CITE &lt;EndNote&gt;&lt;Cite&gt;&lt;Author&gt;Ni&lt;/Author&gt;&lt;Year&gt;2020&lt;/Year&gt;&lt;RecNum&gt;11&lt;/RecNum&gt;&lt;DisplayText&gt;&lt;style face="superscript"&gt;2&lt;/style&gt;&lt;/DisplayText&gt;&lt;record&gt;&lt;rec-number&gt;11&lt;/rec-number&gt;&lt;foreign-keys&gt;&lt;key app="EN" db-id="v0ptvfp2mtrz56efs98p5wtzpxs2rrs0awxw" timestamp="1615552488"&gt;11&lt;/key&gt;&lt;/foreign-keys&gt;&lt;ref-type name="Journal Article"&gt;17&lt;/ref-type&gt;&lt;contributors&gt;&lt;authors&gt;&lt;author&gt;Ni, W.&lt;/author&gt;&lt;author&gt;Li, M.&lt;/author&gt;&lt;author&gt;Testa, J. M.&lt;/author&gt;&lt;/authors&gt;&lt;/contributors&gt;&lt;auth-address&gt;Horn Point Laboratory, University of Maryland Center for Environmental Science, Cambridge, MD 21613, United States.&amp;#xD;Horn Point Laboratory, University of Maryland Center for Environmental Science, Cambridge, MD 21613, United States. Electronic address: mingli@umces.edu.&amp;#xD;Chesapeake Biological Laboratory, University of Maryland Center for Environmental Science, Solomons, MD 20688, United States.&lt;/auth-address&gt;&lt;titles&gt;&lt;title&gt;Discerning effects of warming, sea level rise and nutrient management on long-term hypoxia trends in Chesapeake Bay&lt;/title&gt;&lt;secondary-title&gt;Sci Total Environ&lt;/secondary-title&gt;&lt;/titles&gt;&lt;periodical&gt;&lt;full-title&gt;Sci Total Environ&lt;/full-title&gt;&lt;/periodical&gt;&lt;pages&gt;139717&lt;/pages&gt;&lt;volume&gt;737&lt;/volume&gt;&lt;edition&gt;2020/06/15&lt;/edition&gt;&lt;keywords&gt;&lt;keyword&gt;Climate change&lt;/keyword&gt;&lt;keyword&gt;Hypoxia&lt;/keyword&gt;&lt;keyword&gt;Long-term trend&lt;/keyword&gt;&lt;keyword&gt;Nutrient management&lt;/keyword&gt;&lt;keyword&gt;competing financial interests or personal relationships that could have appeared&lt;/keyword&gt;&lt;keyword&gt;to influence the work reported in this paper.&lt;/keyword&gt;&lt;/keywords&gt;&lt;dates&gt;&lt;year&gt;2020&lt;/year&gt;&lt;pub-dates&gt;&lt;date&gt;Oct 1&lt;/date&gt;&lt;/pub-dates&gt;&lt;/dates&gt;&lt;isbn&gt;1879-1026 (Electronic)&amp;#xD;0048-9697 (Linking)&lt;/isbn&gt;&lt;accession-num&gt;32535310&lt;/accession-num&gt;&lt;urls&gt;&lt;related-urls&gt;&lt;url&gt;https://www.ncbi.nlm.nih.gov/pubmed/32535310&lt;/url&gt;&lt;/related-urls&gt;&lt;/urls&gt;&lt;electronic-resource-num&gt;10.1016/j.scitotenv.2020.139717&lt;/electronic-resource-num&gt;&lt;/record&gt;&lt;/Cite&gt;&lt;/EndNote&gt;</w:instrText>
      </w:r>
      <w:r w:rsidRPr="00507F03">
        <w:rPr>
          <w:rFonts w:ascii="宋体" w:hAnsi="宋体"/>
          <w:bCs/>
          <w:color w:val="000000"/>
        </w:rPr>
        <w:fldChar w:fldCharType="separate"/>
      </w:r>
      <w:r w:rsidR="005F2872" w:rsidRPr="005F2872">
        <w:rPr>
          <w:rFonts w:ascii="宋体" w:hAnsi="宋体"/>
          <w:bCs/>
          <w:noProof/>
          <w:color w:val="000000"/>
          <w:vertAlign w:val="superscript"/>
        </w:rPr>
        <w:t>2</w:t>
      </w:r>
      <w:r w:rsidRPr="00507F03">
        <w:rPr>
          <w:rFonts w:ascii="宋体" w:hAnsi="宋体"/>
          <w:bCs/>
          <w:color w:val="000000"/>
        </w:rPr>
        <w:fldChar w:fldCharType="end"/>
      </w:r>
    </w:p>
    <w:p w14:paraId="44375109" w14:textId="22B8FBEC" w:rsidR="00AC2FE1" w:rsidRDefault="003528D6" w:rsidP="00AC2FE1">
      <w:pPr>
        <w:widowControl/>
        <w:ind w:firstLine="480"/>
        <w:jc w:val="left"/>
        <w:rPr>
          <w:rFonts w:ascii="宋体" w:hAnsi="宋体"/>
        </w:rPr>
      </w:pPr>
      <w:r w:rsidRPr="00507F03">
        <w:rPr>
          <w:rFonts w:ascii="宋体" w:hAnsi="宋体" w:hint="eastAsia"/>
        </w:rPr>
        <w:t>珠江是中国第二大河流，径流量在全球排第</w:t>
      </w:r>
      <w:r w:rsidRPr="00507F03">
        <w:rPr>
          <w:rFonts w:ascii="宋体" w:hAnsi="宋体"/>
        </w:rPr>
        <w:t>13</w:t>
      </w:r>
      <w:r w:rsidRPr="00507F03">
        <w:rPr>
          <w:rFonts w:ascii="宋体" w:hAnsi="宋体" w:hint="eastAsia"/>
        </w:rPr>
        <w:t>位，约为</w:t>
      </w:r>
      <w:r w:rsidRPr="00507F03">
        <w:rPr>
          <w:rFonts w:ascii="宋体" w:hAnsi="宋体"/>
        </w:rPr>
        <w:t>330×10</w:t>
      </w:r>
      <w:r w:rsidRPr="00507F03">
        <w:rPr>
          <w:rFonts w:ascii="宋体" w:hAnsi="宋体"/>
          <w:vertAlign w:val="superscript"/>
        </w:rPr>
        <w:t>9</w:t>
      </w:r>
      <w:r w:rsidRPr="00507F03">
        <w:rPr>
          <w:rFonts w:ascii="宋体" w:hAnsi="宋体"/>
        </w:rPr>
        <w:t>m</w:t>
      </w:r>
      <w:r w:rsidRPr="00507F03">
        <w:rPr>
          <w:rFonts w:ascii="宋体" w:hAnsi="宋体"/>
          <w:vertAlign w:val="superscript"/>
        </w:rPr>
        <w:t>3</w:t>
      </w:r>
      <w:r w:rsidRPr="00507F03">
        <w:rPr>
          <w:rFonts w:ascii="宋体" w:hAnsi="宋体"/>
        </w:rPr>
        <w:t>/a</w:t>
      </w:r>
      <w:r w:rsidRPr="00507F03">
        <w:rPr>
          <w:rFonts w:ascii="宋体" w:hAnsi="宋体" w:hint="eastAsia"/>
        </w:rPr>
        <w:t>。</w:t>
      </w:r>
      <w:r w:rsidR="009A3EBB" w:rsidRPr="009A3EBB">
        <w:rPr>
          <w:rFonts w:ascii="宋体" w:hAnsi="宋体" w:hint="eastAsia"/>
        </w:rPr>
        <w:t>自</w:t>
      </w:r>
      <w:r w:rsidR="009A3EBB" w:rsidRPr="009A3EBB">
        <w:rPr>
          <w:rFonts w:ascii="宋体" w:hAnsi="宋体"/>
        </w:rPr>
        <w:t>20世纪80年代以来，</w:t>
      </w:r>
      <w:r w:rsidR="009A3EBB">
        <w:rPr>
          <w:rFonts w:ascii="宋体" w:hAnsi="宋体" w:hint="eastAsia"/>
        </w:rPr>
        <w:t>珠江</w:t>
      </w:r>
      <w:r w:rsidR="009A3EBB" w:rsidRPr="009A3EBB">
        <w:rPr>
          <w:rFonts w:ascii="宋体" w:hAnsi="宋体"/>
        </w:rPr>
        <w:t>中的缺氧问题</w:t>
      </w:r>
      <w:r w:rsidR="009A3EBB">
        <w:rPr>
          <w:rFonts w:ascii="宋体" w:hAnsi="宋体" w:hint="eastAsia"/>
        </w:rPr>
        <w:t>持续收到</w:t>
      </w:r>
      <w:r w:rsidR="009A3EBB" w:rsidRPr="009A3EBB">
        <w:rPr>
          <w:rFonts w:ascii="宋体" w:hAnsi="宋体"/>
        </w:rPr>
        <w:t>关注。</w:t>
      </w:r>
      <w:r w:rsidR="009A3EBB">
        <w:rPr>
          <w:rFonts w:ascii="宋体" w:hAnsi="宋体" w:hint="eastAsia"/>
        </w:rPr>
        <w:t>如图1所示为1</w:t>
      </w:r>
      <w:r w:rsidR="009A3EBB" w:rsidRPr="009A3EBB">
        <w:rPr>
          <w:rFonts w:ascii="宋体" w:hAnsi="宋体"/>
        </w:rPr>
        <w:t>976-2017年夏季</w:t>
      </w:r>
      <w:r w:rsidR="009A3EBB">
        <w:rPr>
          <w:rFonts w:ascii="宋体" w:hAnsi="宋体" w:hint="eastAsia"/>
        </w:rPr>
        <w:t>珠江口</w:t>
      </w:r>
      <w:r w:rsidR="009A3EBB" w:rsidRPr="009A3EBB">
        <w:rPr>
          <w:rFonts w:ascii="宋体" w:hAnsi="宋体"/>
        </w:rPr>
        <w:t>底部的</w:t>
      </w:r>
      <w:r w:rsidR="009A3EBB">
        <w:rPr>
          <w:rFonts w:ascii="宋体" w:hAnsi="宋体" w:hint="eastAsia"/>
        </w:rPr>
        <w:t>溶解氧</w:t>
      </w:r>
      <w:r w:rsidR="009A3EBB" w:rsidRPr="009A3EBB">
        <w:rPr>
          <w:rFonts w:ascii="宋体" w:hAnsi="宋体"/>
        </w:rPr>
        <w:t>分布</w:t>
      </w:r>
      <w:r w:rsidR="009A3EBB">
        <w:rPr>
          <w:rFonts w:ascii="宋体" w:hAnsi="宋体" w:hint="eastAsia"/>
        </w:rPr>
        <w:t>，图中蓝色区域代表缺氧区域，该图直观反映出珠江口缺氧现象在过去几十年长期持续的扩展趋势。</w:t>
      </w:r>
      <w:r w:rsidR="00AC2FE1">
        <w:rPr>
          <w:rFonts w:ascii="宋体" w:hAnsi="宋体"/>
        </w:rPr>
        <w:t xml:space="preserve"> </w:t>
      </w:r>
      <w:r w:rsidR="00AC2FE1">
        <w:rPr>
          <w:rFonts w:ascii="宋体" w:hAnsi="宋体"/>
        </w:rPr>
        <w:fldChar w:fldCharType="begin"/>
      </w:r>
      <w:r w:rsidR="005F2872">
        <w:rPr>
          <w:rFonts w:ascii="宋体" w:hAnsi="宋体"/>
        </w:rPr>
        <w:instrText xml:space="preserve"> ADDIN EN.CITE &lt;EndNote&gt;&lt;Cite&gt;&lt;Author&gt;Hu&lt;/Author&gt;&lt;Year&gt;2021&lt;/Year&gt;&lt;RecNum&gt;202&lt;/RecNum&gt;&lt;DisplayText&gt;&lt;style face="superscript"&gt;3&lt;/style&gt;&lt;/DisplayText&gt;&lt;record&gt;&lt;rec-number&gt;202&lt;/rec-number&gt;&lt;foreign-keys&gt;&lt;key app="EN" db-id="v0ptvfp2mtrz56efs98p5wtzpxs2rrs0awxw" timestamp="1638625757"&gt;202&lt;/key&gt;&lt;/foreign-keys&gt;&lt;ref-type name="Journal Article"&gt;17&lt;/ref-type&gt;&lt;contributors&gt;&lt;authors&gt;&lt;author&gt;Hu, J.&lt;/author&gt;&lt;author&gt;Zhang, Z.&lt;/author&gt;&lt;author&gt;Wang, B.&lt;/author&gt;&lt;author&gt;Huang, J.&lt;/author&gt;&lt;/authors&gt;&lt;/contributors&gt;&lt;titles&gt;&lt;title&gt;Long-term spatiotemporal variations in and expansion of low-oxygen conditions in the Pearl River estuary: a study synthesizing observations during 1976–2017&lt;/title&gt;&lt;secondary-title&gt;Biogeosciences&lt;/secondary-title&gt;&lt;/titles&gt;&lt;periodical&gt;&lt;full-title&gt;Biogeosciences&lt;/full-title&gt;&lt;/periodical&gt;&lt;pages&gt;5247-5264&lt;/pages&gt;&lt;volume&gt;18&lt;/volume&gt;&lt;number&gt;18&lt;/number&gt;&lt;dates&gt;&lt;year&gt;2021&lt;/year&gt;&lt;/dates&gt;&lt;publisher&gt;Copernicus Publications&lt;/publisher&gt;&lt;isbn&gt;1726-4189&lt;/isbn&gt;&lt;urls&gt;&lt;related-urls&gt;&lt;url&gt;https://bg.copernicus.org/articles/18/5247/2021/&lt;/url&gt;&lt;/related-urls&gt;&lt;/urls&gt;&lt;electronic-resource-num&gt;10.5194/bg-18-5247-2021&lt;/electronic-resource-num&gt;&lt;/record&gt;&lt;/Cite&gt;&lt;/EndNote&gt;</w:instrText>
      </w:r>
      <w:r w:rsidR="00AC2FE1">
        <w:rPr>
          <w:rFonts w:ascii="宋体" w:hAnsi="宋体"/>
        </w:rPr>
        <w:fldChar w:fldCharType="separate"/>
      </w:r>
      <w:r w:rsidR="005F2872" w:rsidRPr="005F2872">
        <w:rPr>
          <w:rFonts w:ascii="宋体" w:hAnsi="宋体"/>
          <w:noProof/>
          <w:vertAlign w:val="superscript"/>
        </w:rPr>
        <w:t>3</w:t>
      </w:r>
      <w:r w:rsidR="00AC2FE1">
        <w:rPr>
          <w:rFonts w:ascii="宋体" w:hAnsi="宋体"/>
        </w:rPr>
        <w:fldChar w:fldCharType="end"/>
      </w:r>
      <w:r w:rsidRPr="00507F03">
        <w:rPr>
          <w:rFonts w:ascii="宋体" w:hAnsi="宋体" w:hint="eastAsia"/>
        </w:rPr>
        <w:t>由于过去几十年工业、农业活动和</w:t>
      </w:r>
      <w:proofErr w:type="gramStart"/>
      <w:r w:rsidRPr="00507F03">
        <w:rPr>
          <w:rFonts w:ascii="宋体" w:hAnsi="宋体" w:hint="eastAsia"/>
        </w:rPr>
        <w:t>珠三角</w:t>
      </w:r>
      <w:proofErr w:type="gramEnd"/>
      <w:r w:rsidRPr="00507F03">
        <w:rPr>
          <w:rFonts w:ascii="宋体" w:hAnsi="宋体" w:hint="eastAsia"/>
        </w:rPr>
        <w:t>城市群的快速发展，珠江口接纳了大量的人为碳物质和营养盐负荷。</w:t>
      </w:r>
      <w:r w:rsidR="00F634A0">
        <w:rPr>
          <w:rFonts w:ascii="宋体" w:hAnsi="宋体" w:hint="eastAsia"/>
        </w:rPr>
        <w:t>自</w:t>
      </w:r>
      <w:r w:rsidRPr="00507F03">
        <w:rPr>
          <w:rFonts w:ascii="宋体" w:hAnsi="宋体" w:hint="eastAsia"/>
        </w:rPr>
        <w:t>而随着珠三角经济社会的进一步发展，珠江口的入海营养盐负荷将不断升高。</w:t>
      </w:r>
      <w:r w:rsidRPr="00507F03">
        <w:rPr>
          <w:rFonts w:ascii="宋体" w:hAnsi="宋体"/>
        </w:rPr>
        <w:fldChar w:fldCharType="begin">
          <w:fldData xml:space="preserve">PEVuZE5vdGU+PENpdGU+PEF1dGhvcj5TdHJva2FsPC9BdXRob3I+PFllYXI+MjAxNTwvWWVhcj48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</w:fldData>
        </w:fldChar>
      </w:r>
      <w:r w:rsidR="005F2872">
        <w:rPr>
          <w:rFonts w:ascii="宋体" w:hAnsi="宋体"/>
        </w:rPr>
        <w:instrText xml:space="preserve"> ADDIN EN.CITE </w:instrText>
      </w:r>
      <w:r w:rsidR="005F2872">
        <w:rPr>
          <w:rFonts w:ascii="宋体" w:hAnsi="宋体"/>
        </w:rPr>
        <w:fldChar w:fldCharType="begin">
          <w:fldData xml:space="preserve">PEVuZE5vdGU+PENpdGU+PEF1dGhvcj5TdHJva2FsPC9BdXRob3I+PFllYXI+MjAxNTwvWWVhcj48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</w:fldData>
        </w:fldChar>
      </w:r>
      <w:r w:rsidR="005F2872">
        <w:rPr>
          <w:rFonts w:ascii="宋体" w:hAnsi="宋体"/>
        </w:rPr>
        <w:instrText xml:space="preserve"> ADDIN EN.CITE.DATA </w:instrText>
      </w:r>
      <w:r w:rsidR="005F2872">
        <w:rPr>
          <w:rFonts w:ascii="宋体" w:hAnsi="宋体"/>
        </w:rPr>
      </w:r>
      <w:r w:rsidR="005F2872">
        <w:rPr>
          <w:rFonts w:ascii="宋体" w:hAnsi="宋体"/>
        </w:rPr>
        <w:fldChar w:fldCharType="end"/>
      </w:r>
      <w:r w:rsidRPr="00507F03">
        <w:rPr>
          <w:rFonts w:ascii="宋体" w:hAnsi="宋体"/>
        </w:rPr>
        <w:fldChar w:fldCharType="separate"/>
      </w:r>
      <w:r w:rsidR="005F2872" w:rsidRPr="005F2872">
        <w:rPr>
          <w:rFonts w:ascii="宋体" w:hAnsi="宋体"/>
          <w:noProof/>
          <w:vertAlign w:val="superscript"/>
        </w:rPr>
        <w:t>4</w:t>
      </w:r>
      <w:r w:rsidRPr="00507F03">
        <w:rPr>
          <w:rFonts w:ascii="宋体" w:hAnsi="宋体"/>
        </w:rPr>
        <w:fldChar w:fldCharType="end"/>
      </w:r>
      <w:r w:rsidRPr="00507F03">
        <w:rPr>
          <w:rFonts w:ascii="宋体" w:hAnsi="宋体" w:hint="eastAsia"/>
        </w:rPr>
        <w:t>沿海低氧系统中水体养分含量与低氧环境之间的强相关关系已有诸多文献记载与说明。</w:t>
      </w:r>
      <w:r w:rsidRPr="00507F03">
        <w:rPr>
          <w:rFonts w:ascii="宋体" w:hAnsi="宋体"/>
        </w:rPr>
        <w:fldChar w:fldCharType="begin"/>
      </w:r>
      <w:r w:rsidR="005F2872">
        <w:rPr>
          <w:rFonts w:ascii="宋体" w:hAnsi="宋体"/>
        </w:rPr>
        <w:instrText xml:space="preserve"> ADDIN EN.CITE &lt;EndNote&gt;&lt;Cite&gt;&lt;Author&gt;Li&lt;/Author&gt;&lt;Year&gt;2011&lt;/Year&gt;&lt;RecNum&gt;27&lt;/RecNum&gt;&lt;DisplayText&gt;&lt;style face="superscript"&gt;1&lt;/style&gt;&lt;/DisplayText&gt;&lt;record&gt;&lt;rec-number&gt;27&lt;/rec-number&gt;&lt;foreign-keys&gt;&lt;key app="EN" db-id="v0ptvfp2mtrz56efs98p5wtzpxs2rrs0awxw" timestamp="1615731849"&gt;27&lt;/key&gt;&lt;/foreign-keys&gt;&lt;ref-type name="Journal Article"&gt;17&lt;/ref-type&gt;&lt;contributors&gt;&lt;authors&gt;&lt;author&gt;Li, Xinxin&lt;/author&gt;&lt;author&gt;Bianchi, Thomas S.&lt;/author&gt;&lt;author&gt;Yang, Zuosheng&lt;/author&gt;&lt;author&gt;Osterman, Lisa E.&lt;/author&gt;&lt;author&gt;Allison, Mead A.&lt;/author&gt;&lt;author&gt;DiMarco, Steven F.&lt;/author&gt;&lt;author&gt;Yang, Guipeng&lt;/author&gt;&lt;/authors&gt;&lt;/contributors&gt;&lt;titles&gt;&lt;title&gt;Historical trends of hypoxia in Changjiang River estuary: Applications of chemical biomarkers and microfossils&lt;/title&gt;&lt;secondary-title&gt;Journal of Marine Systems&lt;/secondary-title&gt;&lt;/titles&gt;&lt;periodical&gt;&lt;full-title&gt;Journal of Marine Systems&lt;/full-title&gt;&lt;/periodical&gt;&lt;pages&gt;57-68&lt;/pages&gt;&lt;volume&gt;86&lt;/volume&gt;&lt;number&gt;3-4&lt;/number&gt;&lt;section&gt;57&lt;/section&gt;&lt;dates&gt;&lt;year&gt;2011&lt;/year&gt;&lt;/dates&gt;&lt;isbn&gt;09247963&lt;/isbn&gt;&lt;urls&gt;&lt;/urls&gt;&lt;electronic-resource-num&gt;10.1016/j.jmarsys.2011.02.003&lt;/electronic-resource-num&gt;&lt;/record&gt;&lt;/Cite&gt;&lt;/EndNote&gt;</w:instrText>
      </w:r>
      <w:r w:rsidRPr="00507F03">
        <w:rPr>
          <w:rFonts w:ascii="宋体" w:hAnsi="宋体"/>
        </w:rPr>
        <w:fldChar w:fldCharType="separate"/>
      </w:r>
      <w:r w:rsidR="005F2872" w:rsidRPr="005F2872">
        <w:rPr>
          <w:rFonts w:ascii="宋体" w:hAnsi="宋体"/>
          <w:noProof/>
          <w:vertAlign w:val="superscript"/>
        </w:rPr>
        <w:t>1</w:t>
      </w:r>
      <w:r w:rsidRPr="00507F03">
        <w:rPr>
          <w:rFonts w:ascii="宋体" w:hAnsi="宋体"/>
        </w:rPr>
        <w:fldChar w:fldCharType="end"/>
      </w:r>
      <w:r w:rsidRPr="00507F03">
        <w:rPr>
          <w:rFonts w:ascii="宋体" w:hAnsi="宋体" w:hint="eastAsia"/>
        </w:rPr>
        <w:t>由此，大量营养元素的输入为珠江河口水域低氧环境形成的重要因素。</w:t>
      </w:r>
    </w:p>
    <w:p w14:paraId="7E6FBA01" w14:textId="3FB60053" w:rsidR="009A3EBB" w:rsidRDefault="009A3EBB" w:rsidP="00AC2FE1">
      <w:pPr>
        <w:widowControl/>
        <w:ind w:firstLine="480"/>
        <w:jc w:val="left"/>
        <w:rPr>
          <w:rFonts w:ascii="宋体" w:hAnsi="宋体"/>
        </w:rPr>
      </w:pPr>
      <w:r>
        <w:rPr>
          <w:noProof/>
        </w:rPr>
        <w:lastRenderedPageBreak/>
        <w:drawing>
          <wp:inline distT="0" distB="0" distL="0" distR="0" wp14:anchorId="4B47C9D9" wp14:editId="0703890F">
            <wp:extent cx="5274310" cy="62255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225540"/>
                    </a:xfrm>
                    <a:prstGeom prst="rect">
                      <a:avLst/>
                    </a:prstGeom>
                  </pic:spPr>
                </pic:pic>
              </a:graphicData>
            </a:graphic>
          </wp:inline>
        </w:drawing>
      </w:r>
    </w:p>
    <w:p w14:paraId="6B111EFD" w14:textId="1F694487" w:rsidR="009A3EBB" w:rsidRPr="00AC2FE1" w:rsidRDefault="009A3EBB" w:rsidP="00AC2FE1">
      <w:pPr>
        <w:widowControl/>
        <w:jc w:val="center"/>
        <w:rPr>
          <w:rFonts w:cs="Times New Roman"/>
          <w:sz w:val="20"/>
        </w:rPr>
      </w:pPr>
      <w:r w:rsidRPr="00AC2FE1">
        <w:rPr>
          <w:rStyle w:val="afb"/>
        </w:rPr>
        <w:t>图</w:t>
      </w:r>
      <w:r w:rsidR="00D902F4" w:rsidRPr="00AC2FE1">
        <w:rPr>
          <w:rStyle w:val="afb"/>
          <w:rFonts w:hint="eastAsia"/>
        </w:rPr>
        <w:t xml:space="preserve"> </w:t>
      </w:r>
      <w:r w:rsidRPr="00AC2FE1">
        <w:rPr>
          <w:rStyle w:val="afb"/>
          <w:rFonts w:hint="eastAsia"/>
        </w:rPr>
        <w:t>1</w:t>
      </w:r>
      <w:r w:rsidR="00D902F4" w:rsidRPr="00AC2FE1">
        <w:rPr>
          <w:rStyle w:val="afb"/>
        </w:rPr>
        <w:t xml:space="preserve"> </w:t>
      </w:r>
      <w:r w:rsidRPr="00AC2FE1">
        <w:rPr>
          <w:rStyle w:val="afb"/>
        </w:rPr>
        <w:t xml:space="preserve"> 1976-2017年夏季PRE底部的DO分布。请注意，HA4、HA3和 HA2分别表示基于观测的面范围（km2）估计值</w:t>
      </w:r>
      <w:r w:rsidRPr="00D902F4">
        <w:rPr>
          <w:rFonts w:ascii="宋体" w:hAnsi="宋体"/>
          <w:b/>
          <w:color w:val="000000" w:themeColor="text1"/>
          <w:sz w:val="20"/>
        </w:rPr>
        <w:t>，</w:t>
      </w:r>
      <w:r w:rsidR="00D902F4">
        <w:rPr>
          <w:rFonts w:ascii="宋体" w:hAnsi="宋体" w:hint="eastAsia"/>
          <w:b/>
          <w:color w:val="000000" w:themeColor="text1"/>
          <w:sz w:val="20"/>
        </w:rPr>
        <w:t>分别为</w:t>
      </w:r>
      <w:r w:rsidRPr="00D902F4">
        <w:rPr>
          <w:rFonts w:ascii="宋体" w:hAnsi="宋体"/>
          <w:b/>
          <w:color w:val="000000" w:themeColor="text1"/>
          <w:sz w:val="20"/>
        </w:rPr>
        <w:t>DO&lt; 4、DO &lt; 3 和 DO</w:t>
      </w:r>
      <w:r w:rsidR="00D902F4" w:rsidRPr="00D902F4">
        <w:rPr>
          <w:rFonts w:ascii="宋体" w:hAnsi="宋体"/>
          <w:b/>
          <w:color w:val="000000" w:themeColor="text1"/>
          <w:sz w:val="20"/>
        </w:rPr>
        <w:t xml:space="preserve"> </w:t>
      </w:r>
      <w:r w:rsidRPr="00D902F4">
        <w:rPr>
          <w:rFonts w:ascii="宋体" w:hAnsi="宋体"/>
          <w:b/>
          <w:color w:val="000000" w:themeColor="text1"/>
          <w:sz w:val="20"/>
        </w:rPr>
        <w:t>&lt; 2 mg L</w:t>
      </w:r>
      <w:r w:rsidRPr="00D902F4">
        <w:rPr>
          <w:rFonts w:ascii="微软雅黑" w:eastAsia="微软雅黑" w:hAnsi="微软雅黑" w:cs="微软雅黑" w:hint="eastAsia"/>
          <w:b/>
          <w:color w:val="000000" w:themeColor="text1"/>
          <w:sz w:val="20"/>
          <w:vertAlign w:val="superscript"/>
        </w:rPr>
        <w:t>−</w:t>
      </w:r>
      <w:r w:rsidRPr="00D902F4">
        <w:rPr>
          <w:rFonts w:ascii="宋体" w:hAnsi="宋体"/>
          <w:b/>
          <w:color w:val="000000" w:themeColor="text1"/>
          <w:sz w:val="20"/>
          <w:vertAlign w:val="superscript"/>
        </w:rPr>
        <w:t>1</w:t>
      </w:r>
      <w:r w:rsidRPr="00D902F4">
        <w:rPr>
          <w:rFonts w:ascii="宋体" w:hAnsi="宋体"/>
          <w:b/>
          <w:color w:val="000000" w:themeColor="text1"/>
          <w:sz w:val="20"/>
        </w:rPr>
        <w:t>。</w:t>
      </w:r>
      <w:r w:rsidR="00AC2FE1" w:rsidRPr="00AC2FE1">
        <w:rPr>
          <w:rFonts w:cs="Times New Roman"/>
          <w:sz w:val="20"/>
        </w:rPr>
        <w:fldChar w:fldCharType="begin"/>
      </w:r>
      <w:r w:rsidR="005F2872">
        <w:rPr>
          <w:rFonts w:cs="Times New Roman"/>
          <w:sz w:val="20"/>
        </w:rPr>
        <w:instrText xml:space="preserve"> ADDIN EN.CITE &lt;EndNote&gt;&lt;Cite&gt;&lt;Author&gt;Hu&lt;/Author&gt;&lt;Year&gt;2021&lt;/Year&gt;&lt;RecNum&gt;202&lt;/RecNum&gt;&lt;DisplayText&gt;&lt;style face="superscript"&gt;3&lt;/style&gt;&lt;/DisplayText&gt;&lt;record&gt;&lt;rec-number&gt;202&lt;/rec-number&gt;&lt;foreign-keys&gt;&lt;key app="EN" db-id="v0ptvfp2mtrz56efs98p5wtzpxs2rrs0awxw" timestamp="1638625757"&gt;202&lt;/key&gt;&lt;/foreign-keys&gt;&lt;ref-type name="Journal Article"&gt;17&lt;/ref-type&gt;&lt;contributors&gt;&lt;authors&gt;&lt;author&gt;Hu, J.&lt;/author&gt;&lt;author&gt;Zhang, Z.&lt;/author&gt;&lt;author&gt;Wang, B.&lt;/author&gt;&lt;author&gt;Huang, J.&lt;/author&gt;&lt;/authors&gt;&lt;/contributors&gt;&lt;titles&gt;&lt;title&gt;Long-term spatiotemporal variations in and expansion of low-oxygen conditions in the Pearl River estuary: a study synthesizing observations during 1976–2017&lt;/title&gt;&lt;secondary-title&gt;Biogeosciences&lt;/secondary-title&gt;&lt;/titles&gt;&lt;periodical&gt;&lt;full-title&gt;Biogeosciences&lt;/full-title&gt;&lt;/periodical&gt;&lt;pages&gt;5247-5264&lt;/pages&gt;&lt;volume&gt;18&lt;/volume&gt;&lt;number&gt;18&lt;/number&gt;&lt;dates&gt;&lt;year&gt;2021&lt;/year&gt;&lt;/dates&gt;&lt;publisher&gt;Copernicus Publications&lt;/publisher&gt;&lt;isbn&gt;1726-4189&lt;/isbn&gt;&lt;urls&gt;&lt;related-urls&gt;&lt;url&gt;https://bg.copernicus.org/articles/18/5247/2021/&lt;/url&gt;&lt;/related-urls&gt;&lt;/urls&gt;&lt;electronic-resource-num&gt;10.5194/bg-18-5247-2021&lt;/electronic-resource-num&gt;&lt;/record&gt;&lt;/Cite&gt;&lt;/EndNote&gt;</w:instrText>
      </w:r>
      <w:r w:rsidR="00AC2FE1" w:rsidRPr="00AC2FE1">
        <w:rPr>
          <w:rFonts w:cs="Times New Roman"/>
          <w:sz w:val="20"/>
        </w:rPr>
        <w:fldChar w:fldCharType="separate"/>
      </w:r>
      <w:r w:rsidR="005F2872" w:rsidRPr="005F2872">
        <w:rPr>
          <w:rFonts w:cs="Times New Roman"/>
          <w:noProof/>
          <w:sz w:val="20"/>
          <w:vertAlign w:val="superscript"/>
        </w:rPr>
        <w:t>3</w:t>
      </w:r>
      <w:r w:rsidR="00AC2FE1" w:rsidRPr="00AC2FE1">
        <w:rPr>
          <w:rFonts w:cs="Times New Roman"/>
          <w:sz w:val="20"/>
        </w:rPr>
        <w:fldChar w:fldCharType="end"/>
      </w:r>
    </w:p>
    <w:p w14:paraId="4D5C39C4" w14:textId="4FFF6919" w:rsidR="00D902F4" w:rsidRPr="00D76FF0" w:rsidRDefault="00D902F4" w:rsidP="00D76FF0">
      <w:pPr>
        <w:pStyle w:val="afc"/>
      </w:pPr>
      <w:r w:rsidRPr="00D76FF0">
        <w:t>Fig.</w:t>
      </w:r>
      <w:proofErr w:type="gramStart"/>
      <w:r w:rsidRPr="00D76FF0">
        <w:t>1  DO</w:t>
      </w:r>
      <w:proofErr w:type="gramEnd"/>
      <w:r w:rsidRPr="00D76FF0">
        <w:t xml:space="preserve"> distributions at the bottom of the PRE for the summer months of 1976–2017. Note that HA</w:t>
      </w:r>
      <w:r w:rsidRPr="00D76FF0">
        <w:rPr>
          <w:vertAlign w:val="subscript"/>
        </w:rPr>
        <w:t>4</w:t>
      </w:r>
      <w:r w:rsidRPr="00D76FF0">
        <w:t>, HA</w:t>
      </w:r>
      <w:r w:rsidRPr="00D76FF0">
        <w:rPr>
          <w:vertAlign w:val="subscript"/>
        </w:rPr>
        <w:t>3</w:t>
      </w:r>
      <w:r w:rsidRPr="00D76FF0">
        <w:t>, and HA</w:t>
      </w:r>
      <w:r w:rsidRPr="00D76FF0">
        <w:rPr>
          <w:vertAlign w:val="subscript"/>
        </w:rPr>
        <w:t>2</w:t>
      </w:r>
      <w:r w:rsidRPr="00D76FF0">
        <w:t xml:space="preserve"> represent the observation-based estimates of the areal extent (km</w:t>
      </w:r>
      <w:r w:rsidRPr="00D76FF0">
        <w:rPr>
          <w:vertAlign w:val="superscript"/>
        </w:rPr>
        <w:t>2</w:t>
      </w:r>
      <w:r w:rsidRPr="00D76FF0">
        <w:t>) with DO &lt; 4, DO &lt; 3, and DO &lt; 2 mg L</w:t>
      </w:r>
      <w:r w:rsidRPr="00D76FF0">
        <w:rPr>
          <w:rFonts w:eastAsia="微软雅黑"/>
          <w:vertAlign w:val="superscript"/>
        </w:rPr>
        <w:t>−</w:t>
      </w:r>
      <w:proofErr w:type="gramStart"/>
      <w:r w:rsidRPr="00D76FF0">
        <w:rPr>
          <w:vertAlign w:val="superscript"/>
        </w:rPr>
        <w:t>1</w:t>
      </w:r>
      <w:r w:rsidRPr="00D76FF0">
        <w:t>,respectively</w:t>
      </w:r>
      <w:proofErr w:type="gramEnd"/>
      <w:r w:rsidRPr="00D76FF0">
        <w:t>.</w:t>
      </w:r>
    </w:p>
    <w:p w14:paraId="146FD4B4" w14:textId="77777777" w:rsidR="00AC2FE1" w:rsidRPr="00D902F4" w:rsidRDefault="00AC2FE1" w:rsidP="00D76FF0">
      <w:pPr>
        <w:pStyle w:val="afc"/>
      </w:pPr>
    </w:p>
    <w:p w14:paraId="1C668EB2" w14:textId="59AE92E4" w:rsidR="002339CB" w:rsidRPr="002339CB" w:rsidRDefault="003528D6" w:rsidP="009A3EBB">
      <w:pPr>
        <w:widowControl/>
        <w:ind w:firstLine="480"/>
        <w:jc w:val="left"/>
        <w:rPr>
          <w:rFonts w:ascii="宋体" w:hAnsi="宋体"/>
          <w:bCs/>
          <w:color w:val="000000"/>
        </w:rPr>
      </w:pPr>
      <w:r w:rsidRPr="00507F03">
        <w:rPr>
          <w:rFonts w:ascii="宋体" w:hAnsi="宋体" w:hint="eastAsia"/>
        </w:rPr>
        <w:t>此外，近年来越来越多的研究表明气候变化助长了沿海海洋缺氧的蔓延。气候变化可以改变海洋环流或垂直分层，从而改变</w:t>
      </w:r>
      <w:proofErr w:type="gramStart"/>
      <w:r w:rsidRPr="00507F03">
        <w:rPr>
          <w:rFonts w:ascii="宋体" w:hAnsi="宋体" w:hint="eastAsia"/>
        </w:rPr>
        <w:t>氧源和汇之间</w:t>
      </w:r>
      <w:proofErr w:type="gramEnd"/>
      <w:r w:rsidRPr="00507F03">
        <w:rPr>
          <w:rFonts w:ascii="宋体" w:hAnsi="宋体" w:hint="eastAsia"/>
        </w:rPr>
        <w:t>的平衡</w:t>
      </w:r>
      <w:r w:rsidRPr="00507F03">
        <w:rPr>
          <w:rFonts w:ascii="宋体" w:hAnsi="宋体"/>
        </w:rPr>
        <w:fldChar w:fldCharType="begin"/>
      </w:r>
      <w:r w:rsidR="005F2872">
        <w:rPr>
          <w:rFonts w:ascii="宋体" w:hAnsi="宋体"/>
        </w:rPr>
        <w:instrText xml:space="preserve"> ADDIN EN.CITE &lt;EndNote&gt;&lt;Cite&gt;&lt;Author&gt;Levin&lt;/Author&gt;&lt;RecNum&gt;31&lt;/RecNum&gt;&lt;DisplayText&gt;&lt;style face="superscript"&gt;5&lt;/style&gt;&lt;/DisplayText&gt;&lt;record&gt;&lt;rec-number&gt;31&lt;/rec-number&gt;&lt;foreign-keys&gt;&lt;key app="EN" db-id="v0ptvfp2mtrz56efs98p5wtzpxs2rrs0awxw" timestamp="1615742521"&gt;31&lt;/key&gt;&lt;/foreign-keys&gt;&lt;ref-type name="Journal Article"&gt;17&lt;/ref-type&gt;&lt;contributors&gt;&lt;authors&gt;&lt;author&gt;Levin, L. A.&lt;/author&gt;&lt;author&gt;Ekau, W.&lt;/author&gt;&lt;author&gt;Gooday, A. J.&lt;/author&gt;&lt;author&gt;Jorissen, F.&lt;/author&gt;&lt;author&gt;Middelburg, J. J.&lt;/author&gt;&lt;author&gt;Naqvi, W.&lt;/author&gt;&lt;author&gt;Neira, C.&lt;/author&gt;&lt;author&gt;Rabalais, N. N.&lt;/author&gt;&lt;author&gt;Zhang, J.&lt;/author&gt;&lt;/authors&gt;&lt;/contributors&gt;&lt;titles&gt;&lt;/titles&gt;&lt;dates&gt;&lt;/dates&gt;&lt;urls&gt;&lt;/urls&gt;&lt;electronic-resource-num&gt;10.5194/bgd-6-3563-2009&lt;/electronic-resource-num&gt;&lt;/record&gt;&lt;/Cite&gt;&lt;/EndNote&gt;</w:instrText>
      </w:r>
      <w:r w:rsidRPr="00507F03">
        <w:rPr>
          <w:rFonts w:ascii="宋体" w:hAnsi="宋体"/>
        </w:rPr>
        <w:fldChar w:fldCharType="separate"/>
      </w:r>
      <w:r w:rsidR="005F2872" w:rsidRPr="005F2872">
        <w:rPr>
          <w:rFonts w:ascii="宋体" w:hAnsi="宋体"/>
          <w:noProof/>
          <w:vertAlign w:val="superscript"/>
        </w:rPr>
        <w:t>5</w:t>
      </w:r>
      <w:r w:rsidRPr="00507F03">
        <w:rPr>
          <w:rFonts w:ascii="宋体" w:hAnsi="宋体"/>
        </w:rPr>
        <w:fldChar w:fldCharType="end"/>
      </w:r>
      <w:r w:rsidRPr="00507F03">
        <w:rPr>
          <w:rFonts w:ascii="宋体" w:hAnsi="宋体" w:hint="eastAsia"/>
        </w:rPr>
        <w:t>除此外，珠江口海域低氧形成还与其水体化过程，有机碳颗粒</w:t>
      </w:r>
      <w:r>
        <w:rPr>
          <w:rFonts w:ascii="宋体" w:hAnsi="宋体" w:hint="eastAsia"/>
        </w:rPr>
        <w:t>(</w:t>
      </w:r>
      <w:r w:rsidRPr="00507F03">
        <w:rPr>
          <w:rFonts w:ascii="宋体" w:hAnsi="宋体" w:hint="eastAsia"/>
        </w:rPr>
        <w:t>P</w:t>
      </w:r>
      <w:r w:rsidRPr="00507F03">
        <w:rPr>
          <w:rFonts w:ascii="宋体" w:hAnsi="宋体"/>
        </w:rPr>
        <w:t>OC</w:t>
      </w:r>
      <w:r>
        <w:rPr>
          <w:rFonts w:ascii="宋体" w:hAnsi="宋体" w:hint="eastAsia"/>
        </w:rPr>
        <w:t>)</w:t>
      </w:r>
      <w:r w:rsidRPr="00507F03">
        <w:rPr>
          <w:rFonts w:ascii="宋体" w:hAnsi="宋体" w:hint="eastAsia"/>
        </w:rPr>
        <w:t>等相关。</w:t>
      </w:r>
      <w:r w:rsidRPr="00507F03">
        <w:rPr>
          <w:rFonts w:ascii="宋体" w:hAnsi="宋体"/>
        </w:rPr>
        <w:fldChar w:fldCharType="begin"/>
      </w:r>
      <w:r w:rsidR="005F2872">
        <w:rPr>
          <w:rFonts w:ascii="宋体" w:hAnsi="宋体"/>
        </w:rPr>
        <w:instrText xml:space="preserve"> ADDIN EN.CITE &lt;EndNote&gt;&lt;Cite&gt;&lt;Author&gt;Li&lt;/Author&gt;&lt;Year&gt;2019&lt;/Year&gt;&lt;RecNum&gt;33&lt;/RecNum&gt;&lt;DisplayText&gt;&lt;style face="superscript"&gt;6&lt;/style&gt;&lt;/DisplayText&gt;&lt;record&gt;&lt;rec-number&gt;33&lt;/rec-number&gt;&lt;foreign-keys&gt;&lt;key app="EN" db-id="v0ptvfp2mtrz56efs98p5wtzpxs2rrs0awxw" timestamp="1615743772"&gt;33&lt;/key&gt;&lt;/foreign-keys&gt;&lt;ref-type name="Journal Article"&gt;17&lt;/ref-type&gt;&lt;contributors&gt;&lt;authors&gt;&lt;author&gt;Li, Yang&lt;/author&gt;&lt;author&gt;Song, Guisheng&lt;/author&gt;&lt;author&gt;Massicotte, Philippe&lt;/author&gt;&lt;author&gt;Yang, Fangming&lt;/author&gt;&lt;author&gt;Li, Ruihuan&lt;/author&gt;&lt;author&gt;Xie, Huixiang&lt;/author&gt;&lt;/authors&gt;&lt;/contributors&gt;&lt;titles&gt;&lt;title&gt;Distribution, seasonality, and fluxes of dissolved organic matter in the Pearl River (Zhujiang) estuary, China&lt;/title&gt;&lt;secondary-title&gt;Biogeosciences&lt;/secondary-title&gt;&lt;/titles&gt;&lt;periodical&gt;&lt;full-title&gt;Biogeosciences&lt;/full-title&gt;&lt;/periodical&gt;&lt;pages&gt;2751-2770&lt;/pages&gt;&lt;volume&gt;16&lt;/volume&gt;&lt;number&gt;13&lt;/number&gt;&lt;section&gt;2751&lt;/section&gt;&lt;dates&gt;&lt;year&gt;2019&lt;/year&gt;&lt;/dates&gt;&lt;isbn&gt;1726-4189&lt;/isbn&gt;&lt;urls&gt;&lt;/urls&gt;&lt;electronic-resource-num&gt;10.5194/bg-16-2751-2019&lt;/electronic-resource-num&gt;&lt;/record&gt;&lt;/Cite&gt;&lt;/EndNote&gt;</w:instrText>
      </w:r>
      <w:r w:rsidRPr="00507F03">
        <w:rPr>
          <w:rFonts w:ascii="宋体" w:hAnsi="宋体"/>
        </w:rPr>
        <w:fldChar w:fldCharType="separate"/>
      </w:r>
      <w:r w:rsidR="005F2872" w:rsidRPr="005F2872">
        <w:rPr>
          <w:rFonts w:ascii="宋体" w:hAnsi="宋体"/>
          <w:noProof/>
          <w:vertAlign w:val="superscript"/>
        </w:rPr>
        <w:t>6</w:t>
      </w:r>
      <w:r w:rsidRPr="00507F03">
        <w:rPr>
          <w:rFonts w:ascii="宋体" w:hAnsi="宋体"/>
        </w:rPr>
        <w:fldChar w:fldCharType="end"/>
      </w:r>
    </w:p>
    <w:p w14:paraId="46ED94E2" w14:textId="4D241866" w:rsidR="003528D6" w:rsidRPr="00507F03" w:rsidRDefault="003528D6" w:rsidP="003528D6">
      <w:pPr>
        <w:ind w:firstLine="480"/>
        <w:rPr>
          <w:rFonts w:ascii="宋体" w:hAnsi="宋体"/>
          <w:bCs/>
          <w:color w:val="000000"/>
        </w:rPr>
      </w:pPr>
      <w:r w:rsidRPr="00507F03">
        <w:rPr>
          <w:rFonts w:ascii="宋体" w:hAnsi="宋体" w:hint="eastAsia"/>
          <w:bCs/>
          <w:color w:val="000000"/>
        </w:rPr>
        <w:t>前人对珠江水域的时空分布特征</w:t>
      </w:r>
      <w:r w:rsidR="002339CB">
        <w:rPr>
          <w:rFonts w:ascii="宋体" w:hAnsi="宋体" w:hint="eastAsia"/>
          <w:bCs/>
          <w:color w:val="000000"/>
        </w:rPr>
        <w:t>与低氧现象形成的</w:t>
      </w:r>
      <w:r w:rsidRPr="00507F03">
        <w:rPr>
          <w:rFonts w:ascii="宋体" w:hAnsi="宋体" w:hint="eastAsia"/>
          <w:bCs/>
          <w:color w:val="000000"/>
        </w:rPr>
        <w:t>影响因素已有所探究</w:t>
      </w:r>
      <w:r w:rsidR="002339CB">
        <w:rPr>
          <w:rFonts w:ascii="宋体" w:hAnsi="宋体" w:hint="eastAsia"/>
          <w:bCs/>
          <w:color w:val="000000"/>
        </w:rPr>
        <w:t>，</w:t>
      </w:r>
      <w:r w:rsidR="002339CB" w:rsidRPr="002339CB">
        <w:rPr>
          <w:rFonts w:ascii="宋体" w:hAnsi="宋体" w:hint="eastAsia"/>
          <w:bCs/>
          <w:color w:val="000000"/>
        </w:rPr>
        <w:t>总的来说，以前的研究表明，</w:t>
      </w:r>
      <w:r w:rsidR="002339CB">
        <w:rPr>
          <w:rFonts w:ascii="宋体" w:hAnsi="宋体" w:hint="eastAsia"/>
          <w:bCs/>
          <w:color w:val="000000"/>
        </w:rPr>
        <w:t>引起珠江口水域缺氧</w:t>
      </w:r>
      <w:r w:rsidR="0036317F">
        <w:rPr>
          <w:rFonts w:ascii="宋体" w:hAnsi="宋体" w:hint="eastAsia"/>
          <w:bCs/>
          <w:color w:val="000000"/>
        </w:rPr>
        <w:t>既有</w:t>
      </w:r>
      <w:r w:rsidR="002339CB">
        <w:rPr>
          <w:rFonts w:ascii="宋体" w:hAnsi="宋体" w:hint="eastAsia"/>
          <w:bCs/>
          <w:color w:val="000000"/>
        </w:rPr>
        <w:t>自然</w:t>
      </w:r>
      <w:r w:rsidR="0036317F">
        <w:rPr>
          <w:rFonts w:ascii="宋体" w:hAnsi="宋体" w:hint="eastAsia"/>
          <w:bCs/>
          <w:color w:val="000000"/>
        </w:rPr>
        <w:t>过程</w:t>
      </w:r>
      <w:r w:rsidR="002339CB">
        <w:rPr>
          <w:rFonts w:ascii="宋体" w:hAnsi="宋体" w:hint="eastAsia"/>
          <w:bCs/>
          <w:color w:val="000000"/>
        </w:rPr>
        <w:t>和人为</w:t>
      </w:r>
      <w:r w:rsidR="0036317F">
        <w:rPr>
          <w:rFonts w:ascii="宋体" w:hAnsi="宋体" w:hint="eastAsia"/>
          <w:bCs/>
          <w:color w:val="000000"/>
        </w:rPr>
        <w:t>过程，包括</w:t>
      </w:r>
      <w:r w:rsidR="0036317F">
        <w:rPr>
          <w:rFonts w:ascii="宋体" w:hAnsi="宋体" w:hint="eastAsia"/>
          <w:bCs/>
          <w:color w:val="000000"/>
        </w:rPr>
        <w:lastRenderedPageBreak/>
        <w:t>富营养化，水体分层，气候变化等等</w:t>
      </w:r>
      <w:r w:rsidR="002339CB" w:rsidRPr="002339CB">
        <w:rPr>
          <w:rFonts w:ascii="宋体" w:hAnsi="宋体"/>
          <w:bCs/>
          <w:color w:val="000000"/>
        </w:rPr>
        <w:t>。</w:t>
      </w:r>
      <w:r w:rsidR="00292BBD">
        <w:rPr>
          <w:rFonts w:ascii="宋体" w:hAnsi="宋体"/>
          <w:bCs/>
          <w:color w:val="000000"/>
        </w:rPr>
        <w:t xml:space="preserve"> </w:t>
      </w:r>
      <w:r w:rsidR="00292BBD">
        <w:rPr>
          <w:rFonts w:ascii="宋体" w:hAnsi="宋体"/>
          <w:bCs/>
          <w:color w:val="000000"/>
        </w:rPr>
        <w:fldChar w:fldCharType="begin">
          <w:fldData xml:space="preserve">PEVuZE5vdGU+PENpdGU+PEF1dGhvcj5YdTwvQXV0aG9yPjxZZWFyPjIwMTk8L1llYXI+PFJlY051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=
</w:fldData>
        </w:fldChar>
      </w:r>
      <w:r w:rsidR="005F2872">
        <w:rPr>
          <w:rFonts w:ascii="宋体" w:hAnsi="宋体"/>
          <w:bCs/>
          <w:color w:val="000000"/>
        </w:rPr>
        <w:instrText xml:space="preserve"> ADDIN EN.CITE </w:instrText>
      </w:r>
      <w:r w:rsidR="005F2872">
        <w:rPr>
          <w:rFonts w:ascii="宋体" w:hAnsi="宋体"/>
          <w:bCs/>
          <w:color w:val="000000"/>
        </w:rPr>
        <w:fldChar w:fldCharType="begin">
          <w:fldData xml:space="preserve">PEVuZE5vdGU+PENpdGU+PEF1dGhvcj5YdTwvQXV0aG9yPjxZZWFyPjIwMTk8L1llYXI+PFJlY051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=
</w:fldData>
        </w:fldChar>
      </w:r>
      <w:r w:rsidR="005F2872">
        <w:rPr>
          <w:rFonts w:ascii="宋体" w:hAnsi="宋体"/>
          <w:bCs/>
          <w:color w:val="000000"/>
        </w:rPr>
        <w:instrText xml:space="preserve"> ADDIN EN.CITE.DATA </w:instrText>
      </w:r>
      <w:r w:rsidR="005F2872">
        <w:rPr>
          <w:rFonts w:ascii="宋体" w:hAnsi="宋体"/>
          <w:bCs/>
          <w:color w:val="000000"/>
        </w:rPr>
      </w:r>
      <w:r w:rsidR="005F2872">
        <w:rPr>
          <w:rFonts w:ascii="宋体" w:hAnsi="宋体"/>
          <w:bCs/>
          <w:color w:val="000000"/>
        </w:rPr>
        <w:fldChar w:fldCharType="end"/>
      </w:r>
      <w:r w:rsidR="00292BBD">
        <w:rPr>
          <w:rFonts w:ascii="宋体" w:hAnsi="宋体"/>
          <w:bCs/>
          <w:color w:val="000000"/>
        </w:rPr>
        <w:fldChar w:fldCharType="separate"/>
      </w:r>
      <w:r w:rsidR="005F2872" w:rsidRPr="005F2872">
        <w:rPr>
          <w:rFonts w:ascii="宋体" w:hAnsi="宋体"/>
          <w:bCs/>
          <w:noProof/>
          <w:color w:val="000000"/>
          <w:vertAlign w:val="superscript"/>
        </w:rPr>
        <w:t>7</w:t>
      </w:r>
      <w:r w:rsidR="00292BBD">
        <w:rPr>
          <w:rFonts w:ascii="宋体" w:hAnsi="宋体"/>
          <w:bCs/>
          <w:color w:val="000000"/>
        </w:rPr>
        <w:fldChar w:fldCharType="end"/>
      </w:r>
      <w:r w:rsidRPr="00507F03">
        <w:rPr>
          <w:rFonts w:ascii="宋体" w:hAnsi="宋体" w:hint="eastAsia"/>
          <w:bCs/>
          <w:color w:val="000000"/>
        </w:rPr>
        <w:t>但其采用的传统的统计学习方法，无法对珠江低氧与其影响因子非线性、时滞性、时空异质性的</w:t>
      </w:r>
      <w:proofErr w:type="gramStart"/>
      <w:r w:rsidRPr="00507F03">
        <w:rPr>
          <w:rFonts w:ascii="宋体" w:hAnsi="宋体" w:hint="eastAsia"/>
          <w:bCs/>
          <w:color w:val="000000"/>
        </w:rPr>
        <w:t>复杂响应</w:t>
      </w:r>
      <w:proofErr w:type="gramEnd"/>
      <w:r w:rsidRPr="00507F03">
        <w:rPr>
          <w:rFonts w:ascii="宋体" w:hAnsi="宋体" w:hint="eastAsia"/>
          <w:bCs/>
          <w:color w:val="000000"/>
        </w:rPr>
        <w:t>关系进行准确地探究与预测。</w:t>
      </w:r>
      <w:r w:rsidRPr="00507F03">
        <w:rPr>
          <w:rFonts w:ascii="宋体" w:hAnsi="宋体"/>
          <w:bCs/>
          <w:color w:val="000000"/>
        </w:rPr>
        <w:fldChar w:fldCharType="begin"/>
      </w:r>
      <w:r w:rsidR="005F2872">
        <w:rPr>
          <w:rFonts w:ascii="宋体" w:hAnsi="宋体"/>
          <w:bCs/>
          <w:color w:val="000000"/>
        </w:rPr>
        <w:instrText xml:space="preserve"> ADDIN EN.CITE &lt;EndNote&gt;&lt;Cite&gt;&lt;Author&gt;Wang&lt;/Author&gt;&lt;Year&gt;2018&lt;/Year&gt;&lt;RecNum&gt;9&lt;/RecNum&gt;&lt;DisplayText&gt;&lt;style face="superscript"&gt;8&lt;/style&gt;&lt;/DisplayText&gt;&lt;record&gt;&lt;rec-number&gt;9&lt;/rec-number&gt;&lt;foreign-keys&gt;&lt;key app="EN" db-id="v0ptvfp2mtrz56efs98p5wtzpxs2rrs0awxw" timestamp="1615552475"&gt;9&lt;/key&gt;&lt;/foreign-keys&gt;&lt;ref-type name="Journal Article"&gt;17&lt;/ref-type&gt;&lt;contributors&gt;&lt;authors&gt;&lt;author&gt;Wang, Bin&lt;/author&gt;&lt;author&gt;Hu, Jiatang&lt;/author&gt;&lt;author&gt;Li, Shiyu&lt;/author&gt;&lt;author&gt;Yu, Liuqian&lt;/author&gt;&lt;author&gt;Huang, Jia&lt;/author&gt;&lt;/authors&gt;&lt;/contributors&gt;&lt;titles&gt;&lt;title&gt;Impacts of anthropogenic inputs on hypoxia and oxygen dynamics in the Pearl River estuary&lt;/title&gt;&lt;secondary-title&gt;Biogeosciences&lt;/secondary-title&gt;&lt;/titles&gt;&lt;periodical&gt;&lt;full-title&gt;Biogeosciences&lt;/full-title&gt;&lt;/periodical&gt;&lt;pages&gt;6105-6125&lt;/pages&gt;&lt;volume&gt;15&lt;/volume&gt;&lt;number&gt;20&lt;/number&gt;&lt;section&gt;6105&lt;/section&gt;&lt;dates&gt;&lt;year&gt;2018&lt;/year&gt;&lt;/dates&gt;&lt;isbn&gt;1726-4189&lt;/isbn&gt;&lt;urls&gt;&lt;/urls&gt;&lt;electronic-resource-num&gt;10.5194/bg-15-6105-2018&lt;/electronic-resource-num&gt;&lt;/record&gt;&lt;/Cite&gt;&lt;/EndNote&gt;</w:instrText>
      </w:r>
      <w:r w:rsidRPr="00507F03">
        <w:rPr>
          <w:rFonts w:ascii="宋体" w:hAnsi="宋体"/>
          <w:bCs/>
          <w:color w:val="000000"/>
        </w:rPr>
        <w:fldChar w:fldCharType="separate"/>
      </w:r>
      <w:r w:rsidR="005F2872" w:rsidRPr="005F2872">
        <w:rPr>
          <w:rFonts w:ascii="宋体" w:hAnsi="宋体"/>
          <w:bCs/>
          <w:noProof/>
          <w:color w:val="000000"/>
          <w:vertAlign w:val="superscript"/>
        </w:rPr>
        <w:t>8</w:t>
      </w:r>
      <w:r w:rsidRPr="00507F03">
        <w:rPr>
          <w:rFonts w:ascii="宋体" w:hAnsi="宋体"/>
          <w:bCs/>
          <w:color w:val="000000"/>
        </w:rPr>
        <w:fldChar w:fldCharType="end"/>
      </w:r>
    </w:p>
    <w:p w14:paraId="23757FFD" w14:textId="5B0C16DE" w:rsidR="003528D6" w:rsidRPr="00507F03" w:rsidRDefault="003528D6" w:rsidP="003528D6">
      <w:pPr>
        <w:ind w:firstLine="480"/>
        <w:rPr>
          <w:rFonts w:ascii="宋体" w:hAnsi="宋体"/>
          <w:bCs/>
          <w:color w:val="000000"/>
        </w:rPr>
      </w:pPr>
      <w:r w:rsidRPr="00507F03">
        <w:rPr>
          <w:rFonts w:ascii="宋体" w:hAnsi="宋体" w:hint="eastAsia"/>
          <w:bCs/>
          <w:color w:val="000000"/>
        </w:rPr>
        <w:t>利用复杂的水质模型是预测水质的主要方法，但是，由于诸如因素如数据限制，大量的计算以及严格的边界条件的限制，这些模型不容易采用，需要极高的计算成本。尽管水质模型如</w:t>
      </w:r>
      <w:r w:rsidRPr="00507F03">
        <w:rPr>
          <w:rFonts w:ascii="宋体" w:hAnsi="宋体"/>
          <w:bCs/>
          <w:color w:val="000000"/>
        </w:rPr>
        <w:t>EFDC</w:t>
      </w:r>
      <w:r w:rsidRPr="00507F03">
        <w:rPr>
          <w:rFonts w:ascii="宋体" w:hAnsi="宋体" w:hint="eastAsia"/>
          <w:bCs/>
          <w:color w:val="000000"/>
        </w:rPr>
        <w:t>模型非常有能力模拟水质的复杂动态，但是水质预测仍然难以进行,因其需要大量的时间与数据构建模型，且模型的准确率极度依靠边界条件的确定。</w:t>
      </w:r>
      <w:r w:rsidRPr="00507F03">
        <w:rPr>
          <w:rFonts w:ascii="宋体" w:hAnsi="宋体"/>
          <w:bCs/>
          <w:color w:val="000000"/>
        </w:rPr>
        <w:fldChar w:fldCharType="begin"/>
      </w:r>
      <w:r w:rsidR="005F2872">
        <w:rPr>
          <w:rFonts w:ascii="宋体" w:hAnsi="宋体"/>
          <w:bCs/>
          <w:color w:val="000000"/>
        </w:rPr>
        <w:instrText xml:space="preserve"> ADDIN EN.CITE &lt;EndNote&gt;&lt;Cite&gt;&lt;Author&gt;Jiang&lt;/Author&gt;&lt;Year&gt;2018&lt;/Year&gt;&lt;RecNum&gt;32&lt;/RecNum&gt;&lt;DisplayText&gt;&lt;style face="superscript"&gt;9&lt;/style&gt;&lt;/DisplayText&gt;&lt;record&gt;&lt;rec-number&gt;32&lt;/rec-number&gt;&lt;foreign-keys&gt;&lt;key app="EN" db-id="v0ptvfp2mtrz56efs98p5wtzpxs2rrs0awxw" timestamp="1615743753"&gt;32&lt;/key&gt;&lt;/foreign-keys&gt;&lt;ref-type name="Journal Article"&gt;17&lt;/ref-type&gt;&lt;contributors&gt;&lt;authors&gt;&lt;author&gt;Jiang, Long&lt;/author&gt;&lt;author&gt;Li, Yiping&lt;/author&gt;&lt;author&gt;Zhao, Xu&lt;/author&gt;&lt;author&gt;Tillotson, Martin R.&lt;/author&gt;&lt;author&gt;Wang, Wencai&lt;/author&gt;&lt;author&gt;Zhang, Shuangshuang&lt;/author&gt;&lt;author&gt;Sarpong, Linda&lt;/author&gt;&lt;author&gt;Asmaa, Qhtan&lt;/author&gt;&lt;author&gt;Pan, Baozhu&lt;/author&gt;&lt;/authors&gt;&lt;/contributors&gt;&lt;titles&gt;&lt;title&gt;Parameter uncertainty and sensitivity analysis of water quality model in Lake Taihu, China&lt;/title&gt;&lt;secondary-title&gt;Ecological Modelling&lt;/secondary-title&gt;&lt;/titles&gt;&lt;periodical&gt;&lt;full-title&gt;Ecological Modelling&lt;/full-title&gt;&lt;/periodical&gt;&lt;pages&gt;1-12&lt;/pages&gt;&lt;volume&gt;375&lt;/volume&gt;&lt;section&gt;1&lt;/section&gt;&lt;dates&gt;&lt;year&gt;2018&lt;/year&gt;&lt;/dates&gt;&lt;isbn&gt;03043800&lt;/isbn&gt;&lt;urls&gt;&lt;/urls&gt;&lt;electronic-resource-num&gt;10.1016/j.ecolmodel.2018.02.014&lt;/electronic-resource-num&gt;&lt;/record&gt;&lt;/Cite&gt;&lt;/EndNote&gt;</w:instrText>
      </w:r>
      <w:r w:rsidRPr="00507F03">
        <w:rPr>
          <w:rFonts w:ascii="宋体" w:hAnsi="宋体"/>
          <w:bCs/>
          <w:color w:val="000000"/>
        </w:rPr>
        <w:fldChar w:fldCharType="separate"/>
      </w:r>
      <w:r w:rsidR="005F2872" w:rsidRPr="005F2872">
        <w:rPr>
          <w:rFonts w:ascii="宋体" w:hAnsi="宋体"/>
          <w:bCs/>
          <w:noProof/>
          <w:color w:val="000000"/>
          <w:vertAlign w:val="superscript"/>
        </w:rPr>
        <w:t>9</w:t>
      </w:r>
      <w:r w:rsidRPr="00507F03">
        <w:rPr>
          <w:rFonts w:ascii="宋体" w:hAnsi="宋体"/>
          <w:bCs/>
          <w:color w:val="000000"/>
        </w:rPr>
        <w:fldChar w:fldCharType="end"/>
      </w:r>
      <w:r w:rsidRPr="00507F03">
        <w:rPr>
          <w:rFonts w:ascii="宋体" w:hAnsi="宋体" w:hint="eastAsia"/>
          <w:bCs/>
          <w:color w:val="000000"/>
        </w:rPr>
        <w:t>作为替代方案，使用数据驱动的方法可以有效的建立水质变量之间的关系，并不需要对边界条件进行划分，从而节省了计算</w:t>
      </w:r>
    </w:p>
    <w:p w14:paraId="6DBBD73D" w14:textId="2E83B57E" w:rsidR="003528D6" w:rsidRPr="00507F03" w:rsidRDefault="003528D6" w:rsidP="003528D6">
      <w:pPr>
        <w:ind w:firstLine="480"/>
        <w:rPr>
          <w:rFonts w:ascii="宋体" w:hAnsi="宋体"/>
          <w:bCs/>
          <w:color w:val="000000"/>
        </w:rPr>
      </w:pPr>
      <w:r w:rsidRPr="00507F03">
        <w:rPr>
          <w:rFonts w:ascii="宋体" w:hAnsi="宋体" w:hint="eastAsia"/>
          <w:bCs/>
          <w:color w:val="000000"/>
        </w:rPr>
        <w:t>机器学习模型是一类新兴的数据分析技术，该类方法直接从数据中挖掘特征，而无需依赖于预定的方程，其主要优势在于在足够的数据训练后，它能对复杂非线性关系进行准确地拟合。如被誉为最好的机器学习算法之一的随机森林算法</w:t>
      </w:r>
      <w:r>
        <w:rPr>
          <w:rFonts w:ascii="宋体" w:hAnsi="宋体" w:hint="eastAsia"/>
          <w:bCs/>
          <w:color w:val="000000"/>
        </w:rPr>
        <w:t>(</w:t>
      </w:r>
      <w:r w:rsidRPr="00507F03">
        <w:rPr>
          <w:rFonts w:ascii="宋体" w:hAnsi="宋体" w:hint="eastAsia"/>
          <w:bCs/>
          <w:color w:val="000000"/>
        </w:rPr>
        <w:t>R</w:t>
      </w:r>
      <w:r w:rsidRPr="00507F03">
        <w:rPr>
          <w:rFonts w:ascii="宋体" w:hAnsi="宋体"/>
          <w:bCs/>
          <w:color w:val="000000"/>
        </w:rPr>
        <w:t>andom forest, RF</w:t>
      </w:r>
      <w:r>
        <w:rPr>
          <w:rFonts w:ascii="宋体" w:hAnsi="宋体" w:hint="eastAsia"/>
          <w:bCs/>
          <w:color w:val="000000"/>
        </w:rPr>
        <w:t>)</w:t>
      </w:r>
      <w:r w:rsidRPr="00507F03">
        <w:rPr>
          <w:rFonts w:ascii="宋体" w:hAnsi="宋体" w:hint="eastAsia"/>
          <w:bCs/>
          <w:color w:val="000000"/>
        </w:rPr>
        <w:t>，它具有如极高的准确率，极强的数据分析挖掘能力，分析复杂相互作用分类特征，以及能给出变量重要性评估等诸多优点。</w:t>
      </w:r>
      <w:r w:rsidRPr="00507F03">
        <w:rPr>
          <w:rFonts w:ascii="宋体" w:hAnsi="宋体"/>
          <w:bCs/>
          <w:color w:val="000000"/>
        </w:rPr>
        <w:fldChar w:fldCharType="begin"/>
      </w:r>
      <w:r w:rsidR="005F2872">
        <w:rPr>
          <w:rFonts w:ascii="宋体" w:hAnsi="宋体"/>
          <w:bCs/>
          <w:color w:val="000000"/>
        </w:rPr>
        <w:instrText xml:space="preserve"> ADDIN EN.CITE &lt;EndNote&gt;&lt;Cite&gt;&lt;Author&gt;Iverson&lt;/Author&gt;&lt;Year&gt;2008&lt;/Year&gt;&lt;RecNum&gt;19&lt;/RecNum&gt;&lt;DisplayText&gt;&lt;style face="superscript"&gt;10&lt;/style&gt;&lt;/DisplayText&gt;&lt;record&gt;&lt;rec-number&gt;19&lt;/rec-number&gt;&lt;foreign-keys&gt;&lt;key app="EN" db-id="v0ptvfp2mtrz56efs98p5wtzpxs2rrs0awxw" timestamp="1615606834"&gt;19&lt;/key&gt;&lt;/foreign-keys&gt;&lt;ref-type name="Journal Article"&gt;17&lt;/ref-type&gt;&lt;contributors&gt;&lt;authors&gt;&lt;author&gt;Iverson, Louis R.&lt;/author&gt;&lt;author&gt;Prasad, Anantha M.&lt;/author&gt;&lt;author&gt;Matthews, Stephen N.&lt;/author&gt;&lt;author&gt;Peters, Matthew&lt;/author&gt;&lt;/authors&gt;&lt;/contributors&gt;&lt;titles&gt;&lt;title&gt;Estimating potential habitat for 134 eastern US tree species under six climate scenarios&lt;/title&gt;&lt;secondary-title&gt;Forest Ecology and Management&lt;/secondary-title&gt;&lt;/titles&gt;&lt;periodical&gt;&lt;full-title&gt;Forest Ecology and Management&lt;/full-title&gt;&lt;/periodical&gt;&lt;pages&gt;390-406&lt;/pages&gt;&lt;volume&gt;254&lt;/volume&gt;&lt;number&gt;3&lt;/number&gt;&lt;section&gt;390&lt;/section&gt;&lt;dates&gt;&lt;year&gt;2008&lt;/year&gt;&lt;/dates&gt;&lt;isbn&gt;03781127&lt;/isbn&gt;&lt;urls&gt;&lt;/urls&gt;&lt;electronic-resource-num&gt;10.1016/j.foreco.2007.07.023&lt;/electronic-resource-num&gt;&lt;/record&gt;&lt;/Cite&gt;&lt;/EndNote&gt;</w:instrText>
      </w:r>
      <w:r w:rsidRPr="00507F03">
        <w:rPr>
          <w:rFonts w:ascii="宋体" w:hAnsi="宋体"/>
          <w:bCs/>
          <w:color w:val="000000"/>
        </w:rPr>
        <w:fldChar w:fldCharType="separate"/>
      </w:r>
      <w:r w:rsidR="005F2872" w:rsidRPr="005F2872">
        <w:rPr>
          <w:rFonts w:ascii="宋体" w:hAnsi="宋体"/>
          <w:bCs/>
          <w:noProof/>
          <w:color w:val="000000"/>
          <w:vertAlign w:val="superscript"/>
        </w:rPr>
        <w:t>10</w:t>
      </w:r>
      <w:r w:rsidRPr="00507F03">
        <w:rPr>
          <w:rFonts w:ascii="宋体" w:hAnsi="宋体"/>
          <w:bCs/>
          <w:color w:val="000000"/>
        </w:rPr>
        <w:fldChar w:fldCharType="end"/>
      </w:r>
    </w:p>
    <w:p w14:paraId="5A3D2031" w14:textId="77777777" w:rsidR="003528D6" w:rsidRPr="00507F03" w:rsidRDefault="003528D6" w:rsidP="003528D6">
      <w:pPr>
        <w:ind w:firstLine="480"/>
        <w:rPr>
          <w:rFonts w:ascii="宋体" w:hAnsi="宋体"/>
          <w:bCs/>
          <w:color w:val="000000"/>
        </w:rPr>
      </w:pPr>
      <w:r w:rsidRPr="00507F03">
        <w:rPr>
          <w:rFonts w:ascii="宋体" w:hAnsi="宋体" w:hint="eastAsia"/>
          <w:bCs/>
          <w:color w:val="000000"/>
        </w:rPr>
        <w:t>理论上说，如随机森林此类机器学习算法为分析及量化水体富营养化的影响因素及机制提供了新的思路与方法，但目前使用机器学习模型并将其应用于海域或湖泊低氧水体环境形成机理的</w:t>
      </w:r>
      <w:proofErr w:type="gramStart"/>
      <w:r w:rsidRPr="00507F03">
        <w:rPr>
          <w:rFonts w:ascii="宋体" w:hAnsi="宋体" w:hint="eastAsia"/>
          <w:bCs/>
          <w:color w:val="000000"/>
        </w:rPr>
        <w:t>探究仍鲜有</w:t>
      </w:r>
      <w:proofErr w:type="gramEnd"/>
      <w:r w:rsidRPr="00507F03">
        <w:rPr>
          <w:rFonts w:ascii="宋体" w:hAnsi="宋体" w:hint="eastAsia"/>
          <w:bCs/>
          <w:color w:val="000000"/>
        </w:rPr>
        <w:t>报道。</w:t>
      </w:r>
    </w:p>
    <w:p w14:paraId="4CACC33F" w14:textId="13B29C1A" w:rsidR="003528D6" w:rsidRDefault="003528D6" w:rsidP="003528D6">
      <w:pPr>
        <w:ind w:firstLine="480"/>
        <w:rPr>
          <w:rFonts w:ascii="宋体" w:hAnsi="宋体"/>
          <w:bCs/>
          <w:color w:val="000000"/>
        </w:rPr>
      </w:pPr>
      <w:r w:rsidRPr="00507F03">
        <w:rPr>
          <w:rFonts w:ascii="宋体" w:hAnsi="宋体" w:hint="eastAsia"/>
          <w:bCs/>
          <w:color w:val="000000"/>
        </w:rPr>
        <w:t>近些年深度学习理论的突破，不断有更新更有效的神经网络模型被开发及应用。其中长短期记忆网络(</w:t>
      </w:r>
      <w:r w:rsidRPr="00507F03">
        <w:rPr>
          <w:rFonts w:ascii="宋体" w:hAnsi="宋体"/>
          <w:bCs/>
          <w:color w:val="000000"/>
        </w:rPr>
        <w:t xml:space="preserve">Long short-term memory, </w:t>
      </w:r>
      <w:r w:rsidRPr="00507F03">
        <w:rPr>
          <w:rFonts w:ascii="宋体" w:hAnsi="宋体" w:hint="eastAsia"/>
          <w:bCs/>
          <w:color w:val="000000"/>
        </w:rPr>
        <w:t>L</w:t>
      </w:r>
      <w:r w:rsidRPr="00507F03">
        <w:rPr>
          <w:rFonts w:ascii="宋体" w:hAnsi="宋体"/>
          <w:bCs/>
          <w:color w:val="000000"/>
        </w:rPr>
        <w:t>STM)</w:t>
      </w:r>
      <w:r w:rsidRPr="00507F03">
        <w:rPr>
          <w:rFonts w:ascii="宋体" w:hAnsi="宋体" w:hint="eastAsia"/>
          <w:bCs/>
          <w:color w:val="000000"/>
        </w:rPr>
        <w:t>常用于时间序列变量的模拟，将尤其适用于对水质的模拟与预测，不过其目前在水质预测的应用极少。</w:t>
      </w:r>
      <w:r w:rsidRPr="00507F03">
        <w:rPr>
          <w:rFonts w:ascii="宋体" w:hAnsi="宋体"/>
          <w:bCs/>
          <w:color w:val="000000"/>
        </w:rPr>
        <w:fldChar w:fldCharType="begin"/>
      </w:r>
      <w:r w:rsidR="005F2872">
        <w:rPr>
          <w:rFonts w:ascii="宋体" w:hAnsi="宋体"/>
          <w:bCs/>
          <w:color w:val="000000"/>
        </w:rPr>
        <w:instrText xml:space="preserve"> ADDIN EN.CITE &lt;EndNote&gt;&lt;Cite&gt;&lt;Author&gt;Liang&lt;/Author&gt;&lt;Year&gt;2020&lt;/Year&gt;&lt;RecNum&gt;12&lt;/RecNum&gt;&lt;DisplayText&gt;&lt;style face="superscript"&gt;11&lt;/style&gt;&lt;/DisplayText&gt;&lt;record&gt;&lt;rec-number&gt;12&lt;/rec-number&gt;&lt;foreign-keys&gt;&lt;key app="EN" db-id="v0ptvfp2mtrz56efs98p5wtzpxs2rrs0awxw" timestamp="1615552497"&gt;12&lt;/key&gt;&lt;/foreign-keys&gt;&lt;ref-type name="Journal Article"&gt;17&lt;/ref-type&gt;&lt;contributors&gt;&lt;authors&gt;&lt;author&gt;Liang, Zhongyao&lt;/author&gt;&lt;author&gt;Zou, Rui&lt;/author&gt;&lt;author&gt;Chen, Xing&lt;/author&gt;&lt;author&gt;Ren, Tingyu&lt;/author&gt;&lt;author&gt;Su, Han&lt;/author&gt;&lt;author&gt;Liu, Yong&lt;/author&gt;&lt;/authors&gt;&lt;/contributors&gt;&lt;titles&gt;&lt;title&gt;Simulate the forecast capacity of a complicated water quality model using the long short-term memory approach&lt;/title&gt;&lt;secondary-title&gt;Journal of Hydrology&lt;/secondary-title&gt;&lt;/titles&gt;&lt;periodical&gt;&lt;full-title&gt;Journal of Hydrology&lt;/full-title&gt;&lt;/periodical&gt;&lt;volume&gt;581&lt;/volume&gt;&lt;section&gt;124432&lt;/section&gt;&lt;dates&gt;&lt;year&gt;2020&lt;/year&gt;&lt;/dates&gt;&lt;isbn&gt;00221694&lt;/isbn&gt;&lt;urls&gt;&lt;/urls&gt;&lt;electronic-resource-num&gt;10.1016/j.jhydrol.2019.124432&lt;/electronic-resource-num&gt;&lt;/record&gt;&lt;/Cite&gt;&lt;/EndNote&gt;</w:instrText>
      </w:r>
      <w:r w:rsidRPr="00507F03">
        <w:rPr>
          <w:rFonts w:ascii="宋体" w:hAnsi="宋体"/>
          <w:bCs/>
          <w:color w:val="000000"/>
        </w:rPr>
        <w:fldChar w:fldCharType="separate"/>
      </w:r>
      <w:r w:rsidR="005F2872" w:rsidRPr="005F2872">
        <w:rPr>
          <w:rFonts w:ascii="宋体" w:hAnsi="宋体"/>
          <w:bCs/>
          <w:noProof/>
          <w:color w:val="000000"/>
          <w:vertAlign w:val="superscript"/>
        </w:rPr>
        <w:t>11</w:t>
      </w:r>
      <w:r w:rsidRPr="00507F03">
        <w:rPr>
          <w:rFonts w:ascii="宋体" w:hAnsi="宋体"/>
          <w:bCs/>
          <w:color w:val="000000"/>
        </w:rPr>
        <w:fldChar w:fldCharType="end"/>
      </w:r>
      <w:r w:rsidRPr="00851307">
        <w:rPr>
          <w:rFonts w:ascii="宋体" w:hAnsi="宋体" w:hint="eastAsia"/>
          <w:bCs/>
          <w:color w:val="000000"/>
        </w:rPr>
        <w:t>尽管某些经典机器学习方法，例如人工神经网络</w:t>
      </w:r>
      <w:r>
        <w:rPr>
          <w:rFonts w:ascii="宋体" w:hAnsi="宋体" w:hint="eastAsia"/>
          <w:bCs/>
          <w:color w:val="000000"/>
        </w:rPr>
        <w:t>（</w:t>
      </w:r>
      <w:r w:rsidRPr="00851307">
        <w:rPr>
          <w:rFonts w:ascii="宋体" w:hAnsi="宋体" w:hint="eastAsia"/>
          <w:bCs/>
          <w:color w:val="000000"/>
        </w:rPr>
        <w:t>Artificial Neural Network，ANN</w:t>
      </w:r>
      <w:r>
        <w:rPr>
          <w:rFonts w:ascii="宋体" w:hAnsi="宋体" w:hint="eastAsia"/>
          <w:bCs/>
          <w:color w:val="000000"/>
        </w:rPr>
        <w:t>）</w:t>
      </w:r>
      <w:r w:rsidRPr="00851307">
        <w:rPr>
          <w:rFonts w:ascii="宋体" w:hAnsi="宋体" w:hint="eastAsia"/>
          <w:bCs/>
          <w:color w:val="000000"/>
        </w:rPr>
        <w:t>，也可用于时间序列预测</w:t>
      </w:r>
      <w:r>
        <w:rPr>
          <w:rFonts w:ascii="宋体" w:hAnsi="宋体" w:hint="eastAsia"/>
          <w:bCs/>
          <w:color w:val="000000"/>
        </w:rPr>
        <w:t>，</w:t>
      </w:r>
      <w:r>
        <w:rPr>
          <w:rFonts w:ascii="宋体" w:hAnsi="宋体"/>
          <w:bCs/>
          <w:color w:val="000000"/>
        </w:rPr>
        <w:fldChar w:fldCharType="begin"/>
      </w:r>
      <w:r w:rsidR="005F2872">
        <w:rPr>
          <w:rFonts w:ascii="宋体" w:hAnsi="宋体"/>
          <w:bCs/>
          <w:color w:val="000000"/>
        </w:rPr>
        <w:instrText xml:space="preserve"> ADDIN EN.CITE &lt;EndNote&gt;&lt;Cite&gt;&lt;Author&gt;Palani&lt;/Author&gt;&lt;Year&gt;2008&lt;/Year&gt;&lt;RecNum&gt;147&lt;/RecNum&gt;&lt;DisplayText&gt;&lt;style face="superscript"&gt;12&lt;/style&gt;&lt;/DisplayText&gt;&lt;record&gt;&lt;rec-number&gt;147&lt;/rec-number&gt;&lt;foreign-keys&gt;&lt;key app="EN" db-id="v0ptvfp2mtrz56efs98p5wtzpxs2rrs0awxw" timestamp="1626956241"&gt;147&lt;/key&gt;&lt;/foreign-keys&gt;&lt;ref-type name="Journal Article"&gt;17&lt;/ref-type&gt;&lt;contributors&gt;&lt;authors&gt;&lt;author&gt;Palani, Sundarambal&lt;/author&gt;&lt;author&gt;Liong, Shie-Yui&lt;/author&gt;&lt;author&gt;Tkalich, Pavel&lt;/author&gt;&lt;/authors&gt;&lt;/contributors&gt;&lt;titles&gt;&lt;title&gt;An ANN application for water quality forecasting&lt;/title&gt;&lt;secondary-title&gt;Marine Pollution Bulletin&lt;/secondary-title&gt;&lt;/titles&gt;&lt;periodical&gt;&lt;full-title&gt;Marine Pollution Bulletin&lt;/full-title&gt;&lt;/periodical&gt;&lt;pages&gt;1586-1597&lt;/pages&gt;&lt;volume&gt;56&lt;/volume&gt;&lt;number&gt;9&lt;/number&gt;&lt;keywords&gt;&lt;keyword&gt;Singapore seawater&lt;/keyword&gt;&lt;keyword&gt;Data driven technique&lt;/keyword&gt;&lt;keyword&gt;Neural network&lt;/keyword&gt;&lt;keyword&gt;Water quality&lt;/keyword&gt;&lt;keyword&gt;Prediction&lt;/keyword&gt;&lt;keyword&gt;Forecasting&lt;/keyword&gt;&lt;keyword&gt;Southeast Asia&lt;/keyword&gt;&lt;/keywords&gt;&lt;dates&gt;&lt;year&gt;2008&lt;/year&gt;&lt;pub-dates&gt;&lt;date&gt;2008/09/01/&lt;/date&gt;&lt;/pub-dates&gt;&lt;/dates&gt;&lt;isbn&gt;0025-326X&lt;/isbn&gt;&lt;urls&gt;&lt;related-urls&gt;&lt;url&gt;https://www.sciencedirect.com/science/article/pii/S0025326X08003196&lt;/url&gt;&lt;/related-urls&gt;&lt;/urls&gt;&lt;electronic-resource-num&gt;https://doi.org/10.1016/j.marpolbul.2008.05.021&lt;/electronic-resource-num&gt;&lt;/record&gt;&lt;/Cite&gt;&lt;/EndNote&gt;</w:instrText>
      </w:r>
      <w:r>
        <w:rPr>
          <w:rFonts w:ascii="宋体" w:hAnsi="宋体"/>
          <w:bCs/>
          <w:color w:val="000000"/>
        </w:rPr>
        <w:fldChar w:fldCharType="separate"/>
      </w:r>
      <w:r w:rsidR="005F2872" w:rsidRPr="005F2872">
        <w:rPr>
          <w:rFonts w:ascii="宋体" w:hAnsi="宋体"/>
          <w:bCs/>
          <w:noProof/>
          <w:color w:val="000000"/>
          <w:vertAlign w:val="superscript"/>
        </w:rPr>
        <w:t>12</w:t>
      </w:r>
      <w:r>
        <w:rPr>
          <w:rFonts w:ascii="宋体" w:hAnsi="宋体"/>
          <w:bCs/>
          <w:color w:val="000000"/>
        </w:rPr>
        <w:fldChar w:fldCharType="end"/>
      </w:r>
      <w:r>
        <w:rPr>
          <w:rFonts w:ascii="宋体" w:hAnsi="宋体" w:hint="eastAsia"/>
          <w:bCs/>
          <w:color w:val="000000"/>
        </w:rPr>
        <w:t>但人为创造</w:t>
      </w:r>
      <w:r w:rsidRPr="00851307">
        <w:rPr>
          <w:rFonts w:ascii="宋体" w:hAnsi="宋体" w:hint="eastAsia"/>
          <w:bCs/>
          <w:color w:val="000000"/>
        </w:rPr>
        <w:t>的特征以解释时间依赖性，它们的</w:t>
      </w:r>
      <w:r>
        <w:rPr>
          <w:rFonts w:ascii="宋体" w:hAnsi="宋体" w:hint="eastAsia"/>
          <w:bCs/>
          <w:color w:val="000000"/>
        </w:rPr>
        <w:t>所利用的时序信息是有限的</w:t>
      </w:r>
      <w:r w:rsidRPr="00851307">
        <w:rPr>
          <w:rFonts w:ascii="宋体" w:hAnsi="宋体" w:hint="eastAsia"/>
          <w:bCs/>
          <w:color w:val="000000"/>
        </w:rPr>
        <w:t>。</w:t>
      </w:r>
      <w:r>
        <w:rPr>
          <w:rFonts w:ascii="宋体" w:hAnsi="宋体"/>
          <w:bCs/>
          <w:color w:val="000000"/>
        </w:rPr>
        <w:fldChar w:fldCharType="begin"/>
      </w:r>
      <w:r w:rsidR="005F2872">
        <w:rPr>
          <w:rFonts w:ascii="宋体" w:hAnsi="宋体"/>
          <w:bCs/>
          <w:color w:val="000000"/>
        </w:rPr>
        <w:instrText xml:space="preserve"> ADDIN EN.CITE &lt;EndNote&gt;&lt;Cite&gt;&lt;Author&gt;Reichstein&lt;/Author&gt;&lt;Year&gt;2019&lt;/Year&gt;&lt;RecNum&gt;148&lt;/RecNum&gt;&lt;DisplayText&gt;&lt;style face="superscript"&gt;13&lt;/style&gt;&lt;/DisplayText&gt;&lt;record&gt;&lt;rec-number&gt;148&lt;/rec-number&gt;&lt;foreign-keys&gt;&lt;key app="EN" db-id="v0ptvfp2mtrz56efs98p5wtzpxs2rrs0awxw" timestamp="1626956568"&gt;148&lt;/key&gt;&lt;/foreign-keys&gt;&lt;ref-type name="Journal Article"&gt;17&lt;/ref-type&gt;&lt;contributors&gt;&lt;authors&gt;&lt;author&gt;Reichstein, Markus&lt;/author&gt;&lt;author&gt;Camps-Valls, Gustau&lt;/author&gt;&lt;author&gt;Stevens, Bjorn&lt;/author&gt;&lt;author&gt;Jung, Martin&lt;/author&gt;&lt;author&gt;Denzler, Joachim&lt;/author&gt;&lt;author&gt;Carvalhais, Nuno&lt;/author&gt;&lt;author&gt;Prabhat,&lt;/author&gt;&lt;/authors&gt;&lt;/contributors&gt;&lt;titles&gt;&lt;title&gt;Deep learning and process understanding for data-driven Earth system science&lt;/title&gt;&lt;secondary-title&gt;Nature&lt;/secondary-title&gt;&lt;/titles&gt;&lt;periodical&gt;&lt;full-title&gt;Nature&lt;/full-title&gt;&lt;/periodical&gt;&lt;pages&gt;195-204&lt;/pages&gt;&lt;volume&gt;566&lt;/volume&gt;&lt;number&gt;7743&lt;/number&gt;&lt;dates&gt;&lt;year&gt;2019&lt;/year&gt;&lt;pub-dates&gt;&lt;date&gt;2019/02/01&lt;/date&gt;&lt;/pub-dates&gt;&lt;/dates&gt;&lt;isbn&gt;1476-4687&lt;/isbn&gt;&lt;urls&gt;&lt;related-urls&gt;&lt;url&gt;https://doi.org/10.1038/s41586-019-0912-1&lt;/url&gt;&lt;/related-urls&gt;&lt;/urls&gt;&lt;electronic-resource-num&gt;10.1038/s41586-019-0912-1&lt;/electronic-resource-num&gt;&lt;/record&gt;&lt;/Cite&gt;&lt;/EndNote&gt;</w:instrText>
      </w:r>
      <w:r>
        <w:rPr>
          <w:rFonts w:ascii="宋体" w:hAnsi="宋体"/>
          <w:bCs/>
          <w:color w:val="000000"/>
        </w:rPr>
        <w:fldChar w:fldCharType="separate"/>
      </w:r>
      <w:r w:rsidR="005F2872" w:rsidRPr="005F2872">
        <w:rPr>
          <w:rFonts w:ascii="宋体" w:hAnsi="宋体"/>
          <w:bCs/>
          <w:noProof/>
          <w:color w:val="000000"/>
          <w:vertAlign w:val="superscript"/>
        </w:rPr>
        <w:t>13</w:t>
      </w:r>
      <w:r>
        <w:rPr>
          <w:rFonts w:ascii="宋体" w:hAnsi="宋体"/>
          <w:bCs/>
          <w:color w:val="000000"/>
        </w:rPr>
        <w:fldChar w:fldCharType="end"/>
      </w:r>
      <w:r w:rsidRPr="00851307">
        <w:rPr>
          <w:rFonts w:ascii="宋体" w:hAnsi="宋体" w:hint="eastAsia"/>
          <w:bCs/>
          <w:color w:val="000000"/>
        </w:rPr>
        <w:t>而且，它们的性能总是比 LSTM 差</w:t>
      </w:r>
      <w:r>
        <w:rPr>
          <w:rFonts w:ascii="宋体" w:hAnsi="宋体" w:hint="eastAsia"/>
          <w:bCs/>
          <w:color w:val="000000"/>
        </w:rPr>
        <w:t>。</w:t>
      </w:r>
      <w:r>
        <w:rPr>
          <w:rFonts w:ascii="宋体" w:hAnsi="宋体"/>
          <w:bCs/>
          <w:color w:val="000000"/>
        </w:rPr>
        <w:fldChar w:fldCharType="begin"/>
      </w:r>
      <w:r w:rsidR="005F2872">
        <w:rPr>
          <w:rFonts w:ascii="宋体" w:hAnsi="宋体"/>
          <w:bCs/>
          <w:color w:val="000000"/>
        </w:rPr>
        <w:instrText xml:space="preserve"> ADDIN EN.CITE &lt;EndNote&gt;&lt;Cite&gt;&lt;Author&gt;Zhang&lt;/Author&gt;&lt;Year&gt;2018&lt;/Year&gt;&lt;RecNum&gt;149&lt;/RecNum&gt;&lt;DisplayText&gt;&lt;style face="superscript"&gt;14&lt;/style&gt;&lt;/DisplayText&gt;&lt;record&gt;&lt;rec-number&gt;149&lt;/rec-number&gt;&lt;foreign-keys&gt;&lt;key app="EN" db-id="v0ptvfp2mtrz56efs98p5wtzpxs2rrs0awxw" timestamp="1626956667"&gt;149&lt;/key&gt;&lt;/foreign-keys&gt;&lt;ref-type name="Journal Article"&gt;17&lt;/ref-type&gt;&lt;contributors&gt;&lt;authors&gt;&lt;author&gt;Zhang, Jianfeng&lt;/author&gt;&lt;author&gt;Zhu, Yan&lt;/author&gt;&lt;author&gt;Zhang, Xiaoping&lt;/author&gt;&lt;author&gt;Ye, Ming&lt;/author&gt;&lt;author&gt;Yang, Jinzhong&lt;/author&gt;&lt;/authors&gt;&lt;/contributors&gt;&lt;titles&gt;&lt;title&gt;Developing a Long Short-Term Memory (LSTM) based model for predicting water table depth in agricultural areas&lt;/title&gt;&lt;secondary-title&gt;Journal of Hydrology&lt;/secondary-title&gt;&lt;/titles&gt;&lt;periodical&gt;&lt;full-title&gt;Journal of Hydrology&lt;/full-title&gt;&lt;/periodical&gt;&lt;pages&gt;918-929&lt;/pages&gt;&lt;volume&gt;561&lt;/volume&gt;&lt;keywords&gt;&lt;keyword&gt;Machine-learning model&lt;/keyword&gt;&lt;keyword&gt;Water table depth&lt;/keyword&gt;&lt;keyword&gt;Deep learning&lt;/keyword&gt;&lt;keyword&gt;LSTM&lt;/keyword&gt;&lt;keyword&gt;Hetao Irrigation District&lt;/keyword&gt;&lt;/keywords&gt;&lt;dates&gt;&lt;year&gt;2018&lt;/year&gt;&lt;pub-dates&gt;&lt;date&gt;2018/06/01/&lt;/date&gt;&lt;/pub-dates&gt;&lt;/dates&gt;&lt;isbn&gt;0022-1694&lt;/isbn&gt;&lt;urls&gt;&lt;related-urls&gt;&lt;url&gt;https://www.sciencedirect.com/science/article/pii/S0022169418303184&lt;/url&gt;&lt;/related-urls&gt;&lt;/urls&gt;&lt;electronic-resource-num&gt;https://doi.org/10.1016/j.jhydrol.2018.04.065&lt;/electronic-resource-num&gt;&lt;/record&gt;&lt;/Cite&gt;&lt;/EndNote&gt;</w:instrText>
      </w:r>
      <w:r>
        <w:rPr>
          <w:rFonts w:ascii="宋体" w:hAnsi="宋体"/>
          <w:bCs/>
          <w:color w:val="000000"/>
        </w:rPr>
        <w:fldChar w:fldCharType="separate"/>
      </w:r>
      <w:r w:rsidR="005F2872" w:rsidRPr="005F2872">
        <w:rPr>
          <w:rFonts w:ascii="宋体" w:hAnsi="宋体"/>
          <w:bCs/>
          <w:noProof/>
          <w:color w:val="000000"/>
          <w:vertAlign w:val="superscript"/>
        </w:rPr>
        <w:t>14</w:t>
      </w:r>
      <w:r>
        <w:rPr>
          <w:rFonts w:ascii="宋体" w:hAnsi="宋体"/>
          <w:bCs/>
          <w:color w:val="000000"/>
        </w:rPr>
        <w:fldChar w:fldCharType="end"/>
      </w:r>
    </w:p>
    <w:p w14:paraId="1ACB361C" w14:textId="4F861F6F" w:rsidR="003528D6" w:rsidRPr="00CB6A51" w:rsidRDefault="00FF454C" w:rsidP="003528D6">
      <w:pPr>
        <w:ind w:firstLine="480"/>
      </w:pPr>
      <w:r>
        <w:rPr>
          <w:rFonts w:ascii="宋体" w:hAnsi="宋体" w:hint="eastAsia"/>
          <w:bCs/>
          <w:color w:val="000000"/>
        </w:rPr>
        <w:t>综上所述，前人对珠江</w:t>
      </w:r>
      <w:proofErr w:type="gramStart"/>
      <w:r>
        <w:rPr>
          <w:rFonts w:ascii="宋体" w:hAnsi="宋体" w:hint="eastAsia"/>
          <w:bCs/>
          <w:color w:val="000000"/>
        </w:rPr>
        <w:t>口长期</w:t>
      </w:r>
      <w:proofErr w:type="gramEnd"/>
      <w:r>
        <w:rPr>
          <w:rFonts w:ascii="宋体" w:hAnsi="宋体" w:hint="eastAsia"/>
          <w:bCs/>
          <w:color w:val="000000"/>
        </w:rPr>
        <w:t>缺氧的现象已有观察，但对长期缺氧的影响因素未能有效量化。</w:t>
      </w:r>
      <w:r w:rsidR="003528D6">
        <w:rPr>
          <w:rFonts w:ascii="宋体" w:hAnsi="宋体" w:hint="eastAsia"/>
          <w:bCs/>
          <w:color w:val="000000"/>
        </w:rPr>
        <w:t>本研究旨在探索珠江口东侧香港水域底层溶解氧的长期变化规律及其驱动因素</w:t>
      </w:r>
      <w:r w:rsidR="00CC6360">
        <w:rPr>
          <w:rFonts w:ascii="宋体" w:hAnsi="宋体" w:hint="eastAsia"/>
          <w:bCs/>
          <w:color w:val="000000"/>
        </w:rPr>
        <w:t>，</w:t>
      </w:r>
      <w:r w:rsidR="003C2A1B">
        <w:rPr>
          <w:rFonts w:ascii="宋体" w:hAnsi="宋体" w:hint="eastAsia"/>
          <w:bCs/>
          <w:color w:val="000000"/>
        </w:rPr>
        <w:t>并基于</w:t>
      </w:r>
      <w:r>
        <w:rPr>
          <w:rFonts w:ascii="宋体" w:hAnsi="宋体" w:hint="eastAsia"/>
          <w:bCs/>
          <w:color w:val="000000"/>
        </w:rPr>
        <w:t>机器学习模型将其量化</w:t>
      </w:r>
      <w:r w:rsidR="003C2A1B">
        <w:rPr>
          <w:rFonts w:ascii="宋体" w:hAnsi="宋体" w:hint="eastAsia"/>
          <w:bCs/>
          <w:color w:val="000000"/>
        </w:rPr>
        <w:t>。先是依据溶解氧与其响应变量之间的响应关系构建了溶解氧的预测模型，基于所构建的精确模型进一步探讨</w:t>
      </w:r>
      <w:proofErr w:type="gramStart"/>
      <w:r w:rsidR="003C2A1B">
        <w:rPr>
          <w:rFonts w:ascii="宋体" w:hAnsi="宋体" w:hint="eastAsia"/>
          <w:bCs/>
          <w:color w:val="000000"/>
        </w:rPr>
        <w:t>各影响</w:t>
      </w:r>
      <w:proofErr w:type="gramEnd"/>
      <w:r w:rsidR="003C2A1B">
        <w:rPr>
          <w:rFonts w:ascii="宋体" w:hAnsi="宋体" w:hint="eastAsia"/>
          <w:bCs/>
          <w:color w:val="000000"/>
        </w:rPr>
        <w:t>变量的贡献程度，即探究引起珠江口东侧水域长期缺氧的驱动因素，</w:t>
      </w:r>
      <w:r>
        <w:rPr>
          <w:rFonts w:ascii="宋体" w:hAnsi="宋体" w:hint="eastAsia"/>
          <w:bCs/>
          <w:color w:val="000000"/>
        </w:rPr>
        <w:t>并</w:t>
      </w:r>
      <w:r w:rsidR="00CC6360">
        <w:rPr>
          <w:rFonts w:ascii="宋体" w:hAnsi="宋体" w:hint="eastAsia"/>
          <w:bCs/>
          <w:color w:val="000000"/>
        </w:rPr>
        <w:t>比较了所构建不同机器学习模型的性能。</w:t>
      </w:r>
    </w:p>
    <w:p w14:paraId="205C857E" w14:textId="36F6FB97" w:rsidR="00043BB5" w:rsidRPr="00D67B6E" w:rsidRDefault="00B8534E" w:rsidP="00B8534E">
      <w:pPr>
        <w:pStyle w:val="1"/>
        <w:spacing w:before="156"/>
      </w:pPr>
      <w:r>
        <w:rPr>
          <w:rFonts w:hint="eastAsia"/>
        </w:rPr>
        <w:lastRenderedPageBreak/>
        <w:t>二</w:t>
      </w:r>
      <w:r w:rsidR="00545674" w:rsidRPr="00D67B6E">
        <w:rPr>
          <w:rFonts w:hint="eastAsia"/>
        </w:rPr>
        <w:t>、研究</w:t>
      </w:r>
      <w:r w:rsidR="003528D6">
        <w:rPr>
          <w:rFonts w:hint="eastAsia"/>
        </w:rPr>
        <w:t>材料与</w:t>
      </w:r>
      <w:r w:rsidR="00545674" w:rsidRPr="00D67B6E">
        <w:rPr>
          <w:rFonts w:hint="eastAsia"/>
        </w:rPr>
        <w:t>方法：</w:t>
      </w:r>
    </w:p>
    <w:p w14:paraId="063CC846" w14:textId="7711F90A" w:rsidR="00BC5AE7" w:rsidRPr="00A733F8" w:rsidRDefault="00BC5AE7" w:rsidP="00A733F8">
      <w:pPr>
        <w:pStyle w:val="2"/>
      </w:pPr>
      <w:r w:rsidRPr="00A733F8">
        <w:rPr>
          <w:rFonts w:hint="eastAsia"/>
        </w:rPr>
        <w:t>2</w:t>
      </w:r>
      <w:r w:rsidRPr="00A733F8">
        <w:t xml:space="preserve">.1 </w:t>
      </w:r>
      <w:r w:rsidR="00043BB5" w:rsidRPr="00A733F8">
        <w:rPr>
          <w:rFonts w:hint="eastAsia"/>
        </w:rPr>
        <w:t>研究</w:t>
      </w:r>
      <w:r w:rsidR="00663EFE">
        <w:rPr>
          <w:rFonts w:hint="eastAsia"/>
        </w:rPr>
        <w:t>区域概述</w:t>
      </w:r>
    </w:p>
    <w:p w14:paraId="3756A109" w14:textId="494B6531" w:rsidR="003528D6" w:rsidRDefault="00441937" w:rsidP="00043BB5">
      <w:pPr>
        <w:ind w:firstLine="420"/>
        <w:rPr>
          <w:rFonts w:ascii="宋体" w:hAnsi="宋体"/>
        </w:rPr>
      </w:pPr>
      <w:r w:rsidRPr="00C00F1D">
        <w:rPr>
          <w:rFonts w:ascii="宋体" w:hAnsi="宋体" w:hint="eastAsia"/>
        </w:rPr>
        <w:t>本研究以</w:t>
      </w:r>
      <w:bookmarkStart w:id="4" w:name="OLE_LINK9"/>
      <w:bookmarkStart w:id="5" w:name="OLE_LINK10"/>
      <w:r w:rsidRPr="00C00F1D">
        <w:rPr>
          <w:rFonts w:ascii="宋体" w:hAnsi="宋体" w:hint="eastAsia"/>
        </w:rPr>
        <w:t>198</w:t>
      </w:r>
      <w:r>
        <w:rPr>
          <w:rFonts w:ascii="宋体" w:hAnsi="宋体"/>
        </w:rPr>
        <w:t>4</w:t>
      </w:r>
      <w:r w:rsidRPr="00C00F1D">
        <w:rPr>
          <w:rFonts w:ascii="宋体" w:hAnsi="宋体" w:hint="eastAsia"/>
        </w:rPr>
        <w:t>-201</w:t>
      </w:r>
      <w:r>
        <w:rPr>
          <w:rFonts w:ascii="宋体" w:hAnsi="宋体"/>
        </w:rPr>
        <w:t>8</w:t>
      </w:r>
      <w:r w:rsidRPr="00C00F1D">
        <w:rPr>
          <w:rFonts w:ascii="宋体" w:hAnsi="宋体" w:hint="eastAsia"/>
        </w:rPr>
        <w:t>年</w:t>
      </w:r>
      <w:bookmarkEnd w:id="4"/>
      <w:bookmarkEnd w:id="5"/>
      <w:r w:rsidRPr="00C00F1D">
        <w:rPr>
          <w:rFonts w:ascii="宋体" w:hAnsi="宋体" w:hint="eastAsia"/>
        </w:rPr>
        <w:t>香港环保署水质监测站</w:t>
      </w:r>
      <w:r>
        <w:rPr>
          <w:rFonts w:ascii="宋体" w:hAnsi="宋体" w:hint="eastAsia"/>
        </w:rPr>
        <w:t>外围的十个站点</w:t>
      </w:r>
      <w:r w:rsidRPr="00C00F1D">
        <w:rPr>
          <w:rFonts w:ascii="宋体" w:hAnsi="宋体" w:hint="eastAsia"/>
        </w:rPr>
        <w:t>测定的溶解氧含量等水质指标数据为研究对象。具体监测站位详见图</w:t>
      </w:r>
      <w:r w:rsidR="00D902F4">
        <w:rPr>
          <w:rFonts w:ascii="宋体" w:hAnsi="宋体"/>
        </w:rPr>
        <w:t>2</w:t>
      </w:r>
      <w:r w:rsidRPr="00C00F1D">
        <w:rPr>
          <w:rFonts w:ascii="宋体" w:hAnsi="宋体" w:hint="eastAsia"/>
        </w:rPr>
        <w:t>。</w:t>
      </w:r>
      <w:r w:rsidR="003528D6" w:rsidRPr="00C00F1D">
        <w:rPr>
          <w:rFonts w:ascii="宋体" w:hAnsi="宋体" w:hint="eastAsia"/>
        </w:rPr>
        <w:t>香港环保署自1986 年以来实施了一项全面的海洋水质时空监测计划，计划对海域中的76个水质监测站点水柱表、中、底层进行</w:t>
      </w:r>
      <w:proofErr w:type="gramStart"/>
      <w:r w:rsidR="003528D6" w:rsidRPr="00C00F1D">
        <w:rPr>
          <w:rFonts w:ascii="宋体" w:hAnsi="宋体" w:hint="eastAsia"/>
        </w:rPr>
        <w:t>每两月</w:t>
      </w:r>
      <w:proofErr w:type="gramEnd"/>
      <w:r w:rsidR="003528D6" w:rsidRPr="00C00F1D">
        <w:rPr>
          <w:rFonts w:ascii="宋体" w:hAnsi="宋体" w:hint="eastAsia"/>
        </w:rPr>
        <w:t>或每月一航次的巡航采样与监测。该计划为掌握香港水域富营养化的变化及其影响提供了一个有价值的、超过30年的长期数据集。</w:t>
      </w:r>
      <w:r w:rsidR="00292BBD" w:rsidRPr="00292BBD">
        <w:rPr>
          <w:rFonts w:ascii="宋体" w:hAnsi="宋体" w:hint="eastAsia"/>
        </w:rPr>
        <w:t>考虑到维多利亚港和后海湾受内源排放的影响太大，低氧现象难以解释，故选取香港监测外围一圈站点，即</w:t>
      </w:r>
      <w:r w:rsidR="00292BBD" w:rsidRPr="00292BBD">
        <w:rPr>
          <w:rFonts w:ascii="宋体" w:hAnsi="宋体"/>
        </w:rPr>
        <w:t>NM5、NM6、NM8、SM1</w:t>
      </w:r>
      <w:r w:rsidR="00D902F4">
        <w:rPr>
          <w:rFonts w:ascii="宋体" w:hAnsi="宋体"/>
        </w:rPr>
        <w:t>7</w:t>
      </w:r>
      <w:r w:rsidR="00292BBD" w:rsidRPr="00292BBD">
        <w:rPr>
          <w:rFonts w:ascii="宋体" w:hAnsi="宋体"/>
        </w:rPr>
        <w:t>~SM20、MM</w:t>
      </w:r>
      <w:r w:rsidR="00D902F4">
        <w:rPr>
          <w:rFonts w:ascii="宋体" w:hAnsi="宋体"/>
        </w:rPr>
        <w:t>8</w:t>
      </w:r>
      <w:r w:rsidR="00292BBD" w:rsidRPr="00292BBD">
        <w:rPr>
          <w:rFonts w:ascii="宋体" w:hAnsi="宋体"/>
        </w:rPr>
        <w:t>、MM1</w:t>
      </w:r>
      <w:r w:rsidR="00D902F4">
        <w:rPr>
          <w:rFonts w:ascii="宋体" w:hAnsi="宋体"/>
        </w:rPr>
        <w:t>3</w:t>
      </w:r>
      <w:r w:rsidR="00292BBD" w:rsidRPr="00292BBD">
        <w:rPr>
          <w:rFonts w:ascii="宋体" w:hAnsi="宋体"/>
        </w:rPr>
        <w:t>、MM1</w:t>
      </w:r>
      <w:r w:rsidR="00D902F4">
        <w:rPr>
          <w:rFonts w:ascii="宋体" w:hAnsi="宋体"/>
        </w:rPr>
        <w:t>4</w:t>
      </w:r>
      <w:r w:rsidR="00292BBD" w:rsidRPr="00292BBD">
        <w:rPr>
          <w:rFonts w:ascii="宋体" w:hAnsi="宋体"/>
        </w:rPr>
        <w:t>共计十个站点，代表珠江口东侧</w:t>
      </w:r>
      <w:r w:rsidR="00D902F4">
        <w:rPr>
          <w:rFonts w:ascii="宋体" w:hAnsi="宋体" w:hint="eastAsia"/>
        </w:rPr>
        <w:t>香港</w:t>
      </w:r>
      <w:r w:rsidR="00292BBD" w:rsidRPr="00292BBD">
        <w:rPr>
          <w:rFonts w:ascii="宋体" w:hAnsi="宋体"/>
        </w:rPr>
        <w:t>水体情况。</w:t>
      </w:r>
      <w:r w:rsidR="00EB17F1">
        <w:rPr>
          <w:rFonts w:ascii="宋体" w:hAnsi="宋体" w:hint="eastAsia"/>
        </w:rPr>
        <w:t>此外还收集了由万山岛气象站观察的气象数据。</w:t>
      </w:r>
    </w:p>
    <w:p w14:paraId="620C18FF" w14:textId="77777777" w:rsidR="00AC2FE1" w:rsidRPr="003528D6" w:rsidRDefault="00AC2FE1" w:rsidP="00AC2FE1">
      <w:pPr>
        <w:pStyle w:val="2"/>
      </w:pPr>
      <w:r>
        <w:rPr>
          <w:rFonts w:hint="eastAsia"/>
        </w:rPr>
        <w:t>2</w:t>
      </w:r>
      <w:r>
        <w:t xml:space="preserve">.2 </w:t>
      </w:r>
      <w:r>
        <w:rPr>
          <w:rFonts w:hint="eastAsia"/>
        </w:rPr>
        <w:t>数据处理</w:t>
      </w:r>
    </w:p>
    <w:p w14:paraId="0527E7A6" w14:textId="77777777" w:rsidR="00AC2FE1" w:rsidRDefault="00AC2FE1" w:rsidP="00AC2FE1">
      <w:pPr>
        <w:rPr>
          <w:b/>
        </w:rPr>
      </w:pPr>
      <w:r w:rsidRPr="00663EFE">
        <w:rPr>
          <w:rFonts w:hint="eastAsia"/>
          <w:b/>
        </w:rPr>
        <w:t>2</w:t>
      </w:r>
      <w:r w:rsidRPr="00663EFE">
        <w:rPr>
          <w:b/>
        </w:rPr>
        <w:t>.</w:t>
      </w:r>
      <w:r>
        <w:rPr>
          <w:b/>
        </w:rPr>
        <w:t>2</w:t>
      </w:r>
      <w:r w:rsidRPr="00663EFE">
        <w:rPr>
          <w:b/>
        </w:rPr>
        <w:t>.1</w:t>
      </w:r>
      <w:r>
        <w:rPr>
          <w:rFonts w:hint="eastAsia"/>
          <w:b/>
        </w:rPr>
        <w:t>数据同化</w:t>
      </w:r>
    </w:p>
    <w:p w14:paraId="66EE8C31" w14:textId="6E1E984C" w:rsidR="00AC2FE1" w:rsidRDefault="00AC2FE1" w:rsidP="00AC2FE1">
      <w:pPr>
        <w:ind w:firstLine="480"/>
      </w:pPr>
      <w:r>
        <w:rPr>
          <w:rFonts w:hint="eastAsia"/>
        </w:rPr>
        <w:t>根据前人研究，</w:t>
      </w:r>
      <w:r w:rsidRPr="00EF03EE">
        <w:rPr>
          <w:rFonts w:hint="eastAsia"/>
        </w:rPr>
        <w:t>表层</w:t>
      </w:r>
      <w:r>
        <w:rPr>
          <w:rFonts w:hint="eastAsia"/>
        </w:rPr>
        <w:t>叶绿素含量</w:t>
      </w:r>
      <w:r w:rsidRPr="00EF03EE">
        <w:rPr>
          <w:rFonts w:hint="eastAsia"/>
        </w:rPr>
        <w:t>，底层水温，表层营养盐</w:t>
      </w:r>
      <w:r>
        <w:rPr>
          <w:rFonts w:hint="eastAsia"/>
        </w:rPr>
        <w:t>，</w:t>
      </w:r>
      <w:r w:rsidR="002F3D64">
        <w:rPr>
          <w:rFonts w:hint="eastAsia"/>
        </w:rPr>
        <w:t>风速</w:t>
      </w:r>
      <w:r>
        <w:rPr>
          <w:rFonts w:hint="eastAsia"/>
        </w:rPr>
        <w:t>，径流流量等与珠江口东侧水体缺氧情况密切相关</w:t>
      </w:r>
      <w:r>
        <w:fldChar w:fldCharType="begin"/>
      </w:r>
      <w:r w:rsidR="005F2872">
        <w:instrText xml:space="preserve"> ADDIN EN.CITE &lt;EndNote&gt;&lt;Cite&gt;&lt;Author&gt;Wang&lt;/Author&gt;&lt;Year&gt;2018&lt;/Year&gt;&lt;RecNum&gt;9&lt;/RecNum&gt;&lt;DisplayText&gt;&lt;style face="superscript"&gt;8&lt;/style&gt;&lt;/DisplayText&gt;&lt;record&gt;&lt;rec-number&gt;9&lt;/rec-number&gt;&lt;foreign-keys&gt;&lt;key app="EN" db-id="v0ptvfp2mtrz56efs98p5wtzpxs2rrs0awxw" timestamp="1615552475"&gt;9&lt;/key&gt;&lt;/foreign-keys&gt;&lt;ref-type name="Journal Article"&gt;17&lt;/ref-type&gt;&lt;contributors&gt;&lt;authors&gt;&lt;author&gt;Wang, Bin&lt;/author&gt;&lt;author&gt;Hu, Jiatang&lt;/author&gt;&lt;author&gt;Li, Shiyu&lt;/author&gt;&lt;author&gt;Yu, Liuqian&lt;/author&gt;&lt;author&gt;Huang, Jia&lt;/author&gt;&lt;/authors&gt;&lt;/contributors&gt;&lt;titles&gt;&lt;title&gt;Impacts of anthropogenic inputs on hypoxia and oxygen dynamics in the Pearl River estuary&lt;/title&gt;&lt;secondary-title&gt;Biogeosciences&lt;/secondary-title&gt;&lt;/titles&gt;&lt;periodical&gt;&lt;full-title&gt;Biogeosciences&lt;/full-title&gt;&lt;/periodical&gt;&lt;pages&gt;6105-6125&lt;/pages&gt;&lt;volume&gt;15&lt;/volume&gt;&lt;number&gt;20&lt;/number&gt;&lt;section&gt;6105&lt;/section&gt;&lt;dates&gt;&lt;year&gt;2018&lt;/year&gt;&lt;/dates&gt;&lt;isbn&gt;1726-4189&lt;/isbn&gt;&lt;urls&gt;&lt;/urls&gt;&lt;electronic-resource-num&gt;10.5194/bg-15-6105-2018&lt;/electronic-resource-num&gt;&lt;/record&gt;&lt;/Cite&gt;&lt;/EndNote&gt;</w:instrText>
      </w:r>
      <w:r>
        <w:fldChar w:fldCharType="separate"/>
      </w:r>
      <w:r w:rsidR="005F2872" w:rsidRPr="005F2872">
        <w:rPr>
          <w:noProof/>
          <w:vertAlign w:val="superscript"/>
        </w:rPr>
        <w:t>8</w:t>
      </w:r>
      <w:r>
        <w:fldChar w:fldCharType="end"/>
      </w:r>
      <w:r>
        <w:rPr>
          <w:rFonts w:hint="eastAsia"/>
        </w:rPr>
        <w:t>，因此将其作为模型的输入变量。据观测数据，</w:t>
      </w:r>
      <w:r w:rsidRPr="00EF03EE">
        <w:rPr>
          <w:rFonts w:hint="eastAsia"/>
        </w:rPr>
        <w:t>表层</w:t>
      </w:r>
      <w:r>
        <w:rPr>
          <w:rFonts w:hint="eastAsia"/>
        </w:rPr>
        <w:t>叶绿素含量</w:t>
      </w:r>
      <w:r w:rsidRPr="00EF03EE">
        <w:rPr>
          <w:rFonts w:hint="eastAsia"/>
        </w:rPr>
        <w:t>，底层水温，表层营养盐，密度差</w:t>
      </w:r>
      <w:r>
        <w:rPr>
          <w:rFonts w:hint="eastAsia"/>
        </w:rPr>
        <w:t>在十个站点各不相同，此外，</w:t>
      </w:r>
      <w:r w:rsidRPr="00441937">
        <w:rPr>
          <w:rFonts w:hint="eastAsia"/>
        </w:rPr>
        <w:t>不同站点的时间段和数据缺口长度存在差异，为使每个站点用于研究的水文数据相对均衡，对已有的水文数据进行了数据同化。具体为将水质指标存在的</w:t>
      </w:r>
      <w:proofErr w:type="gramStart"/>
      <w:r w:rsidRPr="00441937">
        <w:rPr>
          <w:rFonts w:hint="eastAsia"/>
        </w:rPr>
        <w:t>缺失值</w:t>
      </w:r>
      <w:proofErr w:type="gramEnd"/>
      <w:r w:rsidRPr="00441937">
        <w:rPr>
          <w:rFonts w:hint="eastAsia"/>
        </w:rPr>
        <w:t>使用对应月份平均值代替，同一年某个月份中存在多个数据的对其取平均值，使得在所研究时段</w:t>
      </w:r>
      <w:r w:rsidRPr="00441937">
        <w:t>1984-2018</w:t>
      </w:r>
      <w:r w:rsidRPr="00441937">
        <w:t>年</w:t>
      </w:r>
      <w:r w:rsidRPr="00441937">
        <w:t>25</w:t>
      </w:r>
      <w:r w:rsidRPr="00441937">
        <w:t>年内每一个月份都有数值，最终使每个站点的数据均成为</w:t>
      </w:r>
      <w:r w:rsidRPr="00441937">
        <w:t>25</w:t>
      </w:r>
      <w:r w:rsidRPr="00441937">
        <w:t>年逐月的共</w:t>
      </w:r>
      <w:r w:rsidRPr="00441937">
        <w:t>300</w:t>
      </w:r>
      <w:r w:rsidRPr="00441937">
        <w:t>个样本的连续时序数据。</w:t>
      </w:r>
      <w:r>
        <w:rPr>
          <w:rFonts w:hint="eastAsia"/>
        </w:rPr>
        <w:t>随后，</w:t>
      </w:r>
      <w:r w:rsidRPr="0083688F">
        <w:rPr>
          <w:rFonts w:hint="eastAsia"/>
        </w:rPr>
        <w:t>为减少模型变量计量单位差异造成的误差，对输入变量和输出变量进行了归一化处理。</w:t>
      </w:r>
      <w:r w:rsidRPr="003351D0">
        <w:rPr>
          <w:rFonts w:hint="eastAsia"/>
        </w:rPr>
        <w:t>通过减去</w:t>
      </w:r>
      <w:r>
        <w:rPr>
          <w:rFonts w:hint="eastAsia"/>
        </w:rPr>
        <w:t>变量</w:t>
      </w:r>
      <w:r w:rsidRPr="003351D0">
        <w:rPr>
          <w:rFonts w:hint="eastAsia"/>
        </w:rPr>
        <w:t>平均值，然后除以</w:t>
      </w:r>
      <w:r>
        <w:rPr>
          <w:rFonts w:hint="eastAsia"/>
        </w:rPr>
        <w:t>其</w:t>
      </w:r>
      <w:r w:rsidRPr="003351D0">
        <w:rPr>
          <w:rFonts w:hint="eastAsia"/>
        </w:rPr>
        <w:t>标准差，对所有输入</w:t>
      </w:r>
      <w:r>
        <w:rPr>
          <w:rFonts w:hint="eastAsia"/>
        </w:rPr>
        <w:t>输出变量进行了标准转换实现归一化</w:t>
      </w:r>
      <w:r w:rsidRPr="003351D0">
        <w:rPr>
          <w:rFonts w:hint="eastAsia"/>
        </w:rPr>
        <w:t>。</w:t>
      </w:r>
      <w:r>
        <w:rPr>
          <w:rFonts w:hint="eastAsia"/>
        </w:rPr>
        <w:t>如式</w:t>
      </w:r>
      <w:r>
        <w:rPr>
          <w:rFonts w:hint="eastAsia"/>
        </w:rPr>
        <w:t>(</w:t>
      </w:r>
      <w:r>
        <w:t>1</w:t>
      </w:r>
      <w:r>
        <w:rPr>
          <w:rFonts w:hint="eastAsia"/>
        </w:rPr>
        <w:t>)</w:t>
      </w:r>
      <w:r>
        <w:rPr>
          <w:rFonts w:hint="eastAsia"/>
        </w:rPr>
        <w:t>所示：</w:t>
      </w:r>
    </w:p>
    <w:p w14:paraId="6885192D" w14:textId="77777777" w:rsidR="00AC2FE1" w:rsidRPr="000E7E4B" w:rsidRDefault="00AC2FE1" w:rsidP="00AC2FE1">
      <w:pPr>
        <w:pStyle w:val="af4"/>
      </w:pPr>
      <w:bookmarkStart w:id="6" w:name="OLE_LINK52"/>
      <w:bookmarkStart w:id="7" w:name="OLE_LINK53"/>
      <w:r>
        <w:rPr>
          <w:rFonts w:ascii="Times New Roman" w:eastAsia="宋体" w:hAnsi="Times New Roman"/>
        </w:rPr>
        <w:tab/>
      </w:r>
      <m:oMath>
        <m:acc>
          <m:accPr>
            <m:ctrlPr/>
          </m:accPr>
          <m:e>
            <m:r>
              <m:rPr>
                <m:sty m:val="p"/>
              </m:rPr>
              <w:rPr>
                <w:rFonts w:hint="eastAsia"/>
              </w:rPr>
              <m:t>x</m:t>
            </m:r>
          </m:e>
        </m:acc>
        <w:bookmarkEnd w:id="6"/>
        <w:bookmarkEnd w:id="7"/>
        <m:r>
          <m:rPr>
            <m:sty m:val="p"/>
          </m:rPr>
          <m:t>=</m:t>
        </m:r>
        <m:f>
          <m:fPr>
            <m:ctrlPr/>
          </m:fPr>
          <m:num>
            <w:bookmarkStart w:id="8" w:name="OLE_LINK54"/>
            <w:bookmarkStart w:id="9" w:name="OLE_LINK55"/>
            <m:r>
              <m:rPr>
                <m:sty m:val="p"/>
              </m:rPr>
              <m:t>x</m:t>
            </m:r>
            <w:bookmarkEnd w:id="8"/>
            <w:bookmarkEnd w:id="9"/>
            <m:r>
              <m:rPr>
                <m:sty m:val="p"/>
              </m:rPr>
              <m:t>-μ</m:t>
            </m:r>
          </m:num>
          <m:den>
            <w:bookmarkStart w:id="10" w:name="OLE_LINK56"/>
            <m:r>
              <m:t>σ</m:t>
            </m:r>
            <w:bookmarkEnd w:id="10"/>
          </m:den>
        </m:f>
      </m:oMath>
      <w:r>
        <w:rPr>
          <w:rFonts w:ascii="Times New Roman" w:eastAsia="宋体" w:hAnsi="Times New Roman"/>
        </w:rPr>
        <w:tab/>
      </w:r>
      <w:r>
        <w:rPr>
          <w:rFonts w:ascii="宋体" w:eastAsia="宋体" w:hAnsi="宋体" w:cs="宋体" w:hint="eastAsia"/>
        </w:rPr>
        <w:t>（</w:t>
      </w:r>
      <w:r>
        <w:rPr>
          <w:rFonts w:hint="eastAsia"/>
        </w:rPr>
        <w:t>1</w:t>
      </w:r>
      <w:r>
        <w:rPr>
          <w:rFonts w:ascii="宋体" w:eastAsia="宋体" w:hAnsi="宋体" w:cs="宋体" w:hint="eastAsia"/>
        </w:rPr>
        <w:t>）</w:t>
      </w:r>
    </w:p>
    <w:p w14:paraId="62F8135F" w14:textId="2F11B121" w:rsidR="00AC2FE1" w:rsidRPr="00AC2FE1" w:rsidRDefault="00AC2FE1" w:rsidP="00AC2FE1">
      <w:pPr>
        <w:ind w:firstLine="480"/>
      </w:pPr>
      <w:r>
        <w:rPr>
          <w:rFonts w:hint="eastAsia"/>
        </w:rPr>
        <w:t>式中，</w:t>
      </w:r>
      <m:oMath>
        <m:acc>
          <m:accPr>
            <m:ctrlPr>
              <w:rPr>
                <w:rFonts w:ascii="Cambria Math" w:hAnsi="Cambria Math"/>
              </w:rPr>
            </m:ctrlPr>
          </m:accPr>
          <m:e>
            <m:r>
              <m:rPr>
                <m:sty m:val="p"/>
              </m:rPr>
              <w:rPr>
                <w:rFonts w:ascii="Cambria Math" w:hAnsi="Cambria Math" w:hint="eastAsia"/>
              </w:rPr>
              <m:t>x</m:t>
            </m:r>
          </m:e>
        </m:acc>
      </m:oMath>
      <w:r>
        <w:rPr>
          <w:rFonts w:hint="eastAsia"/>
        </w:rPr>
        <w:t>与</w:t>
      </w:r>
      <m:oMath>
        <m:r>
          <m:rPr>
            <m:sty m:val="p"/>
          </m:rPr>
          <w:rPr>
            <w:rFonts w:ascii="Cambria Math" w:hAnsi="Cambria Math"/>
          </w:rPr>
          <m:t>x</m:t>
        </m:r>
      </m:oMath>
      <w:r>
        <w:rPr>
          <w:rFonts w:hint="eastAsia"/>
        </w:rPr>
        <w:t>分别为标准化处理前后的数据，</w:t>
      </w:r>
      <m:oMath>
        <m:r>
          <m:rPr>
            <m:sty m:val="p"/>
          </m:rPr>
          <w:rPr>
            <w:rFonts w:ascii="Cambria Math" w:hAnsi="Cambria Math"/>
          </w:rPr>
          <m:t>μ</m:t>
        </m:r>
      </m:oMath>
      <w:r>
        <w:rPr>
          <w:rFonts w:hint="eastAsia"/>
        </w:rPr>
        <w:t>为数据均值，</w:t>
      </w:r>
      <m:oMath>
        <m:r>
          <w:rPr>
            <w:rFonts w:ascii="Cambria Math" w:hAnsi="Cambria Math"/>
          </w:rPr>
          <m:t>σ</m:t>
        </m:r>
      </m:oMath>
      <w:r>
        <w:rPr>
          <w:rFonts w:hint="eastAsia"/>
        </w:rPr>
        <w:t>为数据标准差。</w:t>
      </w:r>
    </w:p>
    <w:p w14:paraId="6108910F" w14:textId="660AC799" w:rsidR="00441937" w:rsidRDefault="00C2346D" w:rsidP="00AC2FE1">
      <w:pPr>
        <w:rPr>
          <w:rFonts w:ascii="宋体" w:hAnsi="宋体"/>
        </w:rPr>
      </w:pPr>
      <w:r>
        <w:rPr>
          <w:noProof/>
        </w:rPr>
        <w:lastRenderedPageBreak/>
        <w:drawing>
          <wp:inline distT="0" distB="0" distL="0" distR="0" wp14:anchorId="2F5A49AD" wp14:editId="60A5E864">
            <wp:extent cx="5274310" cy="3958872"/>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8872"/>
                    </a:xfrm>
                    <a:prstGeom prst="rect">
                      <a:avLst/>
                    </a:prstGeom>
                    <a:noFill/>
                    <a:ln>
                      <a:noFill/>
                    </a:ln>
                  </pic:spPr>
                </pic:pic>
              </a:graphicData>
            </a:graphic>
          </wp:inline>
        </w:drawing>
      </w:r>
    </w:p>
    <w:p w14:paraId="20B1E384" w14:textId="28CCC7B5" w:rsidR="00441937" w:rsidRPr="00D902F4" w:rsidRDefault="00441937" w:rsidP="00441937">
      <w:pPr>
        <w:ind w:firstLine="420"/>
        <w:jc w:val="center"/>
        <w:rPr>
          <w:rFonts w:ascii="宋体" w:hAnsi="宋体"/>
          <w:b/>
          <w:sz w:val="21"/>
        </w:rPr>
      </w:pPr>
      <w:r w:rsidRPr="00D902F4">
        <w:rPr>
          <w:rFonts w:ascii="宋体" w:hAnsi="宋体" w:hint="eastAsia"/>
          <w:b/>
          <w:sz w:val="21"/>
        </w:rPr>
        <w:t>图</w:t>
      </w:r>
      <w:r w:rsidR="00D902F4" w:rsidRPr="00D902F4">
        <w:rPr>
          <w:rFonts w:ascii="宋体" w:hAnsi="宋体"/>
          <w:b/>
          <w:sz w:val="21"/>
        </w:rPr>
        <w:t>2</w:t>
      </w:r>
      <w:r w:rsidRPr="00D902F4">
        <w:rPr>
          <w:rFonts w:ascii="宋体" w:hAnsi="宋体"/>
          <w:b/>
          <w:sz w:val="21"/>
        </w:rPr>
        <w:t xml:space="preserve"> </w:t>
      </w:r>
      <w:bookmarkStart w:id="11" w:name="OLE_LINK28"/>
      <w:bookmarkStart w:id="12" w:name="OLE_LINK29"/>
      <w:r w:rsidR="00CD4AE3" w:rsidRPr="00D902F4">
        <w:rPr>
          <w:rFonts w:ascii="宋体" w:hAnsi="宋体" w:hint="eastAsia"/>
          <w:b/>
          <w:sz w:val="21"/>
        </w:rPr>
        <w:t>选取</w:t>
      </w:r>
      <w:r w:rsidRPr="00D902F4">
        <w:rPr>
          <w:rFonts w:ascii="宋体" w:hAnsi="宋体" w:hint="eastAsia"/>
          <w:b/>
          <w:sz w:val="21"/>
        </w:rPr>
        <w:t>珠江口水文站点</w:t>
      </w:r>
      <w:r w:rsidR="00EB17F1">
        <w:rPr>
          <w:rFonts w:ascii="宋体" w:hAnsi="宋体" w:hint="eastAsia"/>
          <w:b/>
          <w:sz w:val="21"/>
        </w:rPr>
        <w:t>与气象站点</w:t>
      </w:r>
      <w:r w:rsidRPr="00D902F4">
        <w:rPr>
          <w:rFonts w:ascii="宋体" w:hAnsi="宋体" w:hint="eastAsia"/>
          <w:b/>
          <w:sz w:val="21"/>
        </w:rPr>
        <w:t>分布</w:t>
      </w:r>
      <w:bookmarkEnd w:id="11"/>
      <w:bookmarkEnd w:id="12"/>
    </w:p>
    <w:p w14:paraId="6371FB1E" w14:textId="788DD866" w:rsidR="00441937" w:rsidRPr="007751F0" w:rsidRDefault="00441937" w:rsidP="00D76FF0">
      <w:pPr>
        <w:pStyle w:val="afc"/>
        <w:jc w:val="center"/>
      </w:pPr>
      <w:r w:rsidRPr="007751F0">
        <w:rPr>
          <w:rFonts w:hint="eastAsia"/>
        </w:rPr>
        <w:t>Fig</w:t>
      </w:r>
      <w:r w:rsidRPr="007751F0">
        <w:t>.</w:t>
      </w:r>
      <w:r w:rsidR="00D902F4">
        <w:t>2</w:t>
      </w:r>
      <w:r w:rsidRPr="007751F0">
        <w:t xml:space="preserve"> Distribution of hydrological stations</w:t>
      </w:r>
      <w:r w:rsidR="00EB17F1">
        <w:t xml:space="preserve"> and weather station</w:t>
      </w:r>
      <w:r w:rsidRPr="007751F0">
        <w:t xml:space="preserve"> in the Pearl River Estuary</w:t>
      </w:r>
    </w:p>
    <w:p w14:paraId="020A526B" w14:textId="77777777" w:rsidR="00441937" w:rsidRDefault="00441937" w:rsidP="00043BB5">
      <w:pPr>
        <w:ind w:firstLine="420"/>
        <w:rPr>
          <w:rFonts w:ascii="宋体" w:hAnsi="宋体"/>
        </w:rPr>
      </w:pPr>
    </w:p>
    <w:p w14:paraId="1D46869C" w14:textId="42CAD0FE" w:rsidR="00DF0722" w:rsidRPr="00DF0722" w:rsidRDefault="00663EFE" w:rsidP="00DF0722">
      <w:pPr>
        <w:rPr>
          <w:b/>
        </w:rPr>
      </w:pPr>
      <w:r w:rsidRPr="00663EFE">
        <w:rPr>
          <w:rFonts w:hint="eastAsia"/>
          <w:b/>
        </w:rPr>
        <w:t>2</w:t>
      </w:r>
      <w:r w:rsidRPr="00663EFE">
        <w:rPr>
          <w:b/>
        </w:rPr>
        <w:t>.</w:t>
      </w:r>
      <w:r w:rsidR="00DF0722">
        <w:rPr>
          <w:b/>
        </w:rPr>
        <w:t>2</w:t>
      </w:r>
      <w:r w:rsidRPr="00663EFE">
        <w:rPr>
          <w:b/>
        </w:rPr>
        <w:t>.2</w:t>
      </w:r>
      <w:r>
        <w:rPr>
          <w:b/>
        </w:rPr>
        <w:t xml:space="preserve"> </w:t>
      </w:r>
      <w:r>
        <w:rPr>
          <w:rFonts w:hint="eastAsia"/>
          <w:b/>
        </w:rPr>
        <w:t>主成分分析</w:t>
      </w:r>
    </w:p>
    <w:p w14:paraId="1F398764" w14:textId="7772E0D3" w:rsidR="00217670" w:rsidRDefault="00217670" w:rsidP="00217670">
      <w:pPr>
        <w:ind w:firstLine="420"/>
      </w:pPr>
      <w:r>
        <w:rPr>
          <w:rFonts w:hint="eastAsia"/>
        </w:rPr>
        <w:t>主成分分析</w:t>
      </w:r>
      <w:r w:rsidRPr="006B4FDF">
        <w:rPr>
          <w:rFonts w:hint="eastAsia"/>
        </w:rPr>
        <w:t>（</w:t>
      </w:r>
      <w:r w:rsidRPr="006B4FDF">
        <w:t>Principal Component Analysis</w:t>
      </w:r>
      <w:r w:rsidRPr="006B4FDF">
        <w:t>，</w:t>
      </w:r>
      <w:r w:rsidRPr="006B4FDF">
        <w:t>PCA</w:t>
      </w:r>
      <w:r w:rsidRPr="006B4FDF">
        <w:t>）</w:t>
      </w:r>
      <w:r w:rsidRPr="00217670">
        <w:t>是一种</w:t>
      </w:r>
      <w:r>
        <w:rPr>
          <w:rFonts w:hint="eastAsia"/>
        </w:rPr>
        <w:t>十分</w:t>
      </w:r>
      <w:r w:rsidRPr="00217670">
        <w:t>有</w:t>
      </w:r>
      <w:r>
        <w:rPr>
          <w:rFonts w:hint="eastAsia"/>
        </w:rPr>
        <w:t>效</w:t>
      </w:r>
      <w:r w:rsidRPr="00217670">
        <w:t>的</w:t>
      </w:r>
      <w:r>
        <w:rPr>
          <w:rFonts w:hint="eastAsia"/>
        </w:rPr>
        <w:t>数据处理</w:t>
      </w:r>
      <w:r w:rsidRPr="00217670">
        <w:t>技术，可降低大型数据集的维度，提高</w:t>
      </w:r>
      <w:r>
        <w:rPr>
          <w:rFonts w:hint="eastAsia"/>
        </w:rPr>
        <w:t>模型</w:t>
      </w:r>
      <w:r w:rsidRPr="00217670">
        <w:t>可解释性，同时最大限度地减少信息丢失。</w:t>
      </w:r>
      <w:r>
        <w:rPr>
          <w:rFonts w:hint="eastAsia"/>
        </w:rPr>
        <w:t>将</w:t>
      </w:r>
      <w:r w:rsidRPr="00217670">
        <w:t>相互</w:t>
      </w:r>
      <w:r w:rsidR="00FD7F24" w:rsidRPr="00217670">
        <w:t>关联的变量合成创建新的变量作为主要组件，从而最大化数据集的方差</w:t>
      </w:r>
      <w:r w:rsidR="00FD7F24">
        <w:rPr>
          <w:rFonts w:hint="eastAsia"/>
        </w:rPr>
        <w:t>。</w:t>
      </w:r>
      <w:r w:rsidR="00E7592E">
        <w:t xml:space="preserve"> </w:t>
      </w:r>
      <w:r w:rsidR="00E7592E">
        <w:fldChar w:fldCharType="begin"/>
      </w:r>
      <w:r w:rsidR="005F2872">
        <w:instrText xml:space="preserve"> ADDIN EN.CITE &lt;EndNote&gt;&lt;Cite&gt;&lt;Author&gt;Jolliffe&lt;/Author&gt;&lt;Year&gt;2016&lt;/Year&gt;&lt;RecNum&gt;191&lt;/RecNum&gt;&lt;DisplayText&gt;&lt;style face="superscript"&gt;15&lt;/style&gt;&lt;/DisplayText&gt;&lt;record&gt;&lt;rec-number&gt;191&lt;/rec-number&gt;&lt;foreign-keys&gt;&lt;key app="EN" db-id="v0ptvfp2mtrz56efs98p5wtzpxs2rrs0awxw" timestamp="1637411985"&gt;191&lt;/key&gt;&lt;/foreign-keys&gt;&lt;ref-type name="Journal Article"&gt;17&lt;/ref-type&gt;&lt;contributors&gt;&lt;authors&gt;&lt;author&gt;Jolliffe, Ian T.&lt;/author&gt;&lt;author&gt;Cadima, Jorge&lt;/author&gt;&lt;/authors&gt;&lt;/contributors&gt;&lt;titles&gt;&lt;title&gt;Principal component analysis: a review and recent developments&lt;/title&gt;&lt;secondary-title&gt;Philosophical Transactions of the Royal Society A: Mathematical, Physical and Engineering Sciences&lt;/secondary-title&gt;&lt;/titles&gt;&lt;periodical&gt;&lt;full-title&gt;Philosophical Transactions of the Royal Society A: Mathematical, Physical and Engineering Sciences&lt;/full-title&gt;&lt;/periodical&gt;&lt;volume&gt;374&lt;/volume&gt;&lt;number&gt;2065&lt;/number&gt;&lt;section&gt;20150202&lt;/section&gt;&lt;dates&gt;&lt;year&gt;2016&lt;/year&gt;&lt;/dates&gt;&lt;isbn&gt;1364-503X&amp;#xD;1471-2962&lt;/isbn&gt;&lt;urls&gt;&lt;/urls&gt;&lt;electronic-resource-num&gt;10.1098/rsta.2015.0202&lt;/electronic-resource-num&gt;&lt;/record&gt;&lt;/Cite&gt;&lt;/EndNote&gt;</w:instrText>
      </w:r>
      <w:r w:rsidR="00E7592E">
        <w:fldChar w:fldCharType="separate"/>
      </w:r>
      <w:r w:rsidR="005F2872" w:rsidRPr="005F2872">
        <w:rPr>
          <w:noProof/>
          <w:vertAlign w:val="superscript"/>
        </w:rPr>
        <w:t>15</w:t>
      </w:r>
      <w:r w:rsidR="00E7592E">
        <w:fldChar w:fldCharType="end"/>
      </w:r>
      <w:r w:rsidR="00FD7F24">
        <w:rPr>
          <w:rFonts w:hint="eastAsia"/>
        </w:rPr>
        <w:t xml:space="preserve"> </w:t>
      </w:r>
    </w:p>
    <w:p w14:paraId="5901EE35" w14:textId="270C757C" w:rsidR="00663EFE" w:rsidRDefault="00217670" w:rsidP="0082786B">
      <w:pPr>
        <w:ind w:firstLine="420"/>
      </w:pPr>
      <w:r w:rsidRPr="00217670">
        <w:rPr>
          <w:rFonts w:hint="eastAsia"/>
        </w:rPr>
        <w:t>为了量化缺氧严重程度，我们应用了</w:t>
      </w:r>
      <w:r w:rsidRPr="00217670">
        <w:t xml:space="preserve"> PCA</w:t>
      </w:r>
      <w:r w:rsidR="00663EFE">
        <w:rPr>
          <w:rFonts w:hint="eastAsia"/>
        </w:rPr>
        <w:t>将外围十个站点的溶解氧均值，溶解氧最小值，低氧频率，低氧深度，低氧面积</w:t>
      </w:r>
      <w:proofErr w:type="gramStart"/>
      <w:r w:rsidR="00663EFE">
        <w:rPr>
          <w:rFonts w:hint="eastAsia"/>
        </w:rPr>
        <w:t>等</w:t>
      </w:r>
      <w:r>
        <w:rPr>
          <w:rFonts w:hint="eastAsia"/>
        </w:rPr>
        <w:t>降维</w:t>
      </w:r>
      <w:r w:rsidR="00663EFE">
        <w:rPr>
          <w:rFonts w:hint="eastAsia"/>
        </w:rPr>
        <w:t>为</w:t>
      </w:r>
      <w:proofErr w:type="gramEnd"/>
      <w:r w:rsidR="00663EFE">
        <w:rPr>
          <w:rFonts w:hint="eastAsia"/>
        </w:rPr>
        <w:t>一个反映珠江口</w:t>
      </w:r>
      <w:proofErr w:type="gramStart"/>
      <w:r w:rsidR="00663EFE">
        <w:rPr>
          <w:rFonts w:hint="eastAsia"/>
        </w:rPr>
        <w:t>外围面域缺</w:t>
      </w:r>
      <w:proofErr w:type="gramEnd"/>
      <w:r w:rsidR="00663EFE">
        <w:rPr>
          <w:rFonts w:hint="eastAsia"/>
        </w:rPr>
        <w:t>氧情况的综合</w:t>
      </w:r>
      <w:r w:rsidR="006B4FDF">
        <w:rPr>
          <w:rFonts w:hint="eastAsia"/>
        </w:rPr>
        <w:t>缺氧</w:t>
      </w:r>
      <w:r w:rsidR="00663EFE">
        <w:rPr>
          <w:rFonts w:hint="eastAsia"/>
        </w:rPr>
        <w:t>指标（</w:t>
      </w:r>
      <w:r w:rsidR="00663EFE" w:rsidRPr="00043BB5">
        <w:t>Hypoxic</w:t>
      </w:r>
      <w:r w:rsidR="00663EFE">
        <w:t xml:space="preserve"> I</w:t>
      </w:r>
      <w:r w:rsidR="00663EFE">
        <w:rPr>
          <w:rFonts w:hint="eastAsia"/>
        </w:rPr>
        <w:t>n</w:t>
      </w:r>
      <w:r w:rsidR="00663EFE">
        <w:t>dex</w:t>
      </w:r>
      <w:r w:rsidR="006B4FDF">
        <w:t xml:space="preserve">, </w:t>
      </w:r>
      <w:r w:rsidR="006B4FDF">
        <w:rPr>
          <w:rFonts w:hint="eastAsia"/>
        </w:rPr>
        <w:t>H</w:t>
      </w:r>
      <w:r w:rsidR="006B4FDF">
        <w:t>I</w:t>
      </w:r>
      <w:r w:rsidR="00663EFE">
        <w:rPr>
          <w:rFonts w:hint="eastAsia"/>
        </w:rPr>
        <w:t>）。</w:t>
      </w:r>
      <w:r w:rsidR="00DA35D8">
        <w:t xml:space="preserve"> </w:t>
      </w:r>
      <w:r w:rsidR="00DA35D8">
        <w:fldChar w:fldCharType="begin"/>
      </w:r>
      <w:r w:rsidR="005F2872">
        <w:instrText xml:space="preserve"> ADDIN EN.CITE &lt;EndNote&gt;&lt;Cite&gt;&lt;Author&gt;Wang&lt;/Author&gt;&lt;Year&gt;2021&lt;/Year&gt;&lt;RecNum&gt;192&lt;/RecNum&gt;&lt;DisplayText&gt;&lt;style face="superscript"&gt;16&lt;/style&gt;&lt;/DisplayText&gt;&lt;record&gt;&lt;rec-number&gt;192&lt;/rec-number&gt;&lt;foreign-keys&gt;&lt;key app="EN" db-id="v0ptvfp2mtrz56efs98p5wtzpxs2rrs0awxw" timestamp="1637412986"&gt;192&lt;/key&gt;&lt;/foreign-keys&gt;&lt;ref-type name="Journal Article"&gt;17&lt;/ref-type&gt;&lt;contributors&gt;&lt;authors&gt;&lt;author&gt;Wang, Kui&lt;/author&gt;&lt;author&gt;Cai, Wei-Jun&lt;/author&gt;&lt;author&gt;Chen, Jianfang&lt;/author&gt;&lt;author&gt;Kirchman, David&lt;/author&gt;&lt;author&gt;Wang, Bin&lt;/author&gt;&lt;author&gt;Fan, Wei&lt;/author&gt;&lt;author&gt;Huang, Daji&lt;/author&gt;&lt;/authors&gt;&lt;/contributors&gt;&lt;titles&gt;&lt;title&gt;Climate and Human-Driven Variability of Summer Hypoxia on a Large River-Dominated Shelf as Revealed by a Hypoxia Index&lt;/title&gt;&lt;secondary-title&gt;Frontiers in Marine Science&lt;/secondary-title&gt;&lt;/titles&gt;&lt;periodical&gt;&lt;full-title&gt;Frontiers in Marine Science&lt;/full-title&gt;&lt;/periodical&gt;&lt;volume&gt;8&lt;/volume&gt;&lt;dates&gt;&lt;year&gt;2021&lt;/year&gt;&lt;/dates&gt;&lt;isbn&gt;2296-7745&lt;/isbn&gt;&lt;urls&gt;&lt;/urls&gt;&lt;electronic-resource-num&gt;10.3389/fmars.2021.634184&lt;/electronic-resource-num&gt;&lt;/record&gt;&lt;/Cite&gt;&lt;/EndNote&gt;</w:instrText>
      </w:r>
      <w:r w:rsidR="00DA35D8">
        <w:fldChar w:fldCharType="separate"/>
      </w:r>
      <w:r w:rsidR="005F2872" w:rsidRPr="005F2872">
        <w:rPr>
          <w:noProof/>
          <w:vertAlign w:val="superscript"/>
        </w:rPr>
        <w:t>16</w:t>
      </w:r>
      <w:r w:rsidR="00DA35D8">
        <w:fldChar w:fldCharType="end"/>
      </w:r>
      <w:r w:rsidR="00663EFE">
        <w:rPr>
          <w:rFonts w:hint="eastAsia"/>
        </w:rPr>
        <w:t>得到的</w:t>
      </w:r>
      <w:r w:rsidR="00663EFE">
        <w:rPr>
          <w:rFonts w:hint="eastAsia"/>
        </w:rPr>
        <w:t>H</w:t>
      </w:r>
      <w:r w:rsidR="00663EFE">
        <w:t>I</w:t>
      </w:r>
      <w:r w:rsidR="00663EFE">
        <w:rPr>
          <w:rFonts w:hint="eastAsia"/>
        </w:rPr>
        <w:t>与溶解氧均值，溶解氧最小值成反比关系，而与低氧频率，低氧深度，低氧面积等成正比关系。</w:t>
      </w:r>
      <w:r w:rsidR="00843E25">
        <w:rPr>
          <w:rFonts w:hint="eastAsia"/>
        </w:rPr>
        <w:t>H</w:t>
      </w:r>
      <w:r w:rsidR="00843E25">
        <w:t>I</w:t>
      </w:r>
      <w:r w:rsidR="00843E25">
        <w:rPr>
          <w:rFonts w:hint="eastAsia"/>
        </w:rPr>
        <w:t>越大，说明水体缺氧现象越严重。</w:t>
      </w:r>
    </w:p>
    <w:p w14:paraId="46CCC81A" w14:textId="038FE7FA" w:rsidR="000D014D" w:rsidRPr="000D014D" w:rsidRDefault="000D014D" w:rsidP="000D014D">
      <w:pPr>
        <w:ind w:firstLine="420"/>
      </w:pPr>
      <w:r w:rsidRPr="000D014D">
        <w:t>主成分分析得到的</w:t>
      </w:r>
      <w:r w:rsidRPr="000D014D">
        <w:t>HI</w:t>
      </w:r>
      <w:r w:rsidRPr="000D014D">
        <w:t>在</w:t>
      </w:r>
      <w:r w:rsidRPr="000D014D">
        <w:t>1984~2018</w:t>
      </w:r>
      <w:r w:rsidRPr="000D014D">
        <w:t>共</w:t>
      </w:r>
      <w:r w:rsidRPr="000D014D">
        <w:t>25</w:t>
      </w:r>
      <w:r w:rsidRPr="000D014D">
        <w:t>年内每个月份都有数据，</w:t>
      </w:r>
      <w:r>
        <w:rPr>
          <w:rFonts w:hint="eastAsia"/>
        </w:rPr>
        <w:t>对各个月份的</w:t>
      </w:r>
      <w:r>
        <w:rPr>
          <w:rFonts w:hint="eastAsia"/>
        </w:rPr>
        <w:t>H</w:t>
      </w:r>
      <w:r>
        <w:t>I</w:t>
      </w:r>
      <w:r>
        <w:rPr>
          <w:rFonts w:hint="eastAsia"/>
        </w:rPr>
        <w:t>数值进行了统计，发现在夏季</w:t>
      </w:r>
      <w:r>
        <w:rPr>
          <w:rFonts w:hint="eastAsia"/>
        </w:rPr>
        <w:t>H</w:t>
      </w:r>
      <w:r>
        <w:t>I</w:t>
      </w:r>
      <w:r>
        <w:rPr>
          <w:rFonts w:hint="eastAsia"/>
        </w:rPr>
        <w:t>的数值最高，</w:t>
      </w:r>
      <w:r w:rsidRPr="000D014D">
        <w:t>在非夏季</w:t>
      </w:r>
      <w:r w:rsidRPr="000D014D">
        <w:t>HI</w:t>
      </w:r>
      <w:r w:rsidRPr="000D014D">
        <w:t>的数值均偏小</w:t>
      </w:r>
      <w:r>
        <w:rPr>
          <w:rFonts w:hint="eastAsia"/>
        </w:rPr>
        <w:t>，如图一所示。这与前人研究中发现</w:t>
      </w:r>
      <w:r w:rsidR="00B042FB">
        <w:rPr>
          <w:rFonts w:hint="eastAsia"/>
        </w:rPr>
        <w:t>珠江口东侧水域</w:t>
      </w:r>
      <w:r>
        <w:rPr>
          <w:rFonts w:hint="eastAsia"/>
        </w:rPr>
        <w:t>缺氧主要发生在夏季的结果一致，</w:t>
      </w:r>
      <w:r w:rsidR="00B042FB">
        <w:rPr>
          <w:rFonts w:hint="eastAsia"/>
        </w:rPr>
        <w:t>本研究所探究的主要对象即发生在夏季的珠江口东侧水域长期缺氧，</w:t>
      </w:r>
      <w:r w:rsidRPr="000D014D">
        <w:t>因</w:t>
      </w:r>
      <w:r w:rsidRPr="000D014D">
        <w:lastRenderedPageBreak/>
        <w:t>此</w:t>
      </w:r>
      <w:r w:rsidR="00B042FB">
        <w:rPr>
          <w:rFonts w:hint="eastAsia"/>
        </w:rPr>
        <w:t>此处</w:t>
      </w:r>
      <w:r w:rsidRPr="000D014D">
        <w:t>取</w:t>
      </w:r>
      <w:r w:rsidR="00B042FB">
        <w:rPr>
          <w:rFonts w:hint="eastAsia"/>
        </w:rPr>
        <w:t>各年</w:t>
      </w:r>
      <w:r w:rsidRPr="000D014D">
        <w:t>夏季</w:t>
      </w:r>
      <w:r w:rsidRPr="000D014D">
        <w:t>6~8</w:t>
      </w:r>
      <w:r w:rsidRPr="000D014D">
        <w:t>月份的</w:t>
      </w:r>
      <w:r w:rsidRPr="000D014D">
        <w:t>HI</w:t>
      </w:r>
      <w:r w:rsidRPr="000D014D">
        <w:t>数值平均得到夏季平均</w:t>
      </w:r>
      <w:r w:rsidRPr="000D014D">
        <w:t>HI</w:t>
      </w:r>
      <w:r w:rsidR="00B042FB">
        <w:rPr>
          <w:rFonts w:hint="eastAsia"/>
        </w:rPr>
        <w:t>作为该年的缺氧指标</w:t>
      </w:r>
      <w:r w:rsidRPr="000D014D">
        <w:t>。</w:t>
      </w:r>
      <w:r w:rsidR="00B042FB">
        <w:rPr>
          <w:rFonts w:hint="eastAsia"/>
        </w:rPr>
        <w:t>下</w:t>
      </w:r>
      <w:r w:rsidR="000C0FC4">
        <w:rPr>
          <w:rFonts w:hint="eastAsia"/>
        </w:rPr>
        <w:t>文中</w:t>
      </w:r>
      <w:r w:rsidR="00B042FB">
        <w:rPr>
          <w:rFonts w:hint="eastAsia"/>
        </w:rPr>
        <w:t>所</w:t>
      </w:r>
      <w:r w:rsidR="000C0FC4">
        <w:rPr>
          <w:rFonts w:hint="eastAsia"/>
        </w:rPr>
        <w:t>有</w:t>
      </w:r>
      <w:r w:rsidR="00B042FB">
        <w:rPr>
          <w:rFonts w:hint="eastAsia"/>
        </w:rPr>
        <w:t>H</w:t>
      </w:r>
      <w:r w:rsidR="00B042FB">
        <w:t>I</w:t>
      </w:r>
      <w:r w:rsidR="00B042FB">
        <w:rPr>
          <w:rFonts w:hint="eastAsia"/>
        </w:rPr>
        <w:t>均为夏季平均</w:t>
      </w:r>
      <w:r w:rsidR="00B042FB">
        <w:rPr>
          <w:rFonts w:hint="eastAsia"/>
        </w:rPr>
        <w:t>H</w:t>
      </w:r>
      <w:r w:rsidR="00B042FB">
        <w:t>I</w:t>
      </w:r>
      <w:r w:rsidR="00B042FB">
        <w:rPr>
          <w:rFonts w:hint="eastAsia"/>
        </w:rPr>
        <w:t>。</w:t>
      </w:r>
    </w:p>
    <w:p w14:paraId="63B40F36" w14:textId="30BCCA63" w:rsidR="000D014D" w:rsidRDefault="000D014D" w:rsidP="00DF0722">
      <w:pPr>
        <w:rPr>
          <w:b/>
        </w:rPr>
      </w:pPr>
      <w:r w:rsidRPr="000D014D">
        <w:rPr>
          <w:b/>
          <w:noProof/>
        </w:rPr>
        <w:drawing>
          <wp:inline distT="0" distB="0" distL="0" distR="0" wp14:anchorId="50925A2E" wp14:editId="3331EDA4">
            <wp:extent cx="5274310" cy="3164586"/>
            <wp:effectExtent l="0" t="0" r="2540" b="0"/>
            <wp:docPr id="1" name="图片 1" descr="C:\Users\杨涵\AppData\Local\Temp\WeChat Files\38780068249500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杨涵\AppData\Local\Temp\WeChat Files\3878006824950046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64586"/>
                    </a:xfrm>
                    <a:prstGeom prst="rect">
                      <a:avLst/>
                    </a:prstGeom>
                    <a:noFill/>
                    <a:ln>
                      <a:noFill/>
                    </a:ln>
                  </pic:spPr>
                </pic:pic>
              </a:graphicData>
            </a:graphic>
          </wp:inline>
        </w:drawing>
      </w:r>
    </w:p>
    <w:p w14:paraId="55ACF3D5" w14:textId="7F3E76A2" w:rsidR="00AC2FE1" w:rsidRDefault="00AC2FE1" w:rsidP="00B710F1">
      <w:pPr>
        <w:pStyle w:val="afa"/>
      </w:pPr>
      <w:r>
        <w:rPr>
          <w:rFonts w:hint="eastAsia"/>
        </w:rPr>
        <w:t>图</w:t>
      </w:r>
      <w:r w:rsidR="00B710F1">
        <w:rPr>
          <w:rFonts w:hint="eastAsia"/>
        </w:rPr>
        <w:t xml:space="preserve">3 </w:t>
      </w:r>
      <w:r>
        <w:t>1994~2018</w:t>
      </w:r>
      <w:r>
        <w:rPr>
          <w:rFonts w:hint="eastAsia"/>
        </w:rPr>
        <w:t>年H</w:t>
      </w:r>
      <w:r>
        <w:t>I</w:t>
      </w:r>
      <w:r w:rsidR="00B710F1">
        <w:rPr>
          <w:rFonts w:hint="eastAsia"/>
        </w:rPr>
        <w:t>月平均分布直方图</w:t>
      </w:r>
    </w:p>
    <w:p w14:paraId="27453ACB" w14:textId="2E0F3C98" w:rsidR="00B710F1" w:rsidRPr="00B710F1" w:rsidRDefault="00B710F1" w:rsidP="00D76FF0">
      <w:pPr>
        <w:pStyle w:val="afc"/>
        <w:jc w:val="center"/>
      </w:pPr>
      <w:r w:rsidRPr="00B710F1">
        <w:rPr>
          <w:rStyle w:val="jlqj4b"/>
          <w:rFonts w:eastAsia="微软雅黑"/>
        </w:rPr>
        <w:t>Fig</w:t>
      </w:r>
      <w:r>
        <w:rPr>
          <w:rStyle w:val="jlqj4b"/>
        </w:rPr>
        <w:t>.</w:t>
      </w:r>
      <w:proofErr w:type="gramStart"/>
      <w:r>
        <w:rPr>
          <w:rStyle w:val="jlqj4b"/>
        </w:rPr>
        <w:t xml:space="preserve">3 </w:t>
      </w:r>
      <w:r w:rsidRPr="00B710F1">
        <w:rPr>
          <w:rStyle w:val="jlqj4b"/>
          <w:rFonts w:eastAsia="微软雅黑"/>
        </w:rPr>
        <w:t xml:space="preserve"> Histogram</w:t>
      </w:r>
      <w:proofErr w:type="gramEnd"/>
      <w:r w:rsidRPr="00B710F1">
        <w:rPr>
          <w:rStyle w:val="jlqj4b"/>
          <w:rFonts w:eastAsia="微软雅黑"/>
        </w:rPr>
        <w:t xml:space="preserve"> of monthly average distribution of HI from 1994 to 2018</w:t>
      </w:r>
    </w:p>
    <w:p w14:paraId="2CF1691B" w14:textId="77777777" w:rsidR="00AC2FE1" w:rsidRDefault="00AC2FE1" w:rsidP="00DF0722">
      <w:pPr>
        <w:rPr>
          <w:b/>
        </w:rPr>
      </w:pPr>
    </w:p>
    <w:p w14:paraId="30692DE2" w14:textId="637744F0" w:rsidR="00DF0722" w:rsidRPr="00C3124B" w:rsidRDefault="00DF0722" w:rsidP="00DF0722">
      <w:pPr>
        <w:pStyle w:val="2"/>
      </w:pPr>
      <w:r w:rsidRPr="00C3124B">
        <w:t>2.</w:t>
      </w:r>
      <w:r w:rsidR="00AC2FE1" w:rsidRPr="00C3124B">
        <w:t>3</w:t>
      </w:r>
      <w:r w:rsidR="00D813C0" w:rsidRPr="00C3124B">
        <w:rPr>
          <w:rFonts w:hint="eastAsia"/>
        </w:rPr>
        <w:t>研究</w:t>
      </w:r>
      <w:r w:rsidRPr="00C3124B">
        <w:rPr>
          <w:rFonts w:hint="eastAsia"/>
        </w:rPr>
        <w:t>模型</w:t>
      </w:r>
    </w:p>
    <w:p w14:paraId="5DA2FD78" w14:textId="1E9978D8" w:rsidR="00D813C0" w:rsidRPr="00D813C0" w:rsidRDefault="00D813C0" w:rsidP="00D813C0">
      <w:pPr>
        <w:rPr>
          <w:b/>
        </w:rPr>
      </w:pPr>
      <w:r w:rsidRPr="00D813C0">
        <w:rPr>
          <w:b/>
        </w:rPr>
        <w:t>2.</w:t>
      </w:r>
      <w:r w:rsidR="00AC2FE1">
        <w:rPr>
          <w:b/>
        </w:rPr>
        <w:t>3</w:t>
      </w:r>
      <w:r w:rsidRPr="00D813C0">
        <w:rPr>
          <w:b/>
        </w:rPr>
        <w:t xml:space="preserve">.1 </w:t>
      </w:r>
      <w:r w:rsidRPr="00D813C0">
        <w:rPr>
          <w:rFonts w:hint="eastAsia"/>
          <w:b/>
        </w:rPr>
        <w:t>模型介绍</w:t>
      </w:r>
      <w:r w:rsidRPr="00D813C0">
        <w:rPr>
          <w:b/>
        </w:rPr>
        <w:tab/>
      </w:r>
    </w:p>
    <w:p w14:paraId="4E120793" w14:textId="180A3B10" w:rsidR="00DF0722" w:rsidRDefault="00DF0722" w:rsidP="00D813C0">
      <w:pPr>
        <w:ind w:firstLineChars="200" w:firstLine="480"/>
      </w:pPr>
      <w:r>
        <w:rPr>
          <w:rFonts w:hint="eastAsia"/>
        </w:rPr>
        <w:t>本研究使用机器学习模型包括长短期记忆神经网络</w:t>
      </w:r>
      <w:r>
        <w:rPr>
          <w:rFonts w:hint="eastAsia"/>
        </w:rPr>
        <w:t>L</w:t>
      </w:r>
      <w:r>
        <w:t>STM</w:t>
      </w:r>
      <w:r>
        <w:rPr>
          <w:rFonts w:hint="eastAsia"/>
        </w:rPr>
        <w:t>，随机森林</w:t>
      </w:r>
      <w:r>
        <w:rPr>
          <w:rFonts w:hint="eastAsia"/>
        </w:rPr>
        <w:t>R</w:t>
      </w:r>
      <w:r>
        <w:t>F</w:t>
      </w:r>
      <w:r>
        <w:rPr>
          <w:rFonts w:hint="eastAsia"/>
        </w:rPr>
        <w:t>，多元回归。多元回归模型是最简单也是最常使用的多元统计模型。随机森林目前在水质预测中已有一定应用，且成效较为显著。</w:t>
      </w:r>
      <w:r>
        <w:rPr>
          <w:rFonts w:hint="eastAsia"/>
        </w:rPr>
        <w:t>L</w:t>
      </w:r>
      <w:r>
        <w:t>STM</w:t>
      </w:r>
      <w:r>
        <w:rPr>
          <w:rFonts w:hint="eastAsia"/>
        </w:rPr>
        <w:t>为新兴的机器学习模型，在预测时序数据上具有优势，但在水质预测中的应用较少。本质上说，从效果上看，都是通过预测变量与响应变量的响应关系建立回归模型。与多元回归最大的区别在于随机森林和</w:t>
      </w:r>
      <w:r>
        <w:rPr>
          <w:rFonts w:hint="eastAsia"/>
        </w:rPr>
        <w:t>L</w:t>
      </w:r>
      <w:r>
        <w:t>STM</w:t>
      </w:r>
      <w:r>
        <w:rPr>
          <w:rFonts w:hint="eastAsia"/>
        </w:rPr>
        <w:t>能有效捕捉变量间的非线性作用。而</w:t>
      </w:r>
      <w:r>
        <w:rPr>
          <w:rFonts w:hint="eastAsia"/>
        </w:rPr>
        <w:t>L</w:t>
      </w:r>
      <w:r>
        <w:t>STM</w:t>
      </w:r>
      <w:r>
        <w:rPr>
          <w:rFonts w:hint="eastAsia"/>
        </w:rPr>
        <w:t>与随机森林之间不同在于，</w:t>
      </w:r>
      <w:r>
        <w:rPr>
          <w:rFonts w:hint="eastAsia"/>
        </w:rPr>
        <w:t>L</w:t>
      </w:r>
      <w:r>
        <w:t>STM</w:t>
      </w:r>
      <w:r>
        <w:rPr>
          <w:rFonts w:hint="eastAsia"/>
        </w:rPr>
        <w:t>因其模型原理输入需为连续发生的时序数据，而随机森林不受此限制。此外，</w:t>
      </w:r>
      <w:r>
        <w:rPr>
          <w:rFonts w:hint="eastAsia"/>
        </w:rPr>
        <w:t>L</w:t>
      </w:r>
      <w:r>
        <w:t>STM</w:t>
      </w:r>
      <w:r>
        <w:rPr>
          <w:rFonts w:hint="eastAsia"/>
        </w:rPr>
        <w:t>通常需要更大的数据</w:t>
      </w:r>
      <w:proofErr w:type="gramStart"/>
      <w:r>
        <w:rPr>
          <w:rFonts w:hint="eastAsia"/>
        </w:rPr>
        <w:t>集才能</w:t>
      </w:r>
      <w:proofErr w:type="gramEnd"/>
      <w:r>
        <w:rPr>
          <w:rFonts w:hint="eastAsia"/>
        </w:rPr>
        <w:t>逐渐体现其优势。</w:t>
      </w:r>
    </w:p>
    <w:p w14:paraId="5B88983F" w14:textId="09835FB1" w:rsidR="00D813C0" w:rsidRPr="00D813C0" w:rsidRDefault="00D813C0" w:rsidP="00D813C0">
      <w:pPr>
        <w:rPr>
          <w:b/>
        </w:rPr>
      </w:pPr>
      <w:r w:rsidRPr="00D813C0">
        <w:rPr>
          <w:rFonts w:hint="eastAsia"/>
          <w:b/>
        </w:rPr>
        <w:t>2</w:t>
      </w:r>
      <w:r w:rsidRPr="00D813C0">
        <w:rPr>
          <w:b/>
        </w:rPr>
        <w:t>.</w:t>
      </w:r>
      <w:r w:rsidR="00AC2FE1">
        <w:rPr>
          <w:b/>
        </w:rPr>
        <w:t>3</w:t>
      </w:r>
      <w:r w:rsidRPr="00D813C0">
        <w:rPr>
          <w:b/>
        </w:rPr>
        <w:t xml:space="preserve">.2 </w:t>
      </w:r>
      <w:r w:rsidRPr="00D813C0">
        <w:rPr>
          <w:rFonts w:hint="eastAsia"/>
          <w:b/>
        </w:rPr>
        <w:t>建模过程</w:t>
      </w:r>
    </w:p>
    <w:p w14:paraId="3A6268E0" w14:textId="38FE3BDD" w:rsidR="00F5777B" w:rsidRDefault="00F5777B" w:rsidP="00B8534E">
      <w:r>
        <w:rPr>
          <w:rFonts w:hint="eastAsia"/>
        </w:rPr>
        <w:t xml:space="preserve"> </w:t>
      </w:r>
      <w:r>
        <w:t xml:space="preserve">  </w:t>
      </w:r>
      <w:r w:rsidR="00155E6D">
        <w:t xml:space="preserve"> </w:t>
      </w:r>
      <w:r w:rsidR="00155E6D">
        <w:rPr>
          <w:rFonts w:hint="eastAsia"/>
        </w:rPr>
        <w:t>机器学习模型的构建分为训练过程与测试过程，将一组数据作为模型的输入训练得到模型方程，再将另一组未曾在训练过程中出现的数据作为模型输入，将模型输出与实际数值比较，计算评价函数用于评测所构建模型的性能。</w:t>
      </w:r>
      <w:r w:rsidRPr="00F5777B">
        <w:rPr>
          <w:rFonts w:hint="eastAsia"/>
        </w:rPr>
        <w:t>我们</w:t>
      </w:r>
      <w:r>
        <w:rPr>
          <w:rFonts w:hint="eastAsia"/>
        </w:rPr>
        <w:t>将</w:t>
      </w:r>
      <w:r w:rsidR="00D67B6E">
        <w:rPr>
          <w:rFonts w:hint="eastAsia"/>
        </w:rPr>
        <w:t>原</w:t>
      </w:r>
      <w:r w:rsidR="00D67B6E">
        <w:rPr>
          <w:rFonts w:hint="eastAsia"/>
        </w:rPr>
        <w:lastRenderedPageBreak/>
        <w:t>始</w:t>
      </w:r>
      <w:r w:rsidR="00A102C9">
        <w:rPr>
          <w:rFonts w:hint="eastAsia"/>
        </w:rPr>
        <w:t>数据</w:t>
      </w:r>
      <w:r w:rsidR="00D67B6E">
        <w:rPr>
          <w:rFonts w:hint="eastAsia"/>
        </w:rPr>
        <w:t>进行归一化后，</w:t>
      </w:r>
      <w:r w:rsidR="00A102C9">
        <w:rPr>
          <w:rFonts w:hint="eastAsia"/>
        </w:rPr>
        <w:t>按照</w:t>
      </w:r>
      <w:r w:rsidR="000F69AC">
        <w:rPr>
          <w:rFonts w:hint="eastAsia"/>
        </w:rPr>
        <w:t>一定</w:t>
      </w:r>
      <w:r w:rsidR="00A102C9">
        <w:rPr>
          <w:rFonts w:hint="eastAsia"/>
        </w:rPr>
        <w:t>的比例将</w:t>
      </w:r>
      <w:r w:rsidR="00D67B6E">
        <w:rPr>
          <w:rFonts w:hint="eastAsia"/>
        </w:rPr>
        <w:t>数据集合</w:t>
      </w:r>
      <w:r w:rsidR="00A102C9">
        <w:rPr>
          <w:rFonts w:hint="eastAsia"/>
        </w:rPr>
        <w:t>随机划分为训练集与测试集。</w:t>
      </w:r>
      <w:r w:rsidRPr="00F5777B">
        <w:t>并</w:t>
      </w:r>
      <w:r w:rsidR="00A102C9">
        <w:rPr>
          <w:rFonts w:hint="eastAsia"/>
        </w:rPr>
        <w:t>通过十折交叉验证</w:t>
      </w:r>
      <w:r w:rsidR="000F69AC">
        <w:rPr>
          <w:rFonts w:hint="eastAsia"/>
        </w:rPr>
        <w:t>配合网格搜索</w:t>
      </w:r>
      <w:r w:rsidR="00A102C9">
        <w:rPr>
          <w:rFonts w:hint="eastAsia"/>
        </w:rPr>
        <w:t>等方法不断优化模型的超参数，</w:t>
      </w:r>
      <w:r w:rsidRPr="00F5777B">
        <w:t>减少</w:t>
      </w:r>
      <w:r w:rsidR="00A102C9">
        <w:rPr>
          <w:rFonts w:hint="eastAsia"/>
        </w:rPr>
        <w:t>模型</w:t>
      </w:r>
      <w:r w:rsidRPr="00F5777B">
        <w:t>过</w:t>
      </w:r>
      <w:r w:rsidR="00A102C9">
        <w:rPr>
          <w:rFonts w:hint="eastAsia"/>
        </w:rPr>
        <w:t>拟</w:t>
      </w:r>
      <w:r w:rsidRPr="00F5777B">
        <w:t>合，</w:t>
      </w:r>
      <w:r w:rsidR="00A102C9">
        <w:rPr>
          <w:rFonts w:hint="eastAsia"/>
        </w:rPr>
        <w:t>以</w:t>
      </w:r>
      <w:r w:rsidRPr="00F5777B">
        <w:t>生成最通用的预测统计模</w:t>
      </w:r>
      <w:r w:rsidR="00A102C9">
        <w:rPr>
          <w:rFonts w:hint="eastAsia"/>
        </w:rPr>
        <w:t>型</w:t>
      </w:r>
      <w:r w:rsidRPr="00F5777B">
        <w:t>。</w:t>
      </w:r>
      <w:r w:rsidR="00A102C9">
        <w:rPr>
          <w:rFonts w:hint="eastAsia"/>
        </w:rPr>
        <w:t>计算纳什系数，均方误差，决定系数等</w:t>
      </w:r>
      <w:r w:rsidR="00D67B6E">
        <w:rPr>
          <w:rFonts w:hint="eastAsia"/>
        </w:rPr>
        <w:t>作为评判预测模型精度的指标</w:t>
      </w:r>
      <w:r w:rsidR="00A102C9">
        <w:rPr>
          <w:rFonts w:hint="eastAsia"/>
        </w:rPr>
        <w:t>。为减少训练测试</w:t>
      </w:r>
      <w:proofErr w:type="gramStart"/>
      <w:r w:rsidR="00A102C9">
        <w:rPr>
          <w:rFonts w:hint="eastAsia"/>
        </w:rPr>
        <w:t>集选择</w:t>
      </w:r>
      <w:proofErr w:type="gramEnd"/>
      <w:r w:rsidR="00752303">
        <w:rPr>
          <w:rFonts w:hint="eastAsia"/>
        </w:rPr>
        <w:t>的</w:t>
      </w:r>
      <w:r w:rsidR="00A102C9">
        <w:rPr>
          <w:rFonts w:hint="eastAsia"/>
        </w:rPr>
        <w:t>不确定性造成的影响，</w:t>
      </w:r>
      <w:r w:rsidR="00B1462D">
        <w:rPr>
          <w:rFonts w:hint="eastAsia"/>
        </w:rPr>
        <w:t>共进行</w:t>
      </w:r>
      <w:r w:rsidR="00B1462D">
        <w:rPr>
          <w:rFonts w:hint="eastAsia"/>
        </w:rPr>
        <w:t>1</w:t>
      </w:r>
      <w:r w:rsidR="00B1462D">
        <w:t>000</w:t>
      </w:r>
      <w:r w:rsidR="00B1462D">
        <w:rPr>
          <w:rFonts w:hint="eastAsia"/>
        </w:rPr>
        <w:t>组训练与测试，其均值用以评测最终模型性能。本研究中</w:t>
      </w:r>
      <w:r w:rsidR="00A102C9" w:rsidRPr="00A102C9">
        <w:rPr>
          <w:rFonts w:hint="eastAsia"/>
        </w:rPr>
        <w:t>所有统计模</w:t>
      </w:r>
      <w:r w:rsidR="00B1462D">
        <w:rPr>
          <w:rFonts w:hint="eastAsia"/>
        </w:rPr>
        <w:t>型均</w:t>
      </w:r>
      <w:r w:rsidR="00A102C9" w:rsidRPr="00A102C9">
        <w:rPr>
          <w:rFonts w:hint="eastAsia"/>
        </w:rPr>
        <w:t>使用</w:t>
      </w:r>
      <w:r w:rsidR="00B1462D">
        <w:rPr>
          <w:rFonts w:hint="eastAsia"/>
        </w:rPr>
        <w:t>此种模式构建</w:t>
      </w:r>
      <w:r w:rsidR="00A102C9" w:rsidRPr="00A102C9">
        <w:rPr>
          <w:rFonts w:hint="eastAsia"/>
        </w:rPr>
        <w:t>。</w:t>
      </w:r>
    </w:p>
    <w:p w14:paraId="3AF1225D" w14:textId="1F1DD302" w:rsidR="00534BDA" w:rsidRDefault="00BC5AE7" w:rsidP="00534BDA">
      <w:pPr>
        <w:pStyle w:val="2"/>
      </w:pPr>
      <w:r w:rsidRPr="00BC5AE7">
        <w:rPr>
          <w:rFonts w:hint="eastAsia"/>
        </w:rPr>
        <w:t>2</w:t>
      </w:r>
      <w:r w:rsidRPr="00BC5AE7">
        <w:t>.</w:t>
      </w:r>
      <w:r w:rsidR="00AC2FE1">
        <w:t>4</w:t>
      </w:r>
      <w:r w:rsidR="00534BDA">
        <w:rPr>
          <w:rFonts w:hint="eastAsia"/>
        </w:rPr>
        <w:t>模型比较与评估</w:t>
      </w:r>
    </w:p>
    <w:p w14:paraId="3CF58F78" w14:textId="3C8ADCCD" w:rsidR="002E3C43" w:rsidRPr="002E3C43" w:rsidRDefault="002E3C43" w:rsidP="002E3C43">
      <w:pPr>
        <w:rPr>
          <w:rFonts w:ascii="宋体" w:hAnsi="宋体"/>
          <w:b/>
        </w:rPr>
      </w:pPr>
      <w:r w:rsidRPr="002E3C43">
        <w:rPr>
          <w:rFonts w:ascii="宋体" w:hAnsi="宋体" w:hint="eastAsia"/>
          <w:b/>
        </w:rPr>
        <w:t>2</w:t>
      </w:r>
      <w:r w:rsidRPr="002E3C43">
        <w:rPr>
          <w:rFonts w:ascii="宋体" w:hAnsi="宋体"/>
          <w:b/>
        </w:rPr>
        <w:t>.</w:t>
      </w:r>
      <w:r w:rsidR="00AC2FE1">
        <w:rPr>
          <w:rFonts w:ascii="宋体" w:hAnsi="宋体"/>
          <w:b/>
        </w:rPr>
        <w:t>4</w:t>
      </w:r>
      <w:r w:rsidRPr="002E3C43">
        <w:rPr>
          <w:rFonts w:ascii="宋体" w:hAnsi="宋体"/>
          <w:b/>
        </w:rPr>
        <w:t xml:space="preserve">.1 </w:t>
      </w:r>
      <w:r w:rsidRPr="002E3C43">
        <w:rPr>
          <w:rFonts w:ascii="宋体" w:hAnsi="宋体" w:hint="eastAsia"/>
          <w:b/>
        </w:rPr>
        <w:t>评价函数</w:t>
      </w:r>
    </w:p>
    <w:p w14:paraId="79507749" w14:textId="7B1A4FF4" w:rsidR="00B377BB" w:rsidRPr="00B377BB" w:rsidRDefault="00BC5AE7" w:rsidP="00545674">
      <w:pPr>
        <w:rPr>
          <w:color w:val="000000" w:themeColor="text1"/>
          <w:sz w:val="28"/>
          <w:szCs w:val="28"/>
        </w:rPr>
      </w:pPr>
      <w:r>
        <w:tab/>
      </w:r>
      <w:r w:rsidR="00A44847">
        <w:rPr>
          <w:rFonts w:hint="eastAsia"/>
        </w:rPr>
        <w:t>本研究中衡量</w:t>
      </w:r>
      <w:r w:rsidR="00B1462D" w:rsidRPr="00B1462D">
        <w:rPr>
          <w:rFonts w:hint="eastAsia"/>
        </w:rPr>
        <w:t>评价模型的性能采用均方根误差</w:t>
      </w:r>
      <w:r w:rsidR="00B1462D" w:rsidRPr="00B1462D">
        <w:t>(Root mean square error, RMSE)</w:t>
      </w:r>
      <w:r w:rsidR="00B1462D" w:rsidRPr="00B1462D">
        <w:t>、皮尔逊相关系数</w:t>
      </w:r>
      <w:r w:rsidR="00B1462D" w:rsidRPr="00B1462D">
        <w:t xml:space="preserve">(Pearson correlation coefficient, </w:t>
      </w:r>
      <w:proofErr w:type="spellStart"/>
      <w:r w:rsidR="00B1462D" w:rsidRPr="00B1462D">
        <w:t>P</w:t>
      </w:r>
      <w:r w:rsidR="00B1462D" w:rsidRPr="00A44847">
        <w:rPr>
          <w:vertAlign w:val="subscript"/>
        </w:rPr>
        <w:t>corr</w:t>
      </w:r>
      <w:proofErr w:type="spellEnd"/>
      <w:r w:rsidR="00B1462D" w:rsidRPr="00B1462D">
        <w:t>)</w:t>
      </w:r>
      <w:r w:rsidR="00B1462D" w:rsidRPr="00B1462D">
        <w:t>决定系数</w:t>
      </w:r>
      <w:r w:rsidR="00B1462D" w:rsidRPr="00B1462D">
        <w:t>R</w:t>
      </w:r>
      <w:r w:rsidR="00B1462D" w:rsidRPr="00A44847">
        <w:rPr>
          <w:vertAlign w:val="superscript"/>
        </w:rPr>
        <w:t>2</w:t>
      </w:r>
      <w:r w:rsidR="00B1462D" w:rsidRPr="00B1462D">
        <w:t>和纳什效率系数</w:t>
      </w:r>
      <w:r w:rsidR="00B1462D" w:rsidRPr="00B1462D">
        <w:t>(Nash efficiency coefficient, NSE)</w:t>
      </w:r>
      <w:r w:rsidR="00B1462D" w:rsidRPr="00B1462D">
        <w:t>。计算所得的</w:t>
      </w:r>
      <w:r w:rsidR="00B1462D" w:rsidRPr="00B1462D">
        <w:t>RMSE</w:t>
      </w:r>
      <w:r w:rsidR="00B1462D" w:rsidRPr="00B1462D">
        <w:t>的值越小</w:t>
      </w:r>
      <w:r w:rsidR="00B1462D" w:rsidRPr="00B1462D">
        <w:t xml:space="preserve">, </w:t>
      </w:r>
      <w:proofErr w:type="spellStart"/>
      <w:r w:rsidR="00B1462D" w:rsidRPr="00B1462D">
        <w:t>P</w:t>
      </w:r>
      <w:r w:rsidR="00B1462D" w:rsidRPr="00567FB8">
        <w:rPr>
          <w:vertAlign w:val="subscript"/>
        </w:rPr>
        <w:t>corr</w:t>
      </w:r>
      <w:proofErr w:type="spellEnd"/>
      <w:r w:rsidR="00796B89">
        <w:rPr>
          <w:rFonts w:hint="eastAsia"/>
        </w:rPr>
        <w:t>，</w:t>
      </w:r>
      <w:r w:rsidR="00B1462D" w:rsidRPr="00B1462D">
        <w:t>NSE</w:t>
      </w:r>
      <w:r w:rsidR="00796B89">
        <w:rPr>
          <w:rFonts w:hint="eastAsia"/>
        </w:rPr>
        <w:t>，</w:t>
      </w:r>
      <w:r w:rsidR="00B377BB">
        <w:t>R</w:t>
      </w:r>
      <w:r w:rsidR="00B377BB">
        <w:rPr>
          <w:vertAlign w:val="superscript"/>
        </w:rPr>
        <w:t>2</w:t>
      </w:r>
      <w:r w:rsidR="00B1462D" w:rsidRPr="00B1462D">
        <w:t>值越接近</w:t>
      </w:r>
      <w:r w:rsidR="00B1462D" w:rsidRPr="00B1462D">
        <w:t>1,</w:t>
      </w:r>
      <w:r w:rsidR="00B1462D" w:rsidRPr="00B1462D">
        <w:t>则模型预测的精度越高，可信度也越高，具体公式如</w:t>
      </w:r>
      <w:r w:rsidR="004F1C9B">
        <w:rPr>
          <w:rFonts w:hint="eastAsia"/>
        </w:rPr>
        <w:t>下：</w:t>
      </w:r>
      <w:r w:rsidR="00843E25" w:rsidRPr="004F1C9B">
        <w:rPr>
          <w:color w:val="FF0000"/>
        </w:rPr>
        <w:t xml:space="preserve"> </w:t>
      </w: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56"/>
        <w:gridCol w:w="936"/>
      </w:tblGrid>
      <w:tr w:rsidR="00B377BB" w14:paraId="1284DB52" w14:textId="77777777" w:rsidTr="009353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none" w:sz="0" w:space="0" w:color="auto"/>
            </w:tcBorders>
          </w:tcPr>
          <w:p w14:paraId="03714634" w14:textId="77777777" w:rsidR="00B377BB" w:rsidRDefault="00B377BB" w:rsidP="00B377BB">
            <w:pPr>
              <w:rPr>
                <w:color w:val="000000" w:themeColor="text1"/>
                <w:sz w:val="28"/>
                <w:szCs w:val="28"/>
              </w:rPr>
            </w:pPr>
          </w:p>
        </w:tc>
        <w:tc>
          <w:tcPr>
            <w:tcW w:w="6656" w:type="dxa"/>
            <w:tcBorders>
              <w:bottom w:val="none" w:sz="0" w:space="0" w:color="auto"/>
            </w:tcBorders>
          </w:tcPr>
          <w:p w14:paraId="2B9EE673" w14:textId="0469450D" w:rsidR="00B377BB" w:rsidRPr="002B1368" w:rsidRDefault="002B1368" w:rsidP="00B377BB">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themeColor="text1"/>
                <w:szCs w:val="28"/>
              </w:rPr>
            </w:pPr>
            <w:bookmarkStart w:id="13" w:name="OLE_LINK25"/>
            <m:oMathPara>
              <m:oMath>
                <m:r>
                  <m:rPr>
                    <m:sty m:val="b"/>
                  </m:rPr>
                  <w:rPr>
                    <w:rFonts w:ascii="Cambria Math" w:hAnsi="Cambria Math"/>
                    <w:color w:val="000000" w:themeColor="text1"/>
                    <w:szCs w:val="28"/>
                  </w:rPr>
                  <m:t>NSE=1-</m:t>
                </m:r>
                <m:f>
                  <m:fPr>
                    <m:ctrlPr>
                      <w:rPr>
                        <w:rFonts w:ascii="Cambria Math" w:hAnsi="Cambria Math"/>
                        <w:b w:val="0"/>
                        <w:bCs w:val="0"/>
                        <w:color w:val="000000" w:themeColor="text1"/>
                        <w:szCs w:val="28"/>
                      </w:rPr>
                    </m:ctrlPr>
                  </m:fPr>
                  <m:num>
                    <m:nary>
                      <m:naryPr>
                        <m:chr m:val="∑"/>
                        <m:limLoc m:val="subSup"/>
                        <m:ctrlPr>
                          <w:rPr>
                            <w:rFonts w:ascii="Cambria Math" w:hAnsi="Cambria Math"/>
                            <w:b w:val="0"/>
                            <w:bCs w:val="0"/>
                            <w:i/>
                            <w:color w:val="000000" w:themeColor="text1"/>
                            <w:szCs w:val="28"/>
                          </w:rPr>
                        </m:ctrlPr>
                      </m:naryPr>
                      <m:sub>
                        <m:r>
                          <m:rPr>
                            <m:sty m:val="bi"/>
                          </m:rPr>
                          <w:rPr>
                            <w:rFonts w:ascii="Cambria Math" w:hAnsi="Cambria Math"/>
                            <w:color w:val="000000" w:themeColor="text1"/>
                            <w:szCs w:val="28"/>
                          </w:rPr>
                          <m:t>i=1</m:t>
                        </m:r>
                      </m:sub>
                      <m:sup>
                        <m:r>
                          <m:rPr>
                            <m:sty m:val="bi"/>
                          </m:rPr>
                          <w:rPr>
                            <w:rFonts w:ascii="Cambria Math" w:hAnsi="Cambria Math"/>
                            <w:color w:val="000000" w:themeColor="text1"/>
                            <w:szCs w:val="28"/>
                          </w:rPr>
                          <m:t>n</m:t>
                        </m:r>
                      </m:sup>
                      <m:e>
                        <m:sSup>
                          <m:sSupPr>
                            <m:ctrlPr>
                              <w:rPr>
                                <w:rFonts w:ascii="Cambria Math" w:hAnsi="Cambria Math"/>
                                <w:b w:val="0"/>
                                <w:bCs w:val="0"/>
                                <w:i/>
                                <w:color w:val="000000" w:themeColor="text1"/>
                                <w:szCs w:val="28"/>
                              </w:rPr>
                            </m:ctrlPr>
                          </m:sSupPr>
                          <m:e>
                            <m:d>
                              <m:dPr>
                                <m:begChr m:val="|"/>
                                <m:endChr m:val="|"/>
                                <m:ctrlPr>
                                  <w:rPr>
                                    <w:rFonts w:ascii="Cambria Math" w:hAnsi="Cambria Math"/>
                                    <w:b w:val="0"/>
                                    <w:bCs w:val="0"/>
                                    <w:i/>
                                    <w:color w:val="000000" w:themeColor="text1"/>
                                    <w:szCs w:val="28"/>
                                  </w:rPr>
                                </m:ctrlPr>
                              </m:dPr>
                              <m:e>
                                <m:sSub>
                                  <m:sSubPr>
                                    <m:ctrlPr>
                                      <w:rPr>
                                        <w:rFonts w:ascii="Cambria Math" w:hAnsi="Cambria Math"/>
                                        <w:b w:val="0"/>
                                        <w:bCs w:val="0"/>
                                        <w:i/>
                                        <w:color w:val="000000" w:themeColor="text1"/>
                                        <w:szCs w:val="28"/>
                                      </w:rPr>
                                    </m:ctrlPr>
                                  </m:sSubPr>
                                  <m:e>
                                    <m:r>
                                      <m:rPr>
                                        <m:sty m:val="bi"/>
                                      </m:rPr>
                                      <w:rPr>
                                        <w:rFonts w:ascii="Cambria Math" w:hAnsi="Cambria Math" w:hint="eastAsia"/>
                                        <w:color w:val="000000" w:themeColor="text1"/>
                                        <w:szCs w:val="28"/>
                                      </w:rPr>
                                      <m:t>y</m:t>
                                    </m:r>
                                  </m:e>
                                  <m:sub>
                                    <m:r>
                                      <m:rPr>
                                        <m:sty m:val="bi"/>
                                      </m:rPr>
                                      <w:rPr>
                                        <w:rFonts w:ascii="Cambria Math" w:hAnsi="Cambria Math"/>
                                        <w:color w:val="000000" w:themeColor="text1"/>
                                        <w:szCs w:val="28"/>
                                      </w:rPr>
                                      <m:t>mod</m:t>
                                    </m:r>
                                  </m:sub>
                                </m:sSub>
                                <m:r>
                                  <m:rPr>
                                    <m:sty m:val="bi"/>
                                  </m:rPr>
                                  <w:rPr>
                                    <w:rFonts w:ascii="Cambria Math" w:hAnsi="Cambria Math"/>
                                    <w:color w:val="000000" w:themeColor="text1"/>
                                    <w:szCs w:val="28"/>
                                  </w:rPr>
                                  <m:t>-</m:t>
                                </m:r>
                                <m:sSub>
                                  <m:sSubPr>
                                    <m:ctrlPr>
                                      <w:rPr>
                                        <w:rFonts w:ascii="Cambria Math" w:hAnsi="Cambria Math"/>
                                        <w:b w:val="0"/>
                                        <w:bCs w:val="0"/>
                                        <w:i/>
                                        <w:color w:val="000000" w:themeColor="text1"/>
                                        <w:szCs w:val="28"/>
                                      </w:rPr>
                                    </m:ctrlPr>
                                  </m:sSubPr>
                                  <m:e>
                                    <m:r>
                                      <m:rPr>
                                        <m:sty m:val="bi"/>
                                      </m:rPr>
                                      <w:rPr>
                                        <w:rFonts w:ascii="Cambria Math" w:hAnsi="Cambria Math" w:hint="eastAsia"/>
                                        <w:color w:val="000000" w:themeColor="text1"/>
                                        <w:szCs w:val="28"/>
                                      </w:rPr>
                                      <m:t>y</m:t>
                                    </m:r>
                                  </m:e>
                                  <m:sub>
                                    <m:r>
                                      <m:rPr>
                                        <m:sty m:val="bi"/>
                                      </m:rPr>
                                      <w:rPr>
                                        <w:rFonts w:ascii="Cambria Math" w:hAnsi="Cambria Math"/>
                                        <w:color w:val="000000" w:themeColor="text1"/>
                                        <w:szCs w:val="28"/>
                                      </w:rPr>
                                      <m:t>obs</m:t>
                                    </m:r>
                                  </m:sub>
                                </m:sSub>
                              </m:e>
                            </m:d>
                          </m:e>
                          <m:sup>
                            <m:r>
                              <m:rPr>
                                <m:sty m:val="bi"/>
                              </m:rPr>
                              <w:rPr>
                                <w:rFonts w:ascii="Cambria Math" w:hAnsi="Cambria Math"/>
                                <w:color w:val="000000" w:themeColor="text1"/>
                                <w:szCs w:val="28"/>
                              </w:rPr>
                              <m:t>2</m:t>
                            </m:r>
                          </m:sup>
                        </m:sSup>
                      </m:e>
                    </m:nary>
                  </m:num>
                  <m:den>
                    <m:nary>
                      <m:naryPr>
                        <m:chr m:val="∑"/>
                        <m:limLoc m:val="subSup"/>
                        <m:ctrlPr>
                          <w:rPr>
                            <w:rFonts w:ascii="Cambria Math" w:hAnsi="Cambria Math"/>
                            <w:b w:val="0"/>
                            <w:bCs w:val="0"/>
                            <w:i/>
                            <w:color w:val="000000" w:themeColor="text1"/>
                            <w:szCs w:val="28"/>
                          </w:rPr>
                        </m:ctrlPr>
                      </m:naryPr>
                      <m:sub>
                        <m:r>
                          <m:rPr>
                            <m:sty m:val="bi"/>
                          </m:rPr>
                          <w:rPr>
                            <w:rFonts w:ascii="Cambria Math" w:hAnsi="Cambria Math"/>
                            <w:color w:val="000000" w:themeColor="text1"/>
                            <w:szCs w:val="28"/>
                          </w:rPr>
                          <m:t>i=1</m:t>
                        </m:r>
                      </m:sub>
                      <m:sup>
                        <m:r>
                          <m:rPr>
                            <m:sty m:val="bi"/>
                          </m:rPr>
                          <w:rPr>
                            <w:rFonts w:ascii="Cambria Math" w:hAnsi="Cambria Math"/>
                            <w:color w:val="000000" w:themeColor="text1"/>
                            <w:szCs w:val="28"/>
                          </w:rPr>
                          <m:t>n</m:t>
                        </m:r>
                      </m:sup>
                      <m:e>
                        <m:sSup>
                          <m:sSupPr>
                            <m:ctrlPr>
                              <w:rPr>
                                <w:rFonts w:ascii="Cambria Math" w:hAnsi="Cambria Math"/>
                                <w:b w:val="0"/>
                                <w:bCs w:val="0"/>
                                <w:i/>
                                <w:color w:val="000000" w:themeColor="text1"/>
                                <w:szCs w:val="28"/>
                              </w:rPr>
                            </m:ctrlPr>
                          </m:sSupPr>
                          <m:e>
                            <m:d>
                              <m:dPr>
                                <m:ctrlPr>
                                  <w:rPr>
                                    <w:rFonts w:ascii="Cambria Math" w:hAnsi="Cambria Math"/>
                                    <w:b w:val="0"/>
                                    <w:bCs w:val="0"/>
                                    <w:i/>
                                    <w:color w:val="000000" w:themeColor="text1"/>
                                    <w:szCs w:val="28"/>
                                  </w:rPr>
                                </m:ctrlPr>
                              </m:dPr>
                              <m:e>
                                <m:sSub>
                                  <m:sSubPr>
                                    <m:ctrlPr>
                                      <w:rPr>
                                        <w:rFonts w:ascii="Cambria Math" w:hAnsi="Cambria Math"/>
                                        <w:b w:val="0"/>
                                        <w:bCs w:val="0"/>
                                        <w:i/>
                                        <w:color w:val="000000" w:themeColor="text1"/>
                                        <w:szCs w:val="28"/>
                                      </w:rPr>
                                    </m:ctrlPr>
                                  </m:sSubPr>
                                  <m:e>
                                    <m:r>
                                      <m:rPr>
                                        <m:sty m:val="bi"/>
                                      </m:rPr>
                                      <w:rPr>
                                        <w:rFonts w:ascii="Cambria Math" w:hAnsi="Cambria Math" w:hint="eastAsia"/>
                                        <w:color w:val="000000" w:themeColor="text1"/>
                                        <w:szCs w:val="28"/>
                                      </w:rPr>
                                      <m:t>y</m:t>
                                    </m:r>
                                  </m:e>
                                  <m:sub>
                                    <m:r>
                                      <m:rPr>
                                        <m:sty m:val="bi"/>
                                      </m:rPr>
                                      <w:rPr>
                                        <w:rFonts w:ascii="Cambria Math" w:hAnsi="Cambria Math"/>
                                        <w:color w:val="000000" w:themeColor="text1"/>
                                        <w:szCs w:val="28"/>
                                      </w:rPr>
                                      <m:t>mod</m:t>
                                    </m:r>
                                  </m:sub>
                                </m:sSub>
                                <m:r>
                                  <m:rPr>
                                    <m:sty m:val="bi"/>
                                  </m:rPr>
                                  <w:rPr>
                                    <w:rFonts w:ascii="Cambria Math" w:hAnsi="Cambria Math"/>
                                    <w:color w:val="000000" w:themeColor="text1"/>
                                    <w:szCs w:val="28"/>
                                  </w:rPr>
                                  <m:t>-</m:t>
                                </m:r>
                                <m:acc>
                                  <m:accPr>
                                    <m:chr m:val="̅"/>
                                    <m:ctrlPr>
                                      <w:rPr>
                                        <w:rFonts w:ascii="Cambria Math" w:hAnsi="Cambria Math"/>
                                        <w:b w:val="0"/>
                                        <w:bCs w:val="0"/>
                                        <w:i/>
                                        <w:color w:val="000000" w:themeColor="text1"/>
                                        <w:szCs w:val="28"/>
                                      </w:rPr>
                                    </m:ctrlPr>
                                  </m:accPr>
                                  <m:e>
                                    <m:sSub>
                                      <m:sSubPr>
                                        <m:ctrlPr>
                                          <w:rPr>
                                            <w:rFonts w:ascii="Cambria Math" w:hAnsi="Cambria Math"/>
                                            <w:b w:val="0"/>
                                            <w:bCs w:val="0"/>
                                            <w:i/>
                                            <w:color w:val="000000" w:themeColor="text1"/>
                                            <w:szCs w:val="28"/>
                                          </w:rPr>
                                        </m:ctrlPr>
                                      </m:sSubPr>
                                      <m:e>
                                        <m:r>
                                          <m:rPr>
                                            <m:sty m:val="bi"/>
                                          </m:rPr>
                                          <w:rPr>
                                            <w:rFonts w:ascii="Cambria Math" w:hAnsi="Cambria Math" w:hint="eastAsia"/>
                                            <w:color w:val="000000" w:themeColor="text1"/>
                                            <w:szCs w:val="28"/>
                                          </w:rPr>
                                          <m:t>y</m:t>
                                        </m:r>
                                      </m:e>
                                      <m:sub>
                                        <m:r>
                                          <m:rPr>
                                            <m:sty m:val="bi"/>
                                          </m:rPr>
                                          <w:rPr>
                                            <w:rFonts w:ascii="Cambria Math" w:hAnsi="Cambria Math"/>
                                            <w:color w:val="000000" w:themeColor="text1"/>
                                            <w:szCs w:val="28"/>
                                          </w:rPr>
                                          <m:t>obs</m:t>
                                        </m:r>
                                      </m:sub>
                                    </m:sSub>
                                  </m:e>
                                </m:acc>
                              </m:e>
                            </m:d>
                          </m:e>
                          <m:sup>
                            <m:r>
                              <m:rPr>
                                <m:sty m:val="bi"/>
                              </m:rPr>
                              <w:rPr>
                                <w:rFonts w:ascii="Cambria Math" w:hAnsi="Cambria Math"/>
                                <w:color w:val="000000" w:themeColor="text1"/>
                                <w:szCs w:val="28"/>
                              </w:rPr>
                              <m:t>2</m:t>
                            </m:r>
                          </m:sup>
                        </m:sSup>
                      </m:e>
                    </m:nary>
                  </m:den>
                </m:f>
              </m:oMath>
            </m:oMathPara>
            <w:bookmarkEnd w:id="13"/>
          </w:p>
        </w:tc>
        <w:tc>
          <w:tcPr>
            <w:tcW w:w="936" w:type="dxa"/>
            <w:tcBorders>
              <w:bottom w:val="none" w:sz="0" w:space="0" w:color="auto"/>
            </w:tcBorders>
          </w:tcPr>
          <w:p w14:paraId="09FB8E0A" w14:textId="24EBC72C" w:rsidR="00B377BB" w:rsidRPr="00B377BB" w:rsidRDefault="00B377BB" w:rsidP="00B377BB">
            <w:pPr>
              <w:spacing w:before="240"/>
              <w:jc w:val="right"/>
              <w:cnfStyle w:val="100000000000" w:firstRow="1" w:lastRow="0" w:firstColumn="0" w:lastColumn="0" w:oddVBand="0" w:evenVBand="0" w:oddHBand="0" w:evenHBand="0" w:firstRowFirstColumn="0" w:firstRowLastColumn="0" w:lastRowFirstColumn="0" w:lastRowLastColumn="0"/>
              <w:rPr>
                <w:b w:val="0"/>
                <w:color w:val="000000" w:themeColor="text1"/>
                <w:sz w:val="28"/>
                <w:szCs w:val="28"/>
              </w:rPr>
            </w:pPr>
            <w:r w:rsidRPr="00B377BB">
              <w:rPr>
                <w:rFonts w:ascii="宋体" w:hAnsi="宋体" w:cs="宋体" w:hint="eastAsia"/>
                <w:b w:val="0"/>
                <w:szCs w:val="28"/>
              </w:rPr>
              <w:t>(2</w:t>
            </w:r>
            <w:r w:rsidRPr="00B377BB">
              <w:rPr>
                <w:rFonts w:ascii="宋体" w:hAnsi="宋体" w:cs="宋体"/>
                <w:b w:val="0"/>
                <w:szCs w:val="28"/>
              </w:rPr>
              <w:t>)</w:t>
            </w:r>
          </w:p>
        </w:tc>
      </w:tr>
      <w:tr w:rsidR="00B377BB" w14:paraId="2FC159C7" w14:textId="77777777" w:rsidTr="00935395">
        <w:tc>
          <w:tcPr>
            <w:cnfStyle w:val="001000000000" w:firstRow="0" w:lastRow="0" w:firstColumn="1" w:lastColumn="0" w:oddVBand="0" w:evenVBand="0" w:oddHBand="0" w:evenHBand="0" w:firstRowFirstColumn="0" w:firstRowLastColumn="0" w:lastRowFirstColumn="0" w:lastRowLastColumn="0"/>
            <w:tcW w:w="704" w:type="dxa"/>
          </w:tcPr>
          <w:p w14:paraId="1FEA1529" w14:textId="77777777" w:rsidR="00B377BB" w:rsidRDefault="00B377BB" w:rsidP="00B377BB">
            <w:pPr>
              <w:rPr>
                <w:color w:val="000000" w:themeColor="text1"/>
                <w:sz w:val="28"/>
                <w:szCs w:val="28"/>
              </w:rPr>
            </w:pPr>
          </w:p>
        </w:tc>
        <w:tc>
          <w:tcPr>
            <w:tcW w:w="6656" w:type="dxa"/>
          </w:tcPr>
          <w:p w14:paraId="723A7EB0" w14:textId="7D5F0619" w:rsidR="00B377BB" w:rsidRDefault="00B377BB" w:rsidP="00B377BB">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m:oMathPara>
              <m:oMath>
                <m:r>
                  <m:rPr>
                    <m:sty m:val="p"/>
                  </m:rPr>
                  <w:rPr>
                    <w:rFonts w:ascii="Cambria Math" w:hAnsi="Cambria Math"/>
                    <w:color w:val="000000" w:themeColor="text1"/>
                    <w:szCs w:val="28"/>
                  </w:rPr>
                  <m:t>RMSE=</m:t>
                </m:r>
                <m:rad>
                  <m:radPr>
                    <m:degHide m:val="1"/>
                    <m:ctrlPr>
                      <w:rPr>
                        <w:rFonts w:ascii="Cambria Math" w:hAnsi="Cambria Math"/>
                        <w:color w:val="000000" w:themeColor="text1"/>
                        <w:szCs w:val="28"/>
                      </w:rPr>
                    </m:ctrlPr>
                  </m:radPr>
                  <m:deg/>
                  <m:e>
                    <m:f>
                      <m:fPr>
                        <m:ctrlPr>
                          <w:rPr>
                            <w:rFonts w:ascii="Cambria Math" w:hAnsi="Cambria Math"/>
                            <w:i/>
                            <w:color w:val="000000" w:themeColor="text1"/>
                            <w:szCs w:val="28"/>
                          </w:rPr>
                        </m:ctrlPr>
                      </m:fPr>
                      <m:num>
                        <m:nary>
                          <m:naryPr>
                            <m:chr m:val="∑"/>
                            <m:limLoc m:val="subSup"/>
                            <m:ctrlPr>
                              <w:rPr>
                                <w:rFonts w:ascii="Cambria Math" w:hAnsi="Cambria Math"/>
                                <w:i/>
                                <w:color w:val="000000" w:themeColor="text1"/>
                                <w:szCs w:val="28"/>
                              </w:rPr>
                            </m:ctrlPr>
                          </m:naryPr>
                          <m:sub>
                            <m:r>
                              <w:rPr>
                                <w:rFonts w:ascii="Cambria Math" w:hAnsi="Cambria Math"/>
                                <w:color w:val="000000" w:themeColor="text1"/>
                                <w:szCs w:val="28"/>
                              </w:rPr>
                              <m:t>i=1</m:t>
                            </m:r>
                          </m:sub>
                          <m:sup>
                            <m:r>
                              <w:rPr>
                                <w:rFonts w:ascii="Cambria Math" w:hAnsi="Cambria Math"/>
                                <w:color w:val="000000" w:themeColor="text1"/>
                                <w:szCs w:val="28"/>
                              </w:rPr>
                              <m:t>n</m:t>
                            </m:r>
                          </m:sup>
                          <m:e>
                            <m:sSup>
                              <m:sSupPr>
                                <m:ctrlPr>
                                  <w:rPr>
                                    <w:rFonts w:ascii="Cambria Math" w:hAnsi="Cambria Math"/>
                                    <w:i/>
                                    <w:color w:val="000000" w:themeColor="text1"/>
                                    <w:szCs w:val="28"/>
                                  </w:rPr>
                                </m:ctrlPr>
                              </m:sSupPr>
                              <m:e>
                                <m:d>
                                  <m:dPr>
                                    <m:ctrlPr>
                                      <w:rPr>
                                        <w:rFonts w:ascii="Cambria Math" w:hAnsi="Cambria Math"/>
                                        <w:i/>
                                        <w:color w:val="000000" w:themeColor="text1"/>
                                        <w:szCs w:val="28"/>
                                      </w:rPr>
                                    </m:ctrlPr>
                                  </m:dPr>
                                  <m:e>
                                    <m:sSub>
                                      <m:sSubPr>
                                        <m:ctrlPr>
                                          <w:rPr>
                                            <w:rFonts w:ascii="Cambria Math" w:hAnsi="Cambria Math"/>
                                            <w:i/>
                                            <w:color w:val="000000" w:themeColor="text1"/>
                                            <w:szCs w:val="28"/>
                                          </w:rPr>
                                        </m:ctrlPr>
                                      </m:sSubPr>
                                      <m:e>
                                        <m:r>
                                          <w:rPr>
                                            <w:rFonts w:ascii="Cambria Math" w:hAnsi="Cambria Math" w:hint="eastAsia"/>
                                            <w:color w:val="000000" w:themeColor="text1"/>
                                            <w:szCs w:val="28"/>
                                          </w:rPr>
                                          <m:t>y</m:t>
                                        </m:r>
                                      </m:e>
                                      <m:sub>
                                        <m:r>
                                          <w:rPr>
                                            <w:rFonts w:ascii="Cambria Math" w:hAnsi="Cambria Math"/>
                                            <w:color w:val="000000" w:themeColor="text1"/>
                                            <w:szCs w:val="28"/>
                                          </w:rPr>
                                          <m:t>mod</m:t>
                                        </m:r>
                                      </m:sub>
                                    </m:sSub>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hint="eastAsia"/>
                                            <w:color w:val="000000" w:themeColor="text1"/>
                                            <w:szCs w:val="28"/>
                                          </w:rPr>
                                          <m:t>y</m:t>
                                        </m:r>
                                      </m:e>
                                      <m:sub>
                                        <m:r>
                                          <w:rPr>
                                            <w:rFonts w:ascii="Cambria Math" w:hAnsi="Cambria Math"/>
                                            <w:color w:val="000000" w:themeColor="text1"/>
                                            <w:szCs w:val="28"/>
                                          </w:rPr>
                                          <m:t>obs</m:t>
                                        </m:r>
                                      </m:sub>
                                    </m:sSub>
                                  </m:e>
                                </m:d>
                              </m:e>
                              <m:sup>
                                <m:r>
                                  <w:rPr>
                                    <w:rFonts w:ascii="Cambria Math" w:hAnsi="Cambria Math"/>
                                    <w:color w:val="000000" w:themeColor="text1"/>
                                    <w:szCs w:val="28"/>
                                  </w:rPr>
                                  <m:t>2</m:t>
                                </m:r>
                              </m:sup>
                            </m:sSup>
                          </m:e>
                        </m:nary>
                      </m:num>
                      <m:den>
                        <m:r>
                          <w:rPr>
                            <w:rFonts w:ascii="Cambria Math" w:hAnsi="Cambria Math" w:hint="eastAsia"/>
                            <w:color w:val="000000" w:themeColor="text1"/>
                            <w:szCs w:val="28"/>
                          </w:rPr>
                          <m:t>n</m:t>
                        </m:r>
                      </m:den>
                    </m:f>
                  </m:e>
                </m:rad>
              </m:oMath>
            </m:oMathPara>
          </w:p>
        </w:tc>
        <w:tc>
          <w:tcPr>
            <w:tcW w:w="936" w:type="dxa"/>
          </w:tcPr>
          <w:p w14:paraId="491B1A00" w14:textId="3A659E38" w:rsidR="00B377BB" w:rsidRDefault="00B377BB" w:rsidP="00B377BB">
            <w:pPr>
              <w:jc w:val="righ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377BB">
              <w:rPr>
                <w:rFonts w:ascii="宋体" w:hAnsi="宋体" w:cs="宋体"/>
                <w:szCs w:val="28"/>
              </w:rPr>
              <w:t>(</w:t>
            </w:r>
            <w:r>
              <w:rPr>
                <w:rFonts w:ascii="宋体" w:hAnsi="宋体" w:cs="宋体"/>
                <w:szCs w:val="28"/>
              </w:rPr>
              <w:t>3</w:t>
            </w:r>
            <w:r w:rsidRPr="00B377BB">
              <w:rPr>
                <w:rFonts w:ascii="宋体" w:hAnsi="宋体" w:cs="宋体"/>
                <w:szCs w:val="28"/>
              </w:rPr>
              <w:t>)</w:t>
            </w:r>
          </w:p>
        </w:tc>
      </w:tr>
      <w:tr w:rsidR="00B377BB" w:rsidRPr="00617A52" w14:paraId="41E33502" w14:textId="77777777" w:rsidTr="00B377BB">
        <w:tc>
          <w:tcPr>
            <w:cnfStyle w:val="001000000000" w:firstRow="0" w:lastRow="0" w:firstColumn="1" w:lastColumn="0" w:oddVBand="0" w:evenVBand="0" w:oddHBand="0" w:evenHBand="0" w:firstRowFirstColumn="0" w:firstRowLastColumn="0" w:lastRowFirstColumn="0" w:lastRowLastColumn="0"/>
            <w:tcW w:w="704" w:type="dxa"/>
          </w:tcPr>
          <w:p w14:paraId="279DF0B9" w14:textId="77777777" w:rsidR="00B377BB" w:rsidRDefault="00B377BB" w:rsidP="00B377BB">
            <w:pPr>
              <w:rPr>
                <w:color w:val="000000" w:themeColor="text1"/>
                <w:sz w:val="28"/>
                <w:szCs w:val="28"/>
              </w:rPr>
            </w:pPr>
          </w:p>
        </w:tc>
        <w:tc>
          <w:tcPr>
            <w:tcW w:w="6656" w:type="dxa"/>
          </w:tcPr>
          <w:p w14:paraId="7128C358" w14:textId="231ED48C" w:rsidR="00B377BB" w:rsidRDefault="00D310BD" w:rsidP="00B377BB">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m:oMathPara>
              <m:oMath>
                <m:sSub>
                  <m:sSubPr>
                    <m:ctrlPr>
                      <w:rPr>
                        <w:rFonts w:ascii="Cambria Math" w:hAnsi="Cambria Math"/>
                        <w:color w:val="000000" w:themeColor="text1"/>
                        <w:szCs w:val="28"/>
                      </w:rPr>
                    </m:ctrlPr>
                  </m:sSubPr>
                  <m:e>
                    <m:r>
                      <w:rPr>
                        <w:rFonts w:ascii="Cambria Math" w:hAnsi="Cambria Math"/>
                        <w:color w:val="000000" w:themeColor="text1"/>
                        <w:szCs w:val="28"/>
                      </w:rPr>
                      <m:t>P</m:t>
                    </m:r>
                  </m:e>
                  <m:sub>
                    <m:r>
                      <w:rPr>
                        <w:rFonts w:ascii="Cambria Math" w:hAnsi="Cambria Math" w:hint="eastAsia"/>
                        <w:color w:val="000000" w:themeColor="text1"/>
                        <w:szCs w:val="28"/>
                      </w:rPr>
                      <m:t>c</m:t>
                    </m:r>
                    <m:r>
                      <w:rPr>
                        <w:rFonts w:ascii="Cambria Math" w:hAnsi="Cambria Math"/>
                        <w:color w:val="000000" w:themeColor="text1"/>
                        <w:szCs w:val="28"/>
                      </w:rPr>
                      <m:t>orr</m:t>
                    </m:r>
                  </m:sub>
                </m:sSub>
                <m:r>
                  <w:rPr>
                    <w:rFonts w:ascii="Cambria Math" w:hAnsi="Cambria Math"/>
                    <w:color w:val="000000" w:themeColor="text1"/>
                    <w:szCs w:val="28"/>
                  </w:rPr>
                  <m:t>=</m:t>
                </m:r>
                <m:f>
                  <m:fPr>
                    <m:ctrlPr>
                      <w:rPr>
                        <w:rFonts w:ascii="Cambria Math" w:hAnsi="Cambria Math"/>
                        <w:i/>
                        <w:color w:val="000000" w:themeColor="text1"/>
                        <w:szCs w:val="28"/>
                      </w:rPr>
                    </m:ctrlPr>
                  </m:fPr>
                  <m:num>
                    <m:nary>
                      <m:naryPr>
                        <m:chr m:val="∑"/>
                        <m:limLoc m:val="subSup"/>
                        <m:ctrlPr>
                          <w:rPr>
                            <w:rFonts w:ascii="Cambria Math" w:hAnsi="Cambria Math"/>
                            <w:i/>
                            <w:color w:val="000000" w:themeColor="text1"/>
                            <w:szCs w:val="28"/>
                          </w:rPr>
                        </m:ctrlPr>
                      </m:naryPr>
                      <m:sub>
                        <m:r>
                          <w:rPr>
                            <w:rFonts w:ascii="Cambria Math" w:hAnsi="Cambria Math"/>
                            <w:color w:val="000000" w:themeColor="text1"/>
                            <w:szCs w:val="28"/>
                          </w:rPr>
                          <m:t>i=1</m:t>
                        </m:r>
                      </m:sub>
                      <m:sup>
                        <m:r>
                          <w:rPr>
                            <w:rFonts w:ascii="Cambria Math" w:hAnsi="Cambria Math"/>
                            <w:color w:val="000000" w:themeColor="text1"/>
                            <w:szCs w:val="28"/>
                          </w:rPr>
                          <m:t>n</m:t>
                        </m:r>
                      </m:sup>
                      <m:e>
                        <m:d>
                          <m:dPr>
                            <m:ctrlPr>
                              <w:rPr>
                                <w:rFonts w:ascii="Cambria Math" w:hAnsi="Cambria Math"/>
                                <w:i/>
                                <w:color w:val="000000" w:themeColor="text1"/>
                                <w:szCs w:val="28"/>
                              </w:rPr>
                            </m:ctrlPr>
                          </m:dPr>
                          <m:e>
                            <m:sSub>
                              <m:sSubPr>
                                <m:ctrlPr>
                                  <w:rPr>
                                    <w:rFonts w:ascii="Cambria Math" w:hAnsi="Cambria Math"/>
                                    <w:i/>
                                    <w:color w:val="000000" w:themeColor="text1"/>
                                    <w:szCs w:val="28"/>
                                  </w:rPr>
                                </m:ctrlPr>
                              </m:sSubPr>
                              <m:e>
                                <m:r>
                                  <w:rPr>
                                    <w:rFonts w:ascii="Cambria Math" w:hAnsi="Cambria Math" w:hint="eastAsia"/>
                                    <w:color w:val="000000" w:themeColor="text1"/>
                                    <w:szCs w:val="28"/>
                                  </w:rPr>
                                  <m:t>y</m:t>
                                </m:r>
                              </m:e>
                              <m:sub>
                                <m:r>
                                  <w:rPr>
                                    <w:rFonts w:ascii="Cambria Math" w:hAnsi="Cambria Math"/>
                                    <w:color w:val="000000" w:themeColor="text1"/>
                                    <w:szCs w:val="28"/>
                                  </w:rPr>
                                  <m:t>mod</m:t>
                                </m:r>
                              </m:sub>
                            </m:sSub>
                            <m:r>
                              <w:rPr>
                                <w:rFonts w:ascii="Cambria Math" w:hAnsi="Cambria Math"/>
                                <w:color w:val="000000" w:themeColor="text1"/>
                                <w:szCs w:val="28"/>
                              </w:rPr>
                              <m:t>-</m:t>
                            </m:r>
                            <m:acc>
                              <m:accPr>
                                <m:chr m:val="̅"/>
                                <m:ctrlPr>
                                  <w:rPr>
                                    <w:rFonts w:ascii="Cambria Math" w:hAnsi="Cambria Math"/>
                                    <w:i/>
                                    <w:color w:val="000000" w:themeColor="text1"/>
                                    <w:szCs w:val="28"/>
                                  </w:rPr>
                                </m:ctrlPr>
                              </m:accPr>
                              <m:e>
                                <m:sSub>
                                  <m:sSubPr>
                                    <m:ctrlPr>
                                      <w:rPr>
                                        <w:rFonts w:ascii="Cambria Math" w:hAnsi="Cambria Math"/>
                                        <w:i/>
                                        <w:color w:val="000000" w:themeColor="text1"/>
                                        <w:szCs w:val="28"/>
                                      </w:rPr>
                                    </m:ctrlPr>
                                  </m:sSubPr>
                                  <m:e>
                                    <m:r>
                                      <w:rPr>
                                        <w:rFonts w:ascii="Cambria Math" w:hAnsi="Cambria Math" w:hint="eastAsia"/>
                                        <w:color w:val="000000" w:themeColor="text1"/>
                                        <w:szCs w:val="28"/>
                                      </w:rPr>
                                      <m:t>y</m:t>
                                    </m:r>
                                  </m:e>
                                  <m:sub>
                                    <m:r>
                                      <w:rPr>
                                        <w:rFonts w:ascii="Cambria Math" w:hAnsi="Cambria Math"/>
                                        <w:color w:val="000000" w:themeColor="text1"/>
                                        <w:szCs w:val="28"/>
                                      </w:rPr>
                                      <m:t>mod</m:t>
                                    </m:r>
                                  </m:sub>
                                </m:sSub>
                              </m:e>
                            </m:acc>
                          </m:e>
                        </m:d>
                        <m:d>
                          <m:dPr>
                            <m:ctrlPr>
                              <w:rPr>
                                <w:rFonts w:ascii="Cambria Math" w:hAnsi="Cambria Math"/>
                                <w:i/>
                                <w:color w:val="000000" w:themeColor="text1"/>
                                <w:szCs w:val="28"/>
                              </w:rPr>
                            </m:ctrlPr>
                          </m:dPr>
                          <m:e>
                            <m:sSub>
                              <m:sSubPr>
                                <m:ctrlPr>
                                  <w:rPr>
                                    <w:rFonts w:ascii="Cambria Math" w:hAnsi="Cambria Math"/>
                                    <w:i/>
                                    <w:color w:val="000000" w:themeColor="text1"/>
                                    <w:szCs w:val="28"/>
                                  </w:rPr>
                                </m:ctrlPr>
                              </m:sSubPr>
                              <m:e>
                                <m:r>
                                  <w:rPr>
                                    <w:rFonts w:ascii="Cambria Math" w:hAnsi="Cambria Math" w:hint="eastAsia"/>
                                    <w:color w:val="000000" w:themeColor="text1"/>
                                    <w:szCs w:val="28"/>
                                  </w:rPr>
                                  <m:t>y</m:t>
                                </m:r>
                              </m:e>
                              <m:sub>
                                <m:r>
                                  <w:rPr>
                                    <w:rFonts w:ascii="Cambria Math" w:hAnsi="Cambria Math" w:hint="eastAsia"/>
                                    <w:color w:val="000000" w:themeColor="text1"/>
                                    <w:szCs w:val="28"/>
                                  </w:rPr>
                                  <m:t>obs</m:t>
                                </m:r>
                              </m:sub>
                            </m:sSub>
                            <m:r>
                              <w:rPr>
                                <w:rFonts w:ascii="Cambria Math" w:hAnsi="Cambria Math"/>
                                <w:color w:val="000000" w:themeColor="text1"/>
                                <w:szCs w:val="28"/>
                              </w:rPr>
                              <m:t>-</m:t>
                            </m:r>
                            <m:acc>
                              <m:accPr>
                                <m:chr m:val="̅"/>
                                <m:ctrlPr>
                                  <w:rPr>
                                    <w:rFonts w:ascii="Cambria Math" w:hAnsi="Cambria Math"/>
                                    <w:i/>
                                    <w:color w:val="000000" w:themeColor="text1"/>
                                    <w:szCs w:val="28"/>
                                  </w:rPr>
                                </m:ctrlPr>
                              </m:accPr>
                              <m:e>
                                <m:sSub>
                                  <m:sSubPr>
                                    <m:ctrlPr>
                                      <w:rPr>
                                        <w:rFonts w:ascii="Cambria Math" w:hAnsi="Cambria Math"/>
                                        <w:i/>
                                        <w:color w:val="000000" w:themeColor="text1"/>
                                        <w:szCs w:val="28"/>
                                      </w:rPr>
                                    </m:ctrlPr>
                                  </m:sSubPr>
                                  <m:e>
                                    <m:r>
                                      <w:rPr>
                                        <w:rFonts w:ascii="Cambria Math" w:hAnsi="Cambria Math" w:hint="eastAsia"/>
                                        <w:color w:val="000000" w:themeColor="text1"/>
                                        <w:szCs w:val="28"/>
                                      </w:rPr>
                                      <m:t>y</m:t>
                                    </m:r>
                                  </m:e>
                                  <m:sub>
                                    <m:r>
                                      <w:rPr>
                                        <w:rFonts w:ascii="Cambria Math" w:hAnsi="Cambria Math"/>
                                        <w:color w:val="000000" w:themeColor="text1"/>
                                        <w:szCs w:val="28"/>
                                      </w:rPr>
                                      <m:t>obs</m:t>
                                    </m:r>
                                  </m:sub>
                                </m:sSub>
                              </m:e>
                            </m:acc>
                          </m:e>
                        </m:d>
                      </m:e>
                    </m:nary>
                  </m:num>
                  <m:den>
                    <m:rad>
                      <m:radPr>
                        <m:degHide m:val="1"/>
                        <m:ctrlPr>
                          <w:rPr>
                            <w:rFonts w:ascii="Cambria Math" w:hAnsi="Cambria Math"/>
                            <w:i/>
                            <w:color w:val="000000" w:themeColor="text1"/>
                            <w:szCs w:val="28"/>
                          </w:rPr>
                        </m:ctrlPr>
                      </m:radPr>
                      <m:deg/>
                      <m:e>
                        <m:nary>
                          <m:naryPr>
                            <m:chr m:val="∑"/>
                            <m:limLoc m:val="subSup"/>
                            <m:ctrlPr>
                              <w:rPr>
                                <w:rFonts w:ascii="Cambria Math" w:hAnsi="Cambria Math"/>
                                <w:i/>
                                <w:color w:val="000000" w:themeColor="text1"/>
                                <w:szCs w:val="28"/>
                              </w:rPr>
                            </m:ctrlPr>
                          </m:naryPr>
                          <m:sub>
                            <m:r>
                              <w:rPr>
                                <w:rFonts w:ascii="Cambria Math" w:hAnsi="Cambria Math"/>
                                <w:color w:val="000000" w:themeColor="text1"/>
                                <w:szCs w:val="28"/>
                              </w:rPr>
                              <m:t>i=1</m:t>
                            </m:r>
                          </m:sub>
                          <m:sup>
                            <m:r>
                              <w:rPr>
                                <w:rFonts w:ascii="Cambria Math" w:hAnsi="Cambria Math"/>
                                <w:color w:val="000000" w:themeColor="text1"/>
                                <w:szCs w:val="28"/>
                              </w:rPr>
                              <m:t>n</m:t>
                            </m:r>
                          </m:sup>
                          <m:e>
                            <m:sSup>
                              <m:sSupPr>
                                <m:ctrlPr>
                                  <w:rPr>
                                    <w:rFonts w:ascii="Cambria Math" w:hAnsi="Cambria Math"/>
                                    <w:i/>
                                    <w:color w:val="000000" w:themeColor="text1"/>
                                    <w:szCs w:val="28"/>
                                  </w:rPr>
                                </m:ctrlPr>
                              </m:sSupPr>
                              <m:e>
                                <m:d>
                                  <m:dPr>
                                    <m:ctrlPr>
                                      <w:rPr>
                                        <w:rFonts w:ascii="Cambria Math" w:hAnsi="Cambria Math"/>
                                        <w:i/>
                                        <w:color w:val="000000" w:themeColor="text1"/>
                                        <w:szCs w:val="28"/>
                                      </w:rPr>
                                    </m:ctrlPr>
                                  </m:dPr>
                                  <m:e>
                                    <m:sSub>
                                      <m:sSubPr>
                                        <m:ctrlPr>
                                          <w:rPr>
                                            <w:rFonts w:ascii="Cambria Math" w:hAnsi="Cambria Math"/>
                                            <w:i/>
                                            <w:color w:val="000000" w:themeColor="text1"/>
                                            <w:szCs w:val="28"/>
                                          </w:rPr>
                                        </m:ctrlPr>
                                      </m:sSubPr>
                                      <m:e>
                                        <m:r>
                                          <w:rPr>
                                            <w:rFonts w:ascii="Cambria Math" w:hAnsi="Cambria Math" w:hint="eastAsia"/>
                                            <w:color w:val="000000" w:themeColor="text1"/>
                                            <w:szCs w:val="28"/>
                                          </w:rPr>
                                          <m:t>y</m:t>
                                        </m:r>
                                      </m:e>
                                      <m:sub>
                                        <m:r>
                                          <w:rPr>
                                            <w:rFonts w:ascii="Cambria Math" w:hAnsi="Cambria Math"/>
                                            <w:color w:val="000000" w:themeColor="text1"/>
                                            <w:szCs w:val="28"/>
                                          </w:rPr>
                                          <m:t>mod</m:t>
                                        </m:r>
                                      </m:sub>
                                    </m:sSub>
                                    <m:r>
                                      <w:rPr>
                                        <w:rFonts w:ascii="Cambria Math" w:hAnsi="Cambria Math"/>
                                        <w:color w:val="000000" w:themeColor="text1"/>
                                        <w:szCs w:val="28"/>
                                      </w:rPr>
                                      <m:t>-</m:t>
                                    </m:r>
                                    <m:acc>
                                      <m:accPr>
                                        <m:chr m:val="̅"/>
                                        <m:ctrlPr>
                                          <w:rPr>
                                            <w:rFonts w:ascii="Cambria Math" w:hAnsi="Cambria Math"/>
                                            <w:i/>
                                            <w:color w:val="000000" w:themeColor="text1"/>
                                            <w:szCs w:val="28"/>
                                          </w:rPr>
                                        </m:ctrlPr>
                                      </m:accPr>
                                      <m:e>
                                        <m:sSub>
                                          <m:sSubPr>
                                            <m:ctrlPr>
                                              <w:rPr>
                                                <w:rFonts w:ascii="Cambria Math" w:hAnsi="Cambria Math"/>
                                                <w:i/>
                                                <w:color w:val="000000" w:themeColor="text1"/>
                                                <w:szCs w:val="28"/>
                                              </w:rPr>
                                            </m:ctrlPr>
                                          </m:sSubPr>
                                          <m:e>
                                            <m:r>
                                              <w:rPr>
                                                <w:rFonts w:ascii="Cambria Math" w:hAnsi="Cambria Math" w:hint="eastAsia"/>
                                                <w:color w:val="000000" w:themeColor="text1"/>
                                                <w:szCs w:val="28"/>
                                              </w:rPr>
                                              <m:t>y</m:t>
                                            </m:r>
                                          </m:e>
                                          <m:sub>
                                            <m:r>
                                              <w:rPr>
                                                <w:rFonts w:ascii="Cambria Math" w:hAnsi="Cambria Math"/>
                                                <w:color w:val="000000" w:themeColor="text1"/>
                                                <w:szCs w:val="28"/>
                                              </w:rPr>
                                              <m:t>mod</m:t>
                                            </m:r>
                                          </m:sub>
                                        </m:sSub>
                                      </m:e>
                                    </m:acc>
                                  </m:e>
                                </m:d>
                              </m:e>
                              <m:sup>
                                <m:r>
                                  <w:rPr>
                                    <w:rFonts w:ascii="Cambria Math" w:hAnsi="Cambria Math"/>
                                    <w:color w:val="000000" w:themeColor="text1"/>
                                    <w:szCs w:val="28"/>
                                  </w:rPr>
                                  <m:t>2</m:t>
                                </m:r>
                              </m:sup>
                            </m:sSup>
                          </m:e>
                        </m:nary>
                        <m:nary>
                          <m:naryPr>
                            <m:chr m:val="∑"/>
                            <m:limLoc m:val="subSup"/>
                            <m:ctrlPr>
                              <w:rPr>
                                <w:rFonts w:ascii="Cambria Math" w:hAnsi="Cambria Math"/>
                                <w:i/>
                                <w:color w:val="000000" w:themeColor="text1"/>
                                <w:szCs w:val="28"/>
                              </w:rPr>
                            </m:ctrlPr>
                          </m:naryPr>
                          <m:sub>
                            <m:r>
                              <w:rPr>
                                <w:rFonts w:ascii="Cambria Math" w:hAnsi="Cambria Math"/>
                                <w:color w:val="000000" w:themeColor="text1"/>
                                <w:szCs w:val="28"/>
                              </w:rPr>
                              <m:t>i=1</m:t>
                            </m:r>
                          </m:sub>
                          <m:sup>
                            <m:r>
                              <w:rPr>
                                <w:rFonts w:ascii="Cambria Math" w:hAnsi="Cambria Math"/>
                                <w:color w:val="000000" w:themeColor="text1"/>
                                <w:szCs w:val="28"/>
                              </w:rPr>
                              <m:t>n</m:t>
                            </m:r>
                          </m:sup>
                          <m:e>
                            <m:sSup>
                              <m:sSupPr>
                                <m:ctrlPr>
                                  <w:rPr>
                                    <w:rFonts w:ascii="Cambria Math" w:hAnsi="Cambria Math"/>
                                    <w:i/>
                                    <w:color w:val="000000" w:themeColor="text1"/>
                                    <w:szCs w:val="28"/>
                                  </w:rPr>
                                </m:ctrlPr>
                              </m:sSupPr>
                              <m:e>
                                <m:d>
                                  <m:dPr>
                                    <m:ctrlPr>
                                      <w:rPr>
                                        <w:rFonts w:ascii="Cambria Math" w:hAnsi="Cambria Math"/>
                                        <w:i/>
                                        <w:color w:val="000000" w:themeColor="text1"/>
                                        <w:szCs w:val="28"/>
                                      </w:rPr>
                                    </m:ctrlPr>
                                  </m:dPr>
                                  <m:e>
                                    <m:sSub>
                                      <m:sSubPr>
                                        <m:ctrlPr>
                                          <w:rPr>
                                            <w:rFonts w:ascii="Cambria Math" w:hAnsi="Cambria Math"/>
                                            <w:i/>
                                            <w:color w:val="000000" w:themeColor="text1"/>
                                            <w:szCs w:val="28"/>
                                          </w:rPr>
                                        </m:ctrlPr>
                                      </m:sSubPr>
                                      <m:e>
                                        <m:r>
                                          <w:rPr>
                                            <w:rFonts w:ascii="Cambria Math" w:hAnsi="Cambria Math" w:hint="eastAsia"/>
                                            <w:color w:val="000000" w:themeColor="text1"/>
                                            <w:szCs w:val="28"/>
                                          </w:rPr>
                                          <m:t>y</m:t>
                                        </m:r>
                                      </m:e>
                                      <m:sub>
                                        <m:r>
                                          <w:rPr>
                                            <w:rFonts w:ascii="Cambria Math" w:hAnsi="Cambria Math"/>
                                            <w:color w:val="000000" w:themeColor="text1"/>
                                            <w:szCs w:val="28"/>
                                          </w:rPr>
                                          <m:t>obs</m:t>
                                        </m:r>
                                      </m:sub>
                                    </m:sSub>
                                    <m:r>
                                      <w:rPr>
                                        <w:rFonts w:ascii="Cambria Math" w:hAnsi="Cambria Math"/>
                                        <w:color w:val="000000" w:themeColor="text1"/>
                                        <w:szCs w:val="28"/>
                                      </w:rPr>
                                      <m:t>-</m:t>
                                    </m:r>
                                    <m:acc>
                                      <m:accPr>
                                        <m:chr m:val="̅"/>
                                        <m:ctrlPr>
                                          <w:rPr>
                                            <w:rFonts w:ascii="Cambria Math" w:hAnsi="Cambria Math"/>
                                            <w:i/>
                                            <w:color w:val="000000" w:themeColor="text1"/>
                                            <w:szCs w:val="28"/>
                                          </w:rPr>
                                        </m:ctrlPr>
                                      </m:accPr>
                                      <m:e>
                                        <m:sSub>
                                          <m:sSubPr>
                                            <m:ctrlPr>
                                              <w:rPr>
                                                <w:rFonts w:ascii="Cambria Math" w:hAnsi="Cambria Math"/>
                                                <w:i/>
                                                <w:color w:val="000000" w:themeColor="text1"/>
                                                <w:szCs w:val="28"/>
                                              </w:rPr>
                                            </m:ctrlPr>
                                          </m:sSubPr>
                                          <m:e>
                                            <m:r>
                                              <w:rPr>
                                                <w:rFonts w:ascii="Cambria Math" w:hAnsi="Cambria Math" w:hint="eastAsia"/>
                                                <w:color w:val="000000" w:themeColor="text1"/>
                                                <w:szCs w:val="28"/>
                                              </w:rPr>
                                              <m:t>y</m:t>
                                            </m:r>
                                          </m:e>
                                          <m:sub>
                                            <m:r>
                                              <w:rPr>
                                                <w:rFonts w:ascii="Cambria Math" w:hAnsi="Cambria Math"/>
                                                <w:color w:val="000000" w:themeColor="text1"/>
                                                <w:szCs w:val="28"/>
                                              </w:rPr>
                                              <m:t>obs</m:t>
                                            </m:r>
                                          </m:sub>
                                        </m:sSub>
                                      </m:e>
                                    </m:acc>
                                  </m:e>
                                </m:d>
                              </m:e>
                              <m:sup>
                                <m:r>
                                  <w:rPr>
                                    <w:rFonts w:ascii="Cambria Math" w:hAnsi="Cambria Math"/>
                                    <w:color w:val="000000" w:themeColor="text1"/>
                                    <w:szCs w:val="28"/>
                                  </w:rPr>
                                  <m:t>2</m:t>
                                </m:r>
                              </m:sup>
                            </m:sSup>
                          </m:e>
                        </m:nary>
                      </m:e>
                    </m:rad>
                  </m:den>
                </m:f>
              </m:oMath>
            </m:oMathPara>
          </w:p>
        </w:tc>
        <w:tc>
          <w:tcPr>
            <w:tcW w:w="936" w:type="dxa"/>
          </w:tcPr>
          <w:p w14:paraId="43DAF484" w14:textId="2241D6AC" w:rsidR="00B377BB" w:rsidRPr="00617A52" w:rsidRDefault="00B377BB" w:rsidP="00B377BB">
            <w:pPr>
              <w:jc w:val="righ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17A52">
              <w:rPr>
                <w:rFonts w:ascii="宋体" w:hAnsi="宋体" w:cs="宋体" w:hint="eastAsia"/>
                <w:szCs w:val="28"/>
              </w:rPr>
              <w:t>(</w:t>
            </w:r>
            <w:r w:rsidRPr="00617A52">
              <w:rPr>
                <w:rFonts w:ascii="宋体" w:hAnsi="宋体" w:cs="宋体"/>
                <w:szCs w:val="28"/>
              </w:rPr>
              <w:t>4)</w:t>
            </w:r>
          </w:p>
        </w:tc>
      </w:tr>
      <w:tr w:rsidR="00B377BB" w:rsidRPr="00617A52" w14:paraId="361883C6" w14:textId="77777777" w:rsidTr="00B377BB">
        <w:tc>
          <w:tcPr>
            <w:cnfStyle w:val="001000000000" w:firstRow="0" w:lastRow="0" w:firstColumn="1" w:lastColumn="0" w:oddVBand="0" w:evenVBand="0" w:oddHBand="0" w:evenHBand="0" w:firstRowFirstColumn="0" w:firstRowLastColumn="0" w:lastRowFirstColumn="0" w:lastRowLastColumn="0"/>
            <w:tcW w:w="704" w:type="dxa"/>
          </w:tcPr>
          <w:p w14:paraId="44756B63" w14:textId="77777777" w:rsidR="00B377BB" w:rsidRDefault="00B377BB" w:rsidP="00B377BB">
            <w:pPr>
              <w:rPr>
                <w:color w:val="000000" w:themeColor="text1"/>
                <w:sz w:val="28"/>
                <w:szCs w:val="28"/>
              </w:rPr>
            </w:pPr>
          </w:p>
        </w:tc>
        <w:bookmarkStart w:id="14" w:name="OLE_LINK24"/>
        <w:tc>
          <w:tcPr>
            <w:tcW w:w="6656" w:type="dxa"/>
          </w:tcPr>
          <w:p w14:paraId="67A590C0" w14:textId="5A7AA377" w:rsidR="00B377BB" w:rsidRDefault="00D310BD" w:rsidP="00B377BB">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m:oMathPara>
              <m:oMath>
                <m:sSup>
                  <m:sSupPr>
                    <m:ctrlPr>
                      <w:rPr>
                        <w:rFonts w:ascii="Cambria Math" w:eastAsiaTheme="minorEastAsia" w:hAnsi="Cambria Math"/>
                        <w:szCs w:val="28"/>
                      </w:rPr>
                    </m:ctrlPr>
                  </m:sSupPr>
                  <m:e>
                    <m:r>
                      <w:rPr>
                        <w:rFonts w:ascii="Cambria Math" w:hAnsi="Cambria Math"/>
                        <w:szCs w:val="28"/>
                      </w:rPr>
                      <m:t>R</m:t>
                    </m:r>
                  </m:e>
                  <m:sup>
                    <m:r>
                      <m:rPr>
                        <m:sty m:val="p"/>
                      </m:rPr>
                      <w:rPr>
                        <w:rFonts w:ascii="Cambria Math" w:hAnsi="Cambria Math"/>
                        <w:szCs w:val="28"/>
                      </w:rPr>
                      <m:t>2</m:t>
                    </m:r>
                  </m:sup>
                </m:sSup>
                <m:r>
                  <m:rPr>
                    <m:sty m:val="p"/>
                  </m:rPr>
                  <w:rPr>
                    <w:rFonts w:ascii="Cambria Math" w:hAnsi="Cambria Math"/>
                    <w:szCs w:val="28"/>
                  </w:rPr>
                  <m:t>=1-</m:t>
                </m:r>
                <m:f>
                  <m:fPr>
                    <m:ctrlPr>
                      <w:rPr>
                        <w:rFonts w:ascii="Cambria Math" w:eastAsiaTheme="minorEastAsia" w:hAnsi="Cambria Math"/>
                        <w:szCs w:val="28"/>
                      </w:rPr>
                    </m:ctrlPr>
                  </m:fPr>
                  <m:num>
                    <m:nary>
                      <m:naryPr>
                        <m:chr m:val="∑"/>
                        <m:limLoc m:val="undOvr"/>
                        <m:ctrlPr>
                          <w:rPr>
                            <w:rFonts w:ascii="Cambria Math" w:eastAsiaTheme="minorEastAsia" w:hAnsi="Cambria Math"/>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n</m:t>
                        </m:r>
                      </m:sup>
                      <m:e>
                        <m:sSup>
                          <m:sSupPr>
                            <m:ctrlPr>
                              <w:rPr>
                                <w:rFonts w:ascii="Cambria Math" w:eastAsiaTheme="minorEastAsia" w:hAnsi="Cambria Math"/>
                                <w:szCs w:val="28"/>
                              </w:rPr>
                            </m:ctrlPr>
                          </m:sSupPr>
                          <m:e>
                            <m:sSub>
                              <m:sSubPr>
                                <m:ctrlPr>
                                  <w:rPr>
                                    <w:rFonts w:ascii="Cambria Math" w:eastAsiaTheme="minorEastAsia" w:hAnsi="Cambria Math"/>
                                    <w:szCs w:val="28"/>
                                  </w:rPr>
                                </m:ctrlPr>
                              </m:sSubPr>
                              <m:e>
                                <m:r>
                                  <m:rPr>
                                    <m:sty m:val="p"/>
                                  </m:rPr>
                                  <w:rPr>
                                    <w:rFonts w:ascii="Cambria Math" w:hAnsi="Cambria Math"/>
                                    <w:szCs w:val="28"/>
                                  </w:rPr>
                                  <m:t>(</m:t>
                                </m:r>
                                <m:r>
                                  <w:rPr>
                                    <w:rFonts w:ascii="Cambria Math" w:hAnsi="Cambria Math"/>
                                    <w:szCs w:val="28"/>
                                  </w:rPr>
                                  <m:t>y</m:t>
                                </m:r>
                              </m:e>
                              <m:sub>
                                <m:r>
                                  <w:rPr>
                                    <w:rFonts w:ascii="Cambria Math" w:hAnsi="Cambria Math"/>
                                    <w:szCs w:val="28"/>
                                  </w:rPr>
                                  <m:t>mod</m:t>
                                </m:r>
                              </m:sub>
                            </m:sSub>
                            <m:r>
                              <m:rPr>
                                <m:sty m:val="p"/>
                              </m:rPr>
                              <w:rPr>
                                <w:rFonts w:ascii="Cambria Math" w:hAnsi="Cambria Math"/>
                                <w:szCs w:val="28"/>
                              </w:rPr>
                              <m:t>-</m:t>
                            </m:r>
                            <m:sSub>
                              <m:sSubPr>
                                <m:ctrlPr>
                                  <w:rPr>
                                    <w:rFonts w:ascii="Cambria Math" w:eastAsiaTheme="minorEastAsia" w:hAnsi="Cambria Math"/>
                                    <w:szCs w:val="28"/>
                                  </w:rPr>
                                </m:ctrlPr>
                              </m:sSubPr>
                              <m:e>
                                <m:r>
                                  <w:rPr>
                                    <w:rFonts w:ascii="Cambria Math" w:hAnsi="Cambria Math"/>
                                    <w:szCs w:val="28"/>
                                  </w:rPr>
                                  <m:t>y</m:t>
                                </m:r>
                              </m:e>
                              <m:sub>
                                <m:r>
                                  <w:rPr>
                                    <w:rFonts w:ascii="Cambria Math" w:hAnsi="Cambria Math"/>
                                    <w:szCs w:val="28"/>
                                  </w:rPr>
                                  <m:t>obs</m:t>
                                </m:r>
                              </m:sub>
                            </m:sSub>
                            <m:r>
                              <m:rPr>
                                <m:sty m:val="p"/>
                              </m:rPr>
                              <w:rPr>
                                <w:rFonts w:ascii="Cambria Math" w:hAnsi="Cambria Math"/>
                                <w:szCs w:val="28"/>
                              </w:rPr>
                              <m:t>)</m:t>
                            </m:r>
                          </m:e>
                          <m:sup>
                            <m:r>
                              <m:rPr>
                                <m:sty m:val="p"/>
                              </m:rPr>
                              <w:rPr>
                                <w:rFonts w:ascii="Cambria Math" w:hAnsi="Cambria Math"/>
                                <w:szCs w:val="28"/>
                              </w:rPr>
                              <m:t>2</m:t>
                            </m:r>
                          </m:sup>
                        </m:sSup>
                      </m:e>
                    </m:nary>
                  </m:num>
                  <m:den>
                    <m:nary>
                      <m:naryPr>
                        <m:chr m:val="∑"/>
                        <m:limLoc m:val="undOvr"/>
                        <m:ctrlPr>
                          <w:rPr>
                            <w:rFonts w:ascii="Cambria Math" w:eastAsiaTheme="minorEastAsia" w:hAnsi="Cambria Math"/>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n</m:t>
                        </m:r>
                      </m:sup>
                      <m:e>
                        <m:sSup>
                          <m:sSupPr>
                            <m:ctrlPr>
                              <w:rPr>
                                <w:rFonts w:ascii="Cambria Math" w:eastAsiaTheme="minorEastAsia" w:hAnsi="Cambria Math"/>
                                <w:szCs w:val="28"/>
                              </w:rPr>
                            </m:ctrlPr>
                          </m:sSupPr>
                          <m:e>
                            <m:r>
                              <m:rPr>
                                <m:sty m:val="p"/>
                              </m:rPr>
                              <w:rPr>
                                <w:rFonts w:ascii="Cambria Math" w:hAnsi="Cambria Math"/>
                                <w:szCs w:val="28"/>
                              </w:rPr>
                              <m:t>(</m:t>
                            </m:r>
                            <m:sSub>
                              <m:sSubPr>
                                <m:ctrlPr>
                                  <w:rPr>
                                    <w:rFonts w:ascii="Cambria Math" w:eastAsiaTheme="minorEastAsia" w:hAnsi="Cambria Math"/>
                                    <w:szCs w:val="28"/>
                                  </w:rPr>
                                </m:ctrlPr>
                              </m:sSubPr>
                              <m:e>
                                <m:r>
                                  <w:rPr>
                                    <w:rFonts w:ascii="Cambria Math" w:hAnsi="Cambria Math"/>
                                    <w:szCs w:val="28"/>
                                  </w:rPr>
                                  <m:t>y</m:t>
                                </m:r>
                              </m:e>
                              <m:sub>
                                <m:r>
                                  <w:rPr>
                                    <w:rFonts w:ascii="Cambria Math" w:hAnsi="Cambria Math"/>
                                    <w:szCs w:val="28"/>
                                  </w:rPr>
                                  <m:t>obs</m:t>
                                </m:r>
                              </m:sub>
                            </m:sSub>
                            <m:r>
                              <m:rPr>
                                <m:sty m:val="p"/>
                              </m:rPr>
                              <w:rPr>
                                <w:rFonts w:ascii="Cambria Math" w:hAnsi="Cambria Math"/>
                                <w:szCs w:val="28"/>
                              </w:rPr>
                              <m:t>-</m:t>
                            </m:r>
                            <m:acc>
                              <m:accPr>
                                <m:chr m:val="̅"/>
                                <m:ctrlPr>
                                  <w:rPr>
                                    <w:rFonts w:ascii="Cambria Math" w:eastAsiaTheme="minorEastAsia" w:hAnsi="Cambria Math"/>
                                    <w:szCs w:val="28"/>
                                  </w:rPr>
                                </m:ctrlPr>
                              </m:accPr>
                              <m:e>
                                <m:sSub>
                                  <m:sSubPr>
                                    <m:ctrlPr>
                                      <w:rPr>
                                        <w:rFonts w:ascii="Cambria Math" w:eastAsiaTheme="minorEastAsia" w:hAnsi="Cambria Math"/>
                                        <w:szCs w:val="28"/>
                                      </w:rPr>
                                    </m:ctrlPr>
                                  </m:sSubPr>
                                  <m:e>
                                    <m:r>
                                      <w:rPr>
                                        <w:rFonts w:ascii="Cambria Math" w:hAnsi="Cambria Math"/>
                                        <w:szCs w:val="28"/>
                                      </w:rPr>
                                      <m:t>y</m:t>
                                    </m:r>
                                  </m:e>
                                  <m:sub>
                                    <m:r>
                                      <w:rPr>
                                        <w:rFonts w:ascii="Cambria Math" w:hAnsi="Cambria Math"/>
                                        <w:szCs w:val="28"/>
                                      </w:rPr>
                                      <m:t>obs</m:t>
                                    </m:r>
                                  </m:sub>
                                </m:sSub>
                              </m:e>
                            </m:acc>
                            <m:r>
                              <m:rPr>
                                <m:sty m:val="p"/>
                              </m:rPr>
                              <w:rPr>
                                <w:rFonts w:ascii="Cambria Math" w:hAnsi="Cambria Math"/>
                                <w:szCs w:val="28"/>
                              </w:rPr>
                              <m:t>)</m:t>
                            </m:r>
                          </m:e>
                          <m:sup>
                            <m:r>
                              <m:rPr>
                                <m:sty m:val="p"/>
                              </m:rPr>
                              <w:rPr>
                                <w:rFonts w:ascii="Cambria Math" w:hAnsi="Cambria Math"/>
                                <w:szCs w:val="28"/>
                              </w:rPr>
                              <m:t>2</m:t>
                            </m:r>
                          </m:sup>
                        </m:sSup>
                      </m:e>
                    </m:nary>
                  </m:den>
                </m:f>
              </m:oMath>
            </m:oMathPara>
            <w:bookmarkEnd w:id="14"/>
          </w:p>
        </w:tc>
        <w:tc>
          <w:tcPr>
            <w:tcW w:w="936" w:type="dxa"/>
          </w:tcPr>
          <w:p w14:paraId="55AF0325" w14:textId="73916080" w:rsidR="00B377BB" w:rsidRPr="00617A52" w:rsidRDefault="00B377BB" w:rsidP="00B377BB">
            <w:pPr>
              <w:jc w:val="righ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17A52">
              <w:rPr>
                <w:rFonts w:ascii="宋体" w:hAnsi="宋体" w:cs="宋体" w:hint="eastAsia"/>
                <w:szCs w:val="28"/>
              </w:rPr>
              <w:t>(</w:t>
            </w:r>
            <w:r w:rsidRPr="00617A52">
              <w:rPr>
                <w:rFonts w:ascii="宋体" w:hAnsi="宋体" w:cs="宋体"/>
                <w:szCs w:val="28"/>
              </w:rPr>
              <w:t>5)</w:t>
            </w:r>
          </w:p>
        </w:tc>
      </w:tr>
    </w:tbl>
    <w:p w14:paraId="0E7755FD" w14:textId="1E1B5E74" w:rsidR="00567FB8" w:rsidRDefault="00567FB8" w:rsidP="00567FB8">
      <w:pPr>
        <w:ind w:firstLine="420"/>
        <w:rPr>
          <w:color w:val="000000" w:themeColor="text1"/>
        </w:rPr>
      </w:pPr>
      <w:r w:rsidRPr="00567FB8">
        <w:rPr>
          <w:rFonts w:hint="eastAsia"/>
          <w:color w:val="000000" w:themeColor="text1"/>
        </w:rPr>
        <w:t>对预测的数据我们选择了纳什系数用于评价模型的质量，均方根误差用于测量预测的精密度，决定系数用于衡量</w:t>
      </w:r>
      <w:r>
        <w:rPr>
          <w:rFonts w:hint="eastAsia"/>
          <w:color w:val="000000" w:themeColor="text1"/>
        </w:rPr>
        <w:t>模型对数据的可解释程度</w:t>
      </w:r>
      <w:r w:rsidRPr="00567FB8">
        <w:rPr>
          <w:rFonts w:hint="eastAsia"/>
          <w:color w:val="000000" w:themeColor="text1"/>
        </w:rPr>
        <w:t>，以及皮尔森相关系数衡量预测值与真实值之间的相关性。</w:t>
      </w:r>
      <w:r>
        <w:rPr>
          <w:rFonts w:hint="eastAsia"/>
          <w:color w:val="000000" w:themeColor="text1"/>
        </w:rPr>
        <w:t>评价模型的整体表现时，以</w:t>
      </w:r>
      <w:r>
        <w:rPr>
          <w:rFonts w:hint="eastAsia"/>
          <w:color w:val="000000" w:themeColor="text1"/>
        </w:rPr>
        <w:t>N</w:t>
      </w:r>
      <w:r>
        <w:rPr>
          <w:color w:val="000000" w:themeColor="text1"/>
        </w:rPr>
        <w:t>SE</w:t>
      </w:r>
      <w:r>
        <w:rPr>
          <w:rFonts w:hint="eastAsia"/>
          <w:color w:val="000000" w:themeColor="text1"/>
        </w:rPr>
        <w:t>作为主要的评判指标。</w:t>
      </w:r>
      <w:r w:rsidRPr="00567FB8">
        <w:rPr>
          <w:rFonts w:hint="eastAsia"/>
          <w:color w:val="000000" w:themeColor="text1"/>
        </w:rPr>
        <w:t>通常认为介于</w:t>
      </w:r>
      <w:r w:rsidRPr="00567FB8">
        <w:rPr>
          <w:rFonts w:hint="eastAsia"/>
          <w:color w:val="000000" w:themeColor="text1"/>
        </w:rPr>
        <w:t xml:space="preserve"> 0 </w:t>
      </w:r>
      <w:r w:rsidRPr="00567FB8">
        <w:rPr>
          <w:rFonts w:hint="eastAsia"/>
          <w:color w:val="000000" w:themeColor="text1"/>
        </w:rPr>
        <w:t>和</w:t>
      </w:r>
      <w:r w:rsidRPr="00567FB8">
        <w:rPr>
          <w:rFonts w:hint="eastAsia"/>
          <w:color w:val="000000" w:themeColor="text1"/>
        </w:rPr>
        <w:t xml:space="preserve"> 1 </w:t>
      </w:r>
      <w:r w:rsidRPr="00567FB8">
        <w:rPr>
          <w:rFonts w:hint="eastAsia"/>
          <w:color w:val="000000" w:themeColor="text1"/>
        </w:rPr>
        <w:t>之间的</w:t>
      </w:r>
      <w:r w:rsidRPr="00567FB8">
        <w:rPr>
          <w:rFonts w:hint="eastAsia"/>
          <w:color w:val="000000" w:themeColor="text1"/>
        </w:rPr>
        <w:t xml:space="preserve"> NSE </w:t>
      </w:r>
      <w:r w:rsidRPr="00567FB8">
        <w:rPr>
          <w:rFonts w:hint="eastAsia"/>
          <w:color w:val="000000" w:themeColor="text1"/>
        </w:rPr>
        <w:t>值是可以接受的，而</w:t>
      </w:r>
      <w:r w:rsidRPr="00567FB8">
        <w:rPr>
          <w:rFonts w:hint="eastAsia"/>
          <w:color w:val="000000" w:themeColor="text1"/>
        </w:rPr>
        <w:t xml:space="preserve"> NSE &lt; 0 </w:t>
      </w:r>
      <w:r w:rsidRPr="00567FB8">
        <w:rPr>
          <w:rFonts w:hint="eastAsia"/>
          <w:color w:val="000000" w:themeColor="text1"/>
        </w:rPr>
        <w:t>表示模型预测比平均观测</w:t>
      </w:r>
      <w:proofErr w:type="gramStart"/>
      <w:r w:rsidRPr="00567FB8">
        <w:rPr>
          <w:rFonts w:hint="eastAsia"/>
          <w:color w:val="000000" w:themeColor="text1"/>
        </w:rPr>
        <w:t>值更差</w:t>
      </w:r>
      <w:proofErr w:type="gramEnd"/>
      <w:r w:rsidRPr="00567FB8">
        <w:rPr>
          <w:rFonts w:hint="eastAsia"/>
          <w:color w:val="000000" w:themeColor="text1"/>
        </w:rPr>
        <w:t>的不可接受的性能</w:t>
      </w:r>
      <w:r>
        <w:rPr>
          <w:rFonts w:hint="eastAsia"/>
          <w:color w:val="000000" w:themeColor="text1"/>
        </w:rPr>
        <w:t>。</w:t>
      </w:r>
      <w:r w:rsidRPr="00567FB8">
        <w:rPr>
          <w:rFonts w:hint="eastAsia"/>
          <w:color w:val="000000" w:themeColor="text1"/>
        </w:rPr>
        <w:t>在这里，</w:t>
      </w:r>
      <w:r w:rsidRPr="00567FB8">
        <w:rPr>
          <w:rFonts w:hint="eastAsia"/>
          <w:color w:val="000000" w:themeColor="text1"/>
        </w:rPr>
        <w:t>NSE</w:t>
      </w:r>
      <w:r w:rsidRPr="00567FB8">
        <w:rPr>
          <w:rFonts w:hint="eastAsia"/>
          <w:color w:val="000000" w:themeColor="text1"/>
        </w:rPr>
        <w:t>值≥</w:t>
      </w:r>
      <w:r w:rsidRPr="00567FB8">
        <w:rPr>
          <w:rFonts w:hint="eastAsia"/>
          <w:color w:val="000000" w:themeColor="text1"/>
        </w:rPr>
        <w:t>0.4</w:t>
      </w:r>
      <w:r w:rsidRPr="00567FB8">
        <w:rPr>
          <w:rFonts w:hint="eastAsia"/>
          <w:color w:val="000000" w:themeColor="text1"/>
        </w:rPr>
        <w:t>被认为是令人满意的，</w:t>
      </w:r>
      <w:r w:rsidRPr="00567FB8">
        <w:rPr>
          <w:rFonts w:hint="eastAsia"/>
          <w:color w:val="000000" w:themeColor="text1"/>
        </w:rPr>
        <w:t>NSE</w:t>
      </w:r>
      <w:r w:rsidRPr="00567FB8">
        <w:rPr>
          <w:rFonts w:hint="eastAsia"/>
          <w:color w:val="000000" w:themeColor="text1"/>
        </w:rPr>
        <w:t>值≥</w:t>
      </w:r>
      <w:r w:rsidRPr="00567FB8">
        <w:rPr>
          <w:rFonts w:hint="eastAsia"/>
          <w:color w:val="000000" w:themeColor="text1"/>
        </w:rPr>
        <w:t>0.7</w:t>
      </w:r>
      <w:r w:rsidRPr="00567FB8">
        <w:rPr>
          <w:rFonts w:hint="eastAsia"/>
          <w:color w:val="000000" w:themeColor="text1"/>
        </w:rPr>
        <w:t>和</w:t>
      </w:r>
      <w:r w:rsidRPr="00567FB8">
        <w:rPr>
          <w:rFonts w:hint="eastAsia"/>
          <w:color w:val="000000" w:themeColor="text1"/>
        </w:rPr>
        <w:t>0.4</w:t>
      </w:r>
      <w:r w:rsidRPr="00567FB8">
        <w:rPr>
          <w:rFonts w:hint="eastAsia"/>
          <w:color w:val="000000" w:themeColor="text1"/>
        </w:rPr>
        <w:t>≤</w:t>
      </w:r>
      <w:r w:rsidRPr="00567FB8">
        <w:rPr>
          <w:rFonts w:hint="eastAsia"/>
          <w:color w:val="000000" w:themeColor="text1"/>
        </w:rPr>
        <w:t>NSE&lt;0.7</w:t>
      </w:r>
      <w:r w:rsidRPr="00567FB8">
        <w:rPr>
          <w:rFonts w:hint="eastAsia"/>
          <w:color w:val="000000" w:themeColor="text1"/>
        </w:rPr>
        <w:t>分别被认为是</w:t>
      </w:r>
      <w:r w:rsidR="00E160F9">
        <w:rPr>
          <w:rFonts w:hint="eastAsia"/>
          <w:color w:val="000000" w:themeColor="text1"/>
        </w:rPr>
        <w:t>优异</w:t>
      </w:r>
      <w:r w:rsidRPr="00567FB8">
        <w:rPr>
          <w:rFonts w:hint="eastAsia"/>
          <w:color w:val="000000" w:themeColor="text1"/>
        </w:rPr>
        <w:t>和</w:t>
      </w:r>
      <w:r w:rsidR="00E160F9">
        <w:rPr>
          <w:rFonts w:hint="eastAsia"/>
          <w:color w:val="000000" w:themeColor="text1"/>
        </w:rPr>
        <w:t>良好</w:t>
      </w:r>
      <w:r w:rsidRPr="00567FB8">
        <w:rPr>
          <w:rFonts w:hint="eastAsia"/>
          <w:color w:val="000000" w:themeColor="text1"/>
        </w:rPr>
        <w:t>的表现。</w:t>
      </w:r>
    </w:p>
    <w:p w14:paraId="437C348B" w14:textId="6AF9DBEF" w:rsidR="002E3C43" w:rsidRDefault="002E3C43" w:rsidP="00567FB8">
      <w:pPr>
        <w:rPr>
          <w:rFonts w:ascii="宋体" w:hAnsi="宋体"/>
          <w:b/>
        </w:rPr>
      </w:pPr>
      <w:r w:rsidRPr="002E3C43">
        <w:rPr>
          <w:rFonts w:ascii="宋体" w:hAnsi="宋体" w:hint="eastAsia"/>
          <w:b/>
        </w:rPr>
        <w:t>2</w:t>
      </w:r>
      <w:r w:rsidRPr="002E3C43">
        <w:rPr>
          <w:rFonts w:ascii="宋体" w:hAnsi="宋体"/>
          <w:b/>
        </w:rPr>
        <w:t>.</w:t>
      </w:r>
      <w:r w:rsidR="00AC2FE1">
        <w:rPr>
          <w:rFonts w:ascii="宋体" w:hAnsi="宋体"/>
          <w:b/>
        </w:rPr>
        <w:t>4</w:t>
      </w:r>
      <w:r w:rsidRPr="002E3C43">
        <w:rPr>
          <w:rFonts w:ascii="宋体" w:hAnsi="宋体"/>
          <w:b/>
        </w:rPr>
        <w:t>.2</w:t>
      </w:r>
      <w:r>
        <w:rPr>
          <w:rFonts w:ascii="宋体" w:hAnsi="宋体"/>
          <w:b/>
        </w:rPr>
        <w:t xml:space="preserve"> </w:t>
      </w:r>
      <w:r>
        <w:rPr>
          <w:rFonts w:ascii="宋体" w:hAnsi="宋体" w:hint="eastAsia"/>
          <w:b/>
        </w:rPr>
        <w:t>排列重要性</w:t>
      </w:r>
    </w:p>
    <w:p w14:paraId="2D60CE26" w14:textId="164E8D8E" w:rsidR="006D43CF" w:rsidRDefault="002E3C43" w:rsidP="002E3C43">
      <w:pPr>
        <w:rPr>
          <w:rFonts w:ascii="宋体" w:hAnsi="宋体"/>
        </w:rPr>
      </w:pPr>
      <w:r>
        <w:rPr>
          <w:rFonts w:ascii="宋体" w:hAnsi="宋体"/>
          <w:b/>
        </w:rPr>
        <w:tab/>
      </w:r>
      <w:r w:rsidRPr="002E3C43">
        <w:rPr>
          <w:rFonts w:ascii="宋体" w:hAnsi="宋体" w:hint="eastAsia"/>
        </w:rPr>
        <w:t>分析输入变量的相对重要性对于提高黑</w:t>
      </w:r>
      <w:r>
        <w:rPr>
          <w:rFonts w:ascii="宋体" w:hAnsi="宋体" w:hint="eastAsia"/>
        </w:rPr>
        <w:t>箱</w:t>
      </w:r>
      <w:r w:rsidRPr="002E3C43">
        <w:rPr>
          <w:rFonts w:ascii="宋体" w:hAnsi="宋体" w:hint="eastAsia"/>
        </w:rPr>
        <w:t>模型</w:t>
      </w:r>
      <w:r w:rsidRPr="002E3C43">
        <w:rPr>
          <w:rFonts w:ascii="宋体" w:hAnsi="宋体"/>
        </w:rPr>
        <w:t>的可解释性</w:t>
      </w:r>
      <w:r>
        <w:rPr>
          <w:rFonts w:ascii="宋体" w:hAnsi="宋体" w:hint="eastAsia"/>
        </w:rPr>
        <w:t>十分有效。</w:t>
      </w:r>
      <w:r w:rsidRPr="002E3C43">
        <w:rPr>
          <w:rFonts w:ascii="宋体" w:hAnsi="宋体"/>
        </w:rPr>
        <w:t>我们采用了</w:t>
      </w:r>
      <w:r w:rsidR="00431157">
        <w:rPr>
          <w:rFonts w:ascii="宋体" w:hAnsi="宋体" w:hint="eastAsia"/>
        </w:rPr>
        <w:t>置换</w:t>
      </w:r>
      <w:r w:rsidRPr="002E3C43">
        <w:rPr>
          <w:rFonts w:ascii="宋体" w:hAnsi="宋体"/>
        </w:rPr>
        <w:t>排列</w:t>
      </w:r>
      <w:r>
        <w:rPr>
          <w:rFonts w:ascii="宋体" w:hAnsi="宋体" w:hint="eastAsia"/>
        </w:rPr>
        <w:t>重要性(</w:t>
      </w:r>
      <w:r w:rsidRPr="002E3C43">
        <w:rPr>
          <w:rFonts w:ascii="宋体" w:hAnsi="宋体"/>
        </w:rPr>
        <w:t xml:space="preserve">variable </w:t>
      </w:r>
      <w:proofErr w:type="spellStart"/>
      <w:r w:rsidRPr="002E3C43">
        <w:rPr>
          <w:rFonts w:ascii="宋体" w:hAnsi="宋体"/>
        </w:rPr>
        <w:t>importance</w:t>
      </w:r>
      <w:r>
        <w:rPr>
          <w:rFonts w:ascii="宋体" w:hAnsi="宋体"/>
        </w:rPr>
        <w:t>,VI</w:t>
      </w:r>
      <w:proofErr w:type="spellEnd"/>
      <w:r>
        <w:rPr>
          <w:rFonts w:ascii="宋体" w:hAnsi="宋体"/>
        </w:rPr>
        <w:t>)</w:t>
      </w:r>
      <w:r w:rsidRPr="002E3C43">
        <w:rPr>
          <w:rFonts w:ascii="宋体" w:hAnsi="宋体"/>
        </w:rPr>
        <w:t>，这是一种与模型无关的解释方</w:t>
      </w:r>
      <w:r w:rsidRPr="002E3C43">
        <w:rPr>
          <w:rFonts w:ascii="宋体" w:hAnsi="宋体"/>
        </w:rPr>
        <w:lastRenderedPageBreak/>
        <w:t>法，用于分析输入变量的相对重要性。VI 通过对变量的值进行</w:t>
      </w:r>
      <w:r w:rsidR="00DA35D8">
        <w:rPr>
          <w:rFonts w:ascii="宋体" w:hAnsi="宋体" w:hint="eastAsia"/>
        </w:rPr>
        <w:t>随机打乱</w:t>
      </w:r>
      <w:r w:rsidRPr="002E3C43">
        <w:rPr>
          <w:rFonts w:ascii="宋体" w:hAnsi="宋体"/>
        </w:rPr>
        <w:t>，根据模型误差的增加来评估变量的重要性。对重要变量进行置换会导致模型误差明显增加，而模型误差在响应于不显著变量的置换时保持稳定。VI的算法如下：</w:t>
      </w:r>
      <w:r w:rsidR="00DA35D8">
        <w:rPr>
          <w:rFonts w:ascii="宋体" w:hAnsi="宋体"/>
        </w:rPr>
        <w:fldChar w:fldCharType="begin"/>
      </w:r>
      <w:r w:rsidR="005F2872">
        <w:rPr>
          <w:rFonts w:ascii="宋体" w:hAnsi="宋体"/>
        </w:rPr>
        <w:instrText xml:space="preserve"> ADDIN EN.CITE &lt;EndNote&gt;&lt;Cite&gt;&lt;Author&gt;Fisher&lt;/Author&gt;&lt;Year&gt;2019&lt;/Year&gt;&lt;RecNum&gt;194&lt;/RecNum&gt;&lt;DisplayText&gt;&lt;style face="superscript"&gt;17&lt;/style&gt;&lt;/DisplayText&gt;&lt;record&gt;&lt;rec-number&gt;194&lt;/rec-number&gt;&lt;foreign-keys&gt;&lt;key app="EN" db-id="v0ptvfp2mtrz56efs98p5wtzpxs2rrs0awxw" timestamp="1637413285"&gt;194&lt;/key&gt;&lt;/foreign-keys&gt;&lt;ref-type name="Journal Article"&gt;17&lt;/ref-type&gt;&lt;contributors&gt;&lt;authors&gt;&lt;author&gt;Fisher, A.&lt;/author&gt;&lt;author&gt;Rudin, C.&lt;/author&gt;&lt;author&gt;Dominici, F.&lt;/author&gt;&lt;/authors&gt;&lt;/contributors&gt;&lt;auth-address&gt;Takeda Pharmaceuticals, Cambridge, MA 02139, USA.&amp;#xD;Departments of Computer Science and Electrical and Computer Engineering, Duke University, Durham, NC 27708, USA.&amp;#xD;Department of Biostatistics, Harvard T.H. Chan School of Public Health, Boston, MA 02115, USA.&lt;/auth-address&gt;&lt;titles&gt;&lt;title&gt;All Models are Wrong, but Many are Useful: Learning a Variable&amp;apos;s Importance by Studying an Entire Class of Prediction Models Simultaneously&lt;/title&gt;&lt;secondary-title&gt;J Mach Learn Res&lt;/secondary-title&gt;&lt;/titles&gt;&lt;periodical&gt;&lt;full-title&gt;J Mach Learn Res&lt;/full-title&gt;&lt;/periodical&gt;&lt;volume&gt;20&lt;/volume&gt;&lt;keywords&gt;&lt;keyword&gt;Rashomon&lt;/keyword&gt;&lt;keyword&gt;U-statistics&lt;/keyword&gt;&lt;keyword&gt;conditional variable importance&lt;/keyword&gt;&lt;keyword&gt;interpretable models&lt;/keyword&gt;&lt;keyword&gt;permutation importance&lt;/keyword&gt;&lt;keyword&gt;transparency&lt;/keyword&gt;&lt;/keywords&gt;&lt;dates&gt;&lt;year&gt;2019&lt;/year&gt;&lt;/dates&gt;&lt;isbn&gt;1532-4435 (Print)&amp;#xD;1532-4435&lt;/isbn&gt;&lt;accession-num&gt;34335110&lt;/accession-num&gt;&lt;urls&gt;&lt;/urls&gt;&lt;custom2&gt;PMC8323609&lt;/custom2&gt;&lt;custom6&gt;NIHMS1670270&lt;/custom6&gt;&lt;remote-database-provider&gt;NLM&lt;/remote-database-provider&gt;&lt;language&gt;eng&lt;/language&gt;&lt;/record&gt;&lt;/Cite&gt;&lt;/EndNote&gt;</w:instrText>
      </w:r>
      <w:r w:rsidR="00DA35D8">
        <w:rPr>
          <w:rFonts w:ascii="宋体" w:hAnsi="宋体"/>
        </w:rPr>
        <w:fldChar w:fldCharType="separate"/>
      </w:r>
      <w:r w:rsidR="005F2872" w:rsidRPr="005F2872">
        <w:rPr>
          <w:rFonts w:ascii="宋体" w:hAnsi="宋体"/>
          <w:noProof/>
          <w:vertAlign w:val="superscript"/>
        </w:rPr>
        <w:t>17</w:t>
      </w:r>
      <w:r w:rsidR="00DA35D8">
        <w:rPr>
          <w:rFonts w:ascii="宋体" w:hAnsi="宋体"/>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D43CF" w14:paraId="30377333" w14:textId="77777777" w:rsidTr="00617A52">
        <w:tc>
          <w:tcPr>
            <w:tcW w:w="2765" w:type="dxa"/>
          </w:tcPr>
          <w:p w14:paraId="2B86506F" w14:textId="77777777" w:rsidR="006D43CF" w:rsidRDefault="006D43CF" w:rsidP="002E3C43">
            <w:pPr>
              <w:rPr>
                <w:rFonts w:ascii="宋体" w:hAnsi="宋体"/>
              </w:rPr>
            </w:pPr>
          </w:p>
        </w:tc>
        <w:bookmarkStart w:id="15" w:name="OLE_LINK1"/>
        <w:bookmarkStart w:id="16" w:name="OLE_LINK2"/>
        <w:tc>
          <w:tcPr>
            <w:tcW w:w="2765" w:type="dxa"/>
          </w:tcPr>
          <w:p w14:paraId="5AC8754F" w14:textId="534EBAC4" w:rsidR="006D43CF" w:rsidRDefault="00D310BD" w:rsidP="002E3C43">
            <w:pPr>
              <w:rPr>
                <w:rFonts w:ascii="宋体" w:hAnsi="宋体"/>
              </w:rPr>
            </w:pPr>
            <m:oMathPara>
              <m:oMath>
                <m:sSup>
                  <m:sSupPr>
                    <m:ctrlPr>
                      <w:rPr>
                        <w:rFonts w:ascii="Cambria Math" w:hAnsi="Cambria Math"/>
                      </w:rPr>
                    </m:ctrlPr>
                  </m:sSupPr>
                  <m:e>
                    <m:r>
                      <w:rPr>
                        <w:rFonts w:ascii="Cambria Math" w:hAnsi="Cambria Math"/>
                      </w:rPr>
                      <m:t>ϵ</m:t>
                    </m:r>
                  </m:e>
                  <m:sup>
                    <m:r>
                      <w:rPr>
                        <w:rFonts w:ascii="Cambria Math" w:hAnsi="Cambria Math"/>
                      </w:rPr>
                      <m:t>0</m:t>
                    </m:r>
                  </m:sup>
                </m:sSup>
                <m:r>
                  <w:rPr>
                    <w:rFonts w:ascii="Cambria Math" w:hAnsi="Cambria Math" w:hint="eastAsia"/>
                  </w:rPr>
                  <m:t>=</m:t>
                </m:r>
                <m: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oMath>
            </m:oMathPara>
            <w:bookmarkEnd w:id="15"/>
            <w:bookmarkEnd w:id="16"/>
          </w:p>
        </w:tc>
        <w:tc>
          <w:tcPr>
            <w:tcW w:w="2766" w:type="dxa"/>
          </w:tcPr>
          <w:p w14:paraId="5749405F" w14:textId="4F016D9B" w:rsidR="006D43CF" w:rsidRDefault="006D43CF" w:rsidP="006D43CF">
            <w:pPr>
              <w:jc w:val="right"/>
              <w:rPr>
                <w:rFonts w:ascii="宋体" w:hAnsi="宋体"/>
              </w:rPr>
            </w:pPr>
            <w:r>
              <w:rPr>
                <w:rFonts w:ascii="宋体" w:hAnsi="宋体" w:hint="eastAsia"/>
              </w:rPr>
              <w:t>(</w:t>
            </w:r>
            <w:r>
              <w:rPr>
                <w:rFonts w:ascii="宋体" w:hAnsi="宋体"/>
              </w:rPr>
              <w:t>6)</w:t>
            </w:r>
          </w:p>
        </w:tc>
      </w:tr>
    </w:tbl>
    <w:p w14:paraId="2A502495" w14:textId="04D6B5C5" w:rsidR="00E4150B" w:rsidRDefault="00E4150B" w:rsidP="00A44847">
      <w:r w:rsidRPr="00E4150B">
        <w:rPr>
          <w:rFonts w:hint="eastAsia"/>
        </w:rPr>
        <w:t>其中</w:t>
      </w:r>
      <w:r w:rsidRPr="00E4150B">
        <w:t xml:space="preserve"> X </w:t>
      </w:r>
      <w:r w:rsidRPr="00E4150B">
        <w:rPr>
          <w:rFonts w:hint="eastAsia"/>
        </w:rPr>
        <w:t>表示输入变量的矩阵，</w:t>
      </w:r>
      <w:r w:rsidRPr="00E4150B">
        <w:t xml:space="preserve">y </w:t>
      </w:r>
      <w:r w:rsidRPr="00E4150B">
        <w:rPr>
          <w:rFonts w:hint="eastAsia"/>
        </w:rPr>
        <w:t>是输出变量的向量，</w:t>
      </w:r>
      <m:oMath>
        <m:r>
          <w:rPr>
            <w:rFonts w:ascii="Cambria Math" w:hAnsi="Cambria Math"/>
          </w:rPr>
          <m:t>f</m:t>
        </m:r>
        <m:d>
          <m:dPr>
            <m:ctrlPr>
              <w:rPr>
                <w:rFonts w:ascii="Cambria Math" w:hAnsi="Cambria Math"/>
                <w:i/>
              </w:rPr>
            </m:ctrlPr>
          </m:dPr>
          <m:e>
            <m:r>
              <w:rPr>
                <w:rFonts w:ascii="Cambria Math" w:hAnsi="Cambria Math"/>
              </w:rPr>
              <m:t>∙</m:t>
            </m:r>
          </m:e>
        </m:d>
      </m:oMath>
      <w:r w:rsidRPr="00E4150B">
        <w:t xml:space="preserve"> </w:t>
      </w:r>
      <w:r w:rsidRPr="00E4150B">
        <w:rPr>
          <w:rFonts w:hint="eastAsia"/>
        </w:rPr>
        <w:t>表示</w:t>
      </w:r>
      <w:r w:rsidR="00A44847">
        <w:rPr>
          <w:rFonts w:hint="eastAsia"/>
        </w:rPr>
        <w:t>所使用的机器学习</w:t>
      </w:r>
      <w:r w:rsidRPr="00E4150B">
        <w:rPr>
          <w:rFonts w:hint="eastAsia"/>
        </w:rPr>
        <w:t>模型，</w:t>
      </w:r>
      <m:oMath>
        <m:r>
          <w:rPr>
            <w:rFonts w:ascii="Cambria Math" w:hAnsi="Cambria Math"/>
          </w:rPr>
          <m:t>L</m:t>
        </m:r>
        <m:d>
          <m:dPr>
            <m:ctrlPr>
              <w:rPr>
                <w:rFonts w:ascii="Cambria Math" w:hAnsi="Cambria Math"/>
                <w:i/>
              </w:rPr>
            </m:ctrlPr>
          </m:dPr>
          <m:e>
            <m:r>
              <w:rPr>
                <w:rFonts w:ascii="Cambria Math" w:hAnsi="Cambria Math"/>
              </w:rPr>
              <m:t>∙</m:t>
            </m:r>
          </m:e>
        </m:d>
      </m:oMath>
      <w:r w:rsidRPr="00E4150B">
        <w:t xml:space="preserve"> </w:t>
      </w:r>
      <w:r w:rsidRPr="00E4150B">
        <w:rPr>
          <w:rFonts w:hint="eastAsia"/>
        </w:rPr>
        <w:t>表示</w:t>
      </w:r>
      <w:r w:rsidR="00A44847">
        <w:rPr>
          <w:rFonts w:hint="eastAsia"/>
        </w:rPr>
        <w:t>评价</w:t>
      </w:r>
      <w:r w:rsidRPr="00E4150B">
        <w:rPr>
          <w:rFonts w:hint="eastAsia"/>
        </w:rPr>
        <w:t>函数，</w:t>
      </w:r>
      <m:oMath>
        <m:r>
          <m:rPr>
            <m:sty m:val="p"/>
          </m:rPr>
          <w:rPr>
            <w:rFonts w:ascii="Cambria Math" w:hAnsi="Cambria Math"/>
          </w:rPr>
          <m:t xml:space="preserve"> </m:t>
        </m:r>
        <m:sSup>
          <m:sSupPr>
            <m:ctrlPr>
              <w:rPr>
                <w:rFonts w:ascii="Cambria Math" w:hAnsi="Cambria Math"/>
              </w:rPr>
            </m:ctrlPr>
          </m:sSupPr>
          <m:e>
            <m:r>
              <w:rPr>
                <w:rFonts w:ascii="Cambria Math" w:hAnsi="Cambria Math"/>
              </w:rPr>
              <m:t>ϵ</m:t>
            </m:r>
          </m:e>
          <m:sup>
            <m:r>
              <w:rPr>
                <w:rFonts w:ascii="Cambria Math" w:hAnsi="Cambria Math"/>
              </w:rPr>
              <m:t>0</m:t>
            </m:r>
          </m:sup>
        </m:sSup>
      </m:oMath>
      <w:r w:rsidR="00A44847">
        <w:rPr>
          <w:rFonts w:hint="eastAsia"/>
        </w:rPr>
        <w:t xml:space="preserve"> </w:t>
      </w:r>
      <w:r w:rsidRPr="00E4150B">
        <w:rPr>
          <w:rFonts w:hint="eastAsia"/>
        </w:rPr>
        <w:t>是</w:t>
      </w:r>
      <w:r w:rsidR="00A44847">
        <w:rPr>
          <w:rFonts w:hint="eastAsia"/>
        </w:rPr>
        <w:t>置换</w:t>
      </w:r>
      <w:r w:rsidRPr="00E4150B">
        <w:rPr>
          <w:rFonts w:hint="eastAsia"/>
        </w:rPr>
        <w:t>模型误差矩阵。与</w:t>
      </w:r>
      <w:r w:rsidR="00A44847">
        <w:rPr>
          <w:rFonts w:hint="eastAsia"/>
        </w:rPr>
        <w:t>第</w:t>
      </w:r>
      <m:oMath>
        <m:r>
          <m:rPr>
            <m:sty m:val="p"/>
          </m:rPr>
          <w:rPr>
            <w:rFonts w:ascii="Cambria Math" w:hAnsi="Cambria Math"/>
          </w:rPr>
          <m:t xml:space="preserve"> j </m:t>
        </m:r>
      </m:oMath>
      <w:proofErr w:type="gramStart"/>
      <w:r w:rsidR="00A44847">
        <w:rPr>
          <w:rFonts w:hint="eastAsia"/>
        </w:rPr>
        <w:t>个</w:t>
      </w:r>
      <w:proofErr w:type="gramEnd"/>
      <w:r w:rsidRPr="00E4150B">
        <w:rPr>
          <w:rFonts w:hint="eastAsia"/>
        </w:rPr>
        <w:t>变量的相对应的模型误差可以按如下方式计算：</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D43CF" w14:paraId="239DD38D" w14:textId="77777777" w:rsidTr="001D67AA">
        <w:tc>
          <w:tcPr>
            <w:tcW w:w="2765" w:type="dxa"/>
          </w:tcPr>
          <w:p w14:paraId="25FAA5AA" w14:textId="77777777" w:rsidR="006D43CF" w:rsidRDefault="006D43CF" w:rsidP="00A44847"/>
        </w:tc>
        <w:tc>
          <w:tcPr>
            <w:tcW w:w="2765" w:type="dxa"/>
          </w:tcPr>
          <w:p w14:paraId="1BB23F6E" w14:textId="471E6F98" w:rsidR="006D43CF" w:rsidRDefault="00D310BD" w:rsidP="00A44847">
            <m:oMathPara>
              <m:oMath>
                <m:sSubSup>
                  <m:sSubSupPr>
                    <m:ctrlPr>
                      <w:rPr>
                        <w:rFonts w:ascii="Cambria Math" w:hAnsi="Cambria Math"/>
                      </w:rPr>
                    </m:ctrlPr>
                  </m:sSubSupPr>
                  <m:e>
                    <m:r>
                      <w:rPr>
                        <w:rFonts w:ascii="Cambria Math" w:hAnsi="Cambria Math"/>
                      </w:rPr>
                      <m:t>ϵ</m:t>
                    </m:r>
                  </m:e>
                  <m:sub>
                    <m:r>
                      <w:rPr>
                        <w:rFonts w:ascii="Cambria Math" w:hAnsi="Cambria Math"/>
                      </w:rPr>
                      <m:t>j</m:t>
                    </m:r>
                  </m:sub>
                  <m:sup>
                    <m:r>
                      <w:rPr>
                        <w:rFonts w:ascii="Cambria Math" w:hAnsi="Cambria Math"/>
                      </w:rPr>
                      <m:t>p</m:t>
                    </m:r>
                  </m:sup>
                </m:sSubSup>
                <m:r>
                  <w:rPr>
                    <w:rFonts w:ascii="Cambria Math" w:hAnsi="Cambria Math"/>
                  </w:rPr>
                  <m:t>=L</m:t>
                </m:r>
                <m:d>
                  <m:dPr>
                    <m:ctrlPr>
                      <w:rPr>
                        <w:rFonts w:ascii="Cambria Math" w:hAnsi="Cambria Math"/>
                        <w:i/>
                      </w:rPr>
                    </m:ctrlPr>
                  </m:dPr>
                  <m:e>
                    <m:r>
                      <w:rPr>
                        <w:rFonts w:ascii="Cambria Math" w:hAnsi="Cambria Math" w:hint="eastAsia"/>
                      </w:rPr>
                      <m:t>y</m:t>
                    </m:r>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p</m:t>
                            </m:r>
                          </m:sup>
                        </m:sSubSup>
                      </m:e>
                    </m:d>
                  </m:e>
                </m:d>
              </m:oMath>
            </m:oMathPara>
          </w:p>
        </w:tc>
        <w:tc>
          <w:tcPr>
            <w:tcW w:w="2766" w:type="dxa"/>
            <w:vAlign w:val="center"/>
          </w:tcPr>
          <w:p w14:paraId="20381C2E" w14:textId="074426B2" w:rsidR="006D43CF" w:rsidRDefault="001D67AA" w:rsidP="001D67AA">
            <w:pPr>
              <w:jc w:val="right"/>
            </w:pPr>
            <w:r>
              <w:rPr>
                <w:rFonts w:hint="eastAsia"/>
              </w:rPr>
              <w:t>(</w:t>
            </w:r>
            <w:r>
              <w:t>7)</w:t>
            </w:r>
          </w:p>
        </w:tc>
      </w:tr>
    </w:tbl>
    <w:p w14:paraId="20010E72" w14:textId="527673C7" w:rsidR="00A44847" w:rsidRDefault="00A44847" w:rsidP="00A44847">
      <w:r w:rsidRPr="00A44847">
        <w:rPr>
          <w:rFonts w:hint="eastAsia"/>
        </w:rPr>
        <w:t>其中</w:t>
      </w:r>
      <w:r w:rsidRPr="00A44847">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p</m:t>
            </m:r>
          </m:sup>
        </m:sSubSup>
        <m:r>
          <w:rPr>
            <w:rFonts w:ascii="Cambria Math" w:hAnsi="Cambria Math"/>
          </w:rPr>
          <m:t xml:space="preserve"> </m:t>
        </m:r>
      </m:oMath>
      <w:r w:rsidRPr="00A44847">
        <w:t>是通过置换第</w:t>
      </w:r>
      <w:r w:rsidRPr="00A44847">
        <w:t xml:space="preserve"> </w:t>
      </w:r>
      <m:oMath>
        <m:r>
          <m:rPr>
            <m:sty m:val="p"/>
          </m:rPr>
          <w:rPr>
            <w:rFonts w:ascii="Cambria Math" w:hAnsi="Cambria Math"/>
          </w:rPr>
          <m:t>j</m:t>
        </m:r>
      </m:oMath>
      <w:r w:rsidRPr="00A44847">
        <w:t xml:space="preserve"> </w:t>
      </w:r>
      <w:proofErr w:type="gramStart"/>
      <w:r w:rsidRPr="00A44847">
        <w:t>个</w:t>
      </w:r>
      <w:proofErr w:type="gramEnd"/>
      <w:r w:rsidRPr="00A44847">
        <w:t>输入变量</w:t>
      </w:r>
      <m:oMath>
        <m:r>
          <m:rPr>
            <m:sty m:val="p"/>
          </m:rPr>
          <w:rPr>
            <w:rFonts w:ascii="Cambria Math" w:hAnsi="Cambria Math"/>
          </w:rPr>
          <m:t xml:space="preserve"> </m:t>
        </m:r>
        <m:r>
          <w:rPr>
            <w:rFonts w:ascii="Cambria Math" w:hAnsi="Cambria Math"/>
          </w:rPr>
          <m:t>(j=1,2…,5)</m:t>
        </m:r>
      </m:oMath>
      <w:r>
        <w:rPr>
          <w:rFonts w:hint="eastAsia"/>
        </w:rPr>
        <w:t>得到的矩阵</w:t>
      </w:r>
      <w:r w:rsidR="00BA5E0E">
        <w:t>,</w:t>
      </w:r>
      <w:r w:rsidRPr="00A44847">
        <w:t>而</w:t>
      </w:r>
      <w:r w:rsidRPr="00A44847">
        <w:t xml:space="preserve"> </w:t>
      </w:r>
      <m:oMath>
        <m:sSubSup>
          <m:sSubSupPr>
            <m:ctrlPr>
              <w:rPr>
                <w:rFonts w:ascii="Cambria Math" w:hAnsi="Cambria Math"/>
                <w:i/>
              </w:rPr>
            </m:ctrlPr>
          </m:sSubSupPr>
          <m:e>
            <m:r>
              <m:rPr>
                <m:sty m:val="p"/>
              </m:rPr>
              <w:rPr>
                <w:rFonts w:ascii="Cambria Math" w:hAnsi="Cambria Math"/>
              </w:rPr>
              <m:t>ϵ</m:t>
            </m:r>
          </m:e>
          <m:sub>
            <m:r>
              <w:rPr>
                <w:rFonts w:ascii="Cambria Math" w:hAnsi="Cambria Math"/>
              </w:rPr>
              <m:t>j</m:t>
            </m:r>
          </m:sub>
          <m:sup>
            <m:r>
              <w:rPr>
                <w:rFonts w:ascii="Cambria Math" w:hAnsi="Cambria Math"/>
              </w:rPr>
              <m:t>p</m:t>
            </m:r>
          </m:sup>
        </m:sSubSup>
      </m:oMath>
      <w:r w:rsidRPr="00A44847">
        <w:t xml:space="preserve"> </w:t>
      </w:r>
      <w:r w:rsidRPr="00A44847">
        <w:t>表示对应于</w:t>
      </w:r>
      <w:r w:rsidRPr="00A44847">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p</m:t>
            </m:r>
          </m:sup>
        </m:sSubSup>
      </m:oMath>
      <w:r w:rsidRPr="00A44847">
        <w:t xml:space="preserve"> </w:t>
      </w:r>
      <w:r w:rsidRPr="00A44847">
        <w:t>的</w:t>
      </w:r>
      <w:r>
        <w:rPr>
          <w:rFonts w:hint="eastAsia"/>
        </w:rPr>
        <w:t>置换</w:t>
      </w:r>
      <w:r w:rsidRPr="00A44847">
        <w:t>模型误差矩阵。第</w:t>
      </w:r>
      <w:r w:rsidRPr="00A44847">
        <w:t xml:space="preserve"> </w:t>
      </w:r>
      <m:oMath>
        <m:r>
          <m:rPr>
            <m:sty m:val="p"/>
          </m:rPr>
          <w:rPr>
            <w:rFonts w:ascii="Cambria Math" w:hAnsi="Cambria Math"/>
          </w:rPr>
          <m:t>j</m:t>
        </m:r>
      </m:oMath>
      <w:r w:rsidRPr="00A44847">
        <w:t xml:space="preserve"> </w:t>
      </w:r>
      <w:proofErr w:type="gramStart"/>
      <w:r w:rsidRPr="00A44847">
        <w:t>个</w:t>
      </w:r>
      <w:proofErr w:type="gramEnd"/>
      <w:r w:rsidRPr="00A44847">
        <w:t>变量的</w:t>
      </w:r>
      <w:r>
        <w:rPr>
          <w:rFonts w:hint="eastAsia"/>
        </w:rPr>
        <w:t>排列</w:t>
      </w:r>
      <w:r w:rsidRPr="00A44847">
        <w:t>重要性</w:t>
      </w:r>
      <w:r>
        <w:rPr>
          <w:rFonts w:hint="eastAsia"/>
        </w:rPr>
        <w:t>V</w:t>
      </w:r>
      <w:r>
        <w:t>I</w:t>
      </w:r>
      <w:r w:rsidRPr="00A44847">
        <w:t>可以通过计算</w:t>
      </w:r>
      <w:r w:rsidRPr="00A44847">
        <w:t xml:space="preserve"> </w:t>
      </w:r>
      <m:oMath>
        <m:sSup>
          <m:sSupPr>
            <m:ctrlPr>
              <w:rPr>
                <w:rFonts w:ascii="Cambria Math" w:hAnsi="Cambria Math"/>
              </w:rPr>
            </m:ctrlPr>
          </m:sSupPr>
          <m:e>
            <m:r>
              <w:rPr>
                <w:rFonts w:ascii="Cambria Math" w:hAnsi="Cambria Math"/>
              </w:rPr>
              <m:t>ϵ</m:t>
            </m:r>
          </m:e>
          <m:sup>
            <m:r>
              <w:rPr>
                <w:rFonts w:ascii="Cambria Math" w:hAnsi="Cambria Math"/>
              </w:rPr>
              <m:t>0</m:t>
            </m:r>
          </m:sup>
        </m:sSup>
      </m:oMath>
      <w:r w:rsidRPr="00A44847">
        <w:t xml:space="preserve"> </w:t>
      </w:r>
      <w:r w:rsidRPr="00A44847">
        <w:t>和</w:t>
      </w:r>
      <w:r w:rsidRPr="00A44847">
        <w:t xml:space="preserve"> </w:t>
      </w:r>
      <m:oMath>
        <m:sSubSup>
          <m:sSubSupPr>
            <m:ctrlPr>
              <w:rPr>
                <w:rFonts w:ascii="Cambria Math" w:hAnsi="Cambria Math"/>
                <w:i/>
              </w:rPr>
            </m:ctrlPr>
          </m:sSubSupPr>
          <m:e>
            <m:r>
              <m:rPr>
                <m:sty m:val="p"/>
              </m:rPr>
              <w:rPr>
                <w:rFonts w:ascii="Cambria Math" w:hAnsi="Cambria Math"/>
              </w:rPr>
              <m:t>ϵ</m:t>
            </m:r>
          </m:e>
          <m:sub>
            <m:r>
              <w:rPr>
                <w:rFonts w:ascii="Cambria Math" w:hAnsi="Cambria Math"/>
              </w:rPr>
              <m:t>j</m:t>
            </m:r>
          </m:sub>
          <m:sup>
            <m:r>
              <w:rPr>
                <w:rFonts w:ascii="Cambria Math" w:hAnsi="Cambria Math"/>
              </w:rPr>
              <m:t>p</m:t>
            </m:r>
          </m:sup>
        </m:sSubSup>
      </m:oMath>
      <w:r w:rsidRPr="00A44847">
        <w:t xml:space="preserve"> </w:t>
      </w:r>
      <w:r w:rsidRPr="00A44847">
        <w:t>之间的差值来衡量</w:t>
      </w:r>
      <w:r w:rsidR="00431157">
        <w:rPr>
          <w:rFonts w:hint="eastAsia"/>
        </w:rPr>
        <w:t>。如下所示。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262DC" w14:paraId="303E33C5" w14:textId="77777777" w:rsidTr="008262DC">
        <w:tc>
          <w:tcPr>
            <w:tcW w:w="2765" w:type="dxa"/>
          </w:tcPr>
          <w:p w14:paraId="2045CECB" w14:textId="77777777" w:rsidR="008262DC" w:rsidRDefault="008262DC" w:rsidP="00A44847"/>
        </w:tc>
        <w:tc>
          <w:tcPr>
            <w:tcW w:w="2765" w:type="dxa"/>
          </w:tcPr>
          <w:p w14:paraId="311AF67F" w14:textId="46EBD77E" w:rsidR="008262DC" w:rsidRDefault="00D310BD" w:rsidP="00A44847">
            <m:oMathPara>
              <m:oMath>
                <m:sSub>
                  <m:sSubPr>
                    <m:ctrlPr>
                      <w:rPr>
                        <w:rFonts w:ascii="Cambria Math" w:hAnsi="Cambria Math"/>
                      </w:rPr>
                    </m:ctrlPr>
                  </m:sSubPr>
                  <m:e>
                    <m:r>
                      <w:rPr>
                        <w:rFonts w:ascii="Cambria Math" w:hAnsi="Cambria Math"/>
                      </w:rPr>
                      <m:t>VI</m:t>
                    </m:r>
                  </m:e>
                  <m:sub>
                    <m:r>
                      <w:rPr>
                        <w:rFonts w:ascii="Cambria Math" w:hAnsi="Cambria Math" w:hint="eastAsia"/>
                      </w:rPr>
                      <m:t>j</m:t>
                    </m:r>
                  </m:sub>
                </m:sSub>
                <m:r>
                  <w:rPr>
                    <w:rFonts w:ascii="Cambria Math" w:hAnsi="Cambria Math"/>
                  </w:rPr>
                  <m:t>=</m:t>
                </m:r>
                <m:sSup>
                  <m:sSupPr>
                    <m:ctrlPr>
                      <w:rPr>
                        <w:rFonts w:ascii="Cambria Math" w:hAnsi="Cambria Math"/>
                      </w:rPr>
                    </m:ctrlPr>
                  </m:sSupPr>
                  <m:e>
                    <m:r>
                      <w:rPr>
                        <w:rFonts w:ascii="Cambria Math" w:hAnsi="Cambria Math"/>
                      </w:rPr>
                      <m:t>ϵ</m:t>
                    </m:r>
                  </m:e>
                  <m:sup>
                    <m:r>
                      <w:rPr>
                        <w:rFonts w:ascii="Cambria Math" w:hAnsi="Cambria Math"/>
                      </w:rPr>
                      <m:t>0</m:t>
                    </m:r>
                  </m:sup>
                </m:sSup>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j</m:t>
                    </m:r>
                  </m:sub>
                  <m:sup>
                    <m:r>
                      <w:rPr>
                        <w:rFonts w:ascii="Cambria Math" w:hAnsi="Cambria Math"/>
                      </w:rPr>
                      <m:t>p</m:t>
                    </m:r>
                  </m:sup>
                </m:sSubSup>
              </m:oMath>
            </m:oMathPara>
          </w:p>
        </w:tc>
        <w:tc>
          <w:tcPr>
            <w:tcW w:w="2766" w:type="dxa"/>
          </w:tcPr>
          <w:p w14:paraId="726F3B2D" w14:textId="6D5513D8" w:rsidR="008262DC" w:rsidRDefault="008262DC" w:rsidP="008262DC">
            <w:pPr>
              <w:jc w:val="right"/>
            </w:pPr>
            <w:r>
              <w:rPr>
                <w:rFonts w:hint="eastAsia"/>
              </w:rPr>
              <w:t>(</w:t>
            </w:r>
            <w:r>
              <w:t>8)</w:t>
            </w:r>
          </w:p>
        </w:tc>
      </w:tr>
      <w:tr w:rsidR="008262DC" w14:paraId="655433BE" w14:textId="77777777" w:rsidTr="008262DC">
        <w:tc>
          <w:tcPr>
            <w:tcW w:w="2765" w:type="dxa"/>
          </w:tcPr>
          <w:p w14:paraId="4C1FB025" w14:textId="77777777" w:rsidR="008262DC" w:rsidRDefault="008262DC" w:rsidP="00A44847"/>
        </w:tc>
        <w:tc>
          <w:tcPr>
            <w:tcW w:w="2765" w:type="dxa"/>
          </w:tcPr>
          <w:p w14:paraId="76B54C23" w14:textId="77777777" w:rsidR="008262DC" w:rsidRDefault="008262DC" w:rsidP="00A44847">
            <w:pPr>
              <w:rPr>
                <w:rFonts w:cs="Times New Roman"/>
              </w:rPr>
            </w:pPr>
          </w:p>
        </w:tc>
        <w:tc>
          <w:tcPr>
            <w:tcW w:w="2766" w:type="dxa"/>
          </w:tcPr>
          <w:p w14:paraId="2436CC9C" w14:textId="77777777" w:rsidR="008262DC" w:rsidRDefault="008262DC" w:rsidP="008262DC">
            <w:pPr>
              <w:jc w:val="right"/>
            </w:pPr>
          </w:p>
        </w:tc>
      </w:tr>
    </w:tbl>
    <w:p w14:paraId="074D5864" w14:textId="7A693254" w:rsidR="00846AED" w:rsidRPr="008262DC" w:rsidRDefault="00846AED" w:rsidP="00545674">
      <w:pPr>
        <w:rPr>
          <w:b/>
        </w:rPr>
      </w:pPr>
      <w:r w:rsidRPr="008262DC">
        <w:rPr>
          <w:rFonts w:hint="eastAsia"/>
          <w:b/>
        </w:rPr>
        <w:t>2</w:t>
      </w:r>
      <w:r w:rsidRPr="008262DC">
        <w:rPr>
          <w:b/>
        </w:rPr>
        <w:t>.</w:t>
      </w:r>
      <w:r w:rsidR="00AC2FE1" w:rsidRPr="008262DC">
        <w:rPr>
          <w:b/>
        </w:rPr>
        <w:t>4</w:t>
      </w:r>
      <w:r w:rsidRPr="008262DC">
        <w:rPr>
          <w:b/>
        </w:rPr>
        <w:t>.3</w:t>
      </w:r>
      <w:r w:rsidRPr="008262DC">
        <w:rPr>
          <w:rFonts w:hint="eastAsia"/>
          <w:b/>
        </w:rPr>
        <w:t xml:space="preserve"> </w:t>
      </w:r>
      <w:r w:rsidR="0083398C" w:rsidRPr="008262DC">
        <w:rPr>
          <w:rFonts w:hint="eastAsia"/>
          <w:b/>
        </w:rPr>
        <w:t>趋势探究</w:t>
      </w:r>
    </w:p>
    <w:p w14:paraId="1B09D9B5" w14:textId="5BC64497" w:rsidR="00846AED" w:rsidRDefault="00846AED" w:rsidP="00545674">
      <w:r>
        <w:tab/>
      </w:r>
      <w:r w:rsidR="00E8600B" w:rsidRPr="00E8600B">
        <w:t>Theil-Sen Median</w:t>
      </w:r>
      <w:r w:rsidR="00E8600B" w:rsidRPr="00E8600B">
        <w:t>方法又被称为</w:t>
      </w:r>
      <w:r w:rsidR="00E8600B" w:rsidRPr="00E8600B">
        <w:t xml:space="preserve"> Sen </w:t>
      </w:r>
      <w:r w:rsidR="00E8600B" w:rsidRPr="00E8600B">
        <w:t>斜率估计，是一种稳健的非参数统计的趋势计算方法。该方法计算效率高，对于测量误差和离群数据不敏感，常被用于长时间序列数据的趋势分析中。</w:t>
      </w:r>
      <w:r w:rsidR="00AF26D2">
        <w:t xml:space="preserve"> </w:t>
      </w:r>
      <w:r w:rsidR="00AF26D2">
        <w:fldChar w:fldCharType="begin"/>
      </w:r>
      <w:r w:rsidR="005F2872">
        <w:instrText xml:space="preserve"> ADDIN EN.CITE &lt;EndNote&gt;&lt;Cite&gt;&lt;Author&gt;Sen&lt;/Author&gt;&lt;Year&gt;1968&lt;/Year&gt;&lt;RecNum&gt;200&lt;/RecNum&gt;&lt;DisplayText&gt;&lt;style face="superscript"&gt;18&lt;/style&gt;&lt;/DisplayText&gt;&lt;record&gt;&lt;rec-number&gt;200&lt;/rec-number&gt;&lt;foreign-keys&gt;&lt;key app="EN" db-id="v0ptvfp2mtrz56efs98p5wtzpxs2rrs0awxw" timestamp="1638591989"&gt;200&lt;/key&gt;&lt;/foreign-keys&gt;&lt;ref-type name="Journal Article"&gt;17&lt;/ref-type&gt;&lt;contributors&gt;&lt;authors&gt;&lt;author&gt;Sen, Pranab Kumar&lt;/author&gt;&lt;/authors&gt;&lt;/contributors&gt;&lt;titles&gt;&lt;title&gt;Estimates of the Regression Coefficient Based on Kendall&amp;apos;s Tau&lt;/title&gt;&lt;secondary-title&gt;Journal of the American Statistical Association&lt;/secondary-title&gt;&lt;/titles&gt;&lt;periodical&gt;&lt;full-title&gt;Journal of the American Statistical Association&lt;/full-title&gt;&lt;/periodical&gt;&lt;pages&gt;1379-1389&lt;/pages&gt;&lt;volume&gt;63&lt;/volume&gt;&lt;number&gt;324&lt;/number&gt;&lt;dates&gt;&lt;year&gt;1968&lt;/year&gt;&lt;pub-dates&gt;&lt;date&gt;1968/12/01&lt;/date&gt;&lt;/pub-dates&gt;&lt;/dates&gt;&lt;publisher&gt;Taylor &amp;amp; Francis&lt;/publisher&gt;&lt;isbn&gt;0162-1459&lt;/isbn&gt;&lt;urls&gt;&lt;related-urls&gt;&lt;url&gt;https://www.tandfonline.com/doi/abs/10.1080/01621459.1968.10480934&lt;/url&gt;&lt;/related-urls&gt;&lt;/urls&gt;&lt;electronic-resource-num&gt;10.1080/01621459.1968.10480934&lt;/electronic-resource-num&gt;&lt;/record&gt;&lt;/Cite&gt;&lt;/EndNote&gt;</w:instrText>
      </w:r>
      <w:r w:rsidR="00AF26D2">
        <w:fldChar w:fldCharType="separate"/>
      </w:r>
      <w:r w:rsidR="005F2872" w:rsidRPr="005F2872">
        <w:rPr>
          <w:noProof/>
          <w:vertAlign w:val="superscript"/>
        </w:rPr>
        <w:t>18</w:t>
      </w:r>
      <w:r w:rsidR="00AF26D2">
        <w:fldChar w:fldCharType="end"/>
      </w:r>
      <w:r w:rsidR="00AF26D2">
        <w:t xml:space="preserve"> </w:t>
      </w:r>
      <w:r w:rsidR="00E8600B" w:rsidRPr="00E8600B">
        <w:t>Mann-Kendall</w:t>
      </w:r>
      <w:r w:rsidR="0072735C">
        <w:rPr>
          <w:rFonts w:hint="eastAsia"/>
        </w:rPr>
        <w:t>（</w:t>
      </w:r>
      <w:r w:rsidR="0072735C">
        <w:rPr>
          <w:rFonts w:hint="eastAsia"/>
        </w:rPr>
        <w:t>M</w:t>
      </w:r>
      <w:r w:rsidR="0072735C">
        <w:t>K</w:t>
      </w:r>
      <w:r w:rsidR="0072735C">
        <w:rPr>
          <w:rFonts w:hint="eastAsia"/>
        </w:rPr>
        <w:t>）</w:t>
      </w:r>
      <w:r w:rsidR="00E8600B" w:rsidRPr="00E8600B">
        <w:t>是一种非参数统计检验方法，最初由</w:t>
      </w:r>
      <w:r w:rsidR="00E8600B" w:rsidRPr="00E8600B">
        <w:t>Mann</w:t>
      </w:r>
      <w:r w:rsidR="00E8600B" w:rsidRPr="00E8600B">
        <w:t>在</w:t>
      </w:r>
      <w:r w:rsidR="00E8600B" w:rsidRPr="00E8600B">
        <w:t>1945</w:t>
      </w:r>
      <w:r w:rsidR="00E8600B" w:rsidRPr="00E8600B">
        <w:t>年提出，后由</w:t>
      </w:r>
      <w:r w:rsidR="00E8600B" w:rsidRPr="00E8600B">
        <w:t>Kendall</w:t>
      </w:r>
      <w:r w:rsidR="00E8600B" w:rsidRPr="00E8600B">
        <w:t>和</w:t>
      </w:r>
      <w:proofErr w:type="spellStart"/>
      <w:r w:rsidR="00E8600B" w:rsidRPr="00E8600B">
        <w:t>Sneyers</w:t>
      </w:r>
      <w:proofErr w:type="spellEnd"/>
      <w:r w:rsidR="00E8600B" w:rsidRPr="00E8600B">
        <w:t>进一步完善，其优点是不需要测量值服从正态分布，也不要求趋势是线性的，并且不受</w:t>
      </w:r>
      <w:proofErr w:type="gramStart"/>
      <w:r w:rsidR="00E8600B" w:rsidRPr="00E8600B">
        <w:t>缺失值</w:t>
      </w:r>
      <w:proofErr w:type="gramEnd"/>
      <w:r w:rsidR="00E8600B" w:rsidRPr="00E8600B">
        <w:t>和异常值的影响，在长时间序列数据的趋势显著检验中得到了十分广泛的应用。</w:t>
      </w:r>
      <w:r w:rsidR="00935395">
        <w:t xml:space="preserve"> </w:t>
      </w:r>
      <w:r w:rsidR="00935395">
        <w:fldChar w:fldCharType="begin"/>
      </w:r>
      <w:r w:rsidR="005F2872">
        <w:instrText xml:space="preserve"> ADDIN EN.CITE &lt;EndNote&gt;&lt;Cite&gt;&lt;Author&gt;Gilbert&lt;/Author&gt;&lt;Year&gt;1987&lt;/Year&gt;&lt;RecNum&gt;203&lt;/RecNum&gt;&lt;DisplayText&gt;&lt;style face="superscript"&gt;19&lt;/style&gt;&lt;/DisplayText&gt;&lt;record&gt;&lt;rec-number&gt;203&lt;/rec-number&gt;&lt;foreign-keys&gt;&lt;key app="EN" db-id="v0ptvfp2mtrz56efs98p5wtzpxs2rrs0awxw" timestamp="1638676365"&gt;203&lt;/key&gt;&lt;/foreign-keys&gt;&lt;ref-type name="Book"&gt;6&lt;/ref-type&gt;&lt;contributors&gt;&lt;authors&gt;&lt;author&gt;Gilbert, Richard O.&lt;/author&gt;&lt;/authors&gt;&lt;/contributors&gt;&lt;titles&gt;&lt;title&gt;Statistical Methods for Environmental Pollution Monitoring&lt;/title&gt;&lt;/titles&gt;&lt;pages&gt;Medium: ED; Size: 334 p.&lt;/pages&gt;&lt;number&gt;PNL-4660; ON: TI87005525&lt;/number&gt;&lt;keywords&gt;&lt;keyword&gt;54 ENVIRONMENTAL SCIENCES&lt;/keyword&gt;&lt;keyword&gt;ENVIRONMENT&lt;/keyword&gt;&lt;keyword&gt;SAMPLING&lt;/keyword&gt;&lt;keyword&gt;POLLUTION&lt;/keyword&gt;&lt;keyword&gt;OPTIMIZATION&lt;/keyword&gt;&lt;keyword&gt;500200* - Environment, Atmospheric- Chemicals Monitoring &amp;amp; Transport- (-1989)&lt;/keyword&gt;&lt;keyword&gt;510200 - Environment, Terrestrial- Chemicals Monitoring &amp;amp; Transport- (-1989)&lt;/keyword&gt;&lt;keyword&gt;520200 - Environment, Aquatic- Chemicals Monitoring &amp;amp; Transport- (-1989)&lt;/keyword&gt;&lt;/keywords&gt;&lt;dates&gt;&lt;year&gt;1987&lt;/year&gt;&lt;/dates&gt;&lt;pub-location&gt;United States&lt;/pub-location&gt;&lt;urls&gt;&lt;related-urls&gt;&lt;url&gt;https://www.osti.gov/biblio/7037501&lt;/url&gt;&lt;url&gt;https://www.osti.gov/servlets/purl/7037501&lt;/url&gt;&lt;/related-urls&gt;&lt;/urls&gt;&lt;custom1&gt;AC06-76RL01830 2017-03-06&lt;/custom1&gt;&lt;language&gt;English&lt;/language&gt;&lt;/record&gt;&lt;/Cite&gt;&lt;/EndNote&gt;</w:instrText>
      </w:r>
      <w:r w:rsidR="00935395">
        <w:fldChar w:fldCharType="separate"/>
      </w:r>
      <w:r w:rsidR="005F2872" w:rsidRPr="005F2872">
        <w:rPr>
          <w:noProof/>
          <w:vertAlign w:val="superscript"/>
        </w:rPr>
        <w:t>19</w:t>
      </w:r>
      <w:r w:rsidR="00935395">
        <w:fldChar w:fldCharType="end"/>
      </w:r>
      <w:r w:rsidR="00935395">
        <w:t xml:space="preserve"> </w:t>
      </w:r>
      <w:r w:rsidR="00E8600B" w:rsidRPr="00E8600B">
        <w:rPr>
          <w:rFonts w:hint="eastAsia"/>
        </w:rPr>
        <w:t>为了计算时间序列的线性趋势，我们使用非参数的</w:t>
      </w:r>
      <w:r w:rsidR="00E8600B" w:rsidRPr="00E8600B">
        <w:t>Sen</w:t>
      </w:r>
      <w:r w:rsidR="00E8600B" w:rsidRPr="00E8600B">
        <w:t>斜率估计器</w:t>
      </w:r>
      <w:r w:rsidR="0072735C">
        <w:rPr>
          <w:rFonts w:hint="eastAsia"/>
        </w:rPr>
        <w:t>计算</w:t>
      </w:r>
      <w:r w:rsidR="0072735C">
        <w:rPr>
          <w:rFonts w:hint="eastAsia"/>
        </w:rPr>
        <w:t>Sen</w:t>
      </w:r>
      <w:r w:rsidR="0072735C">
        <w:rPr>
          <w:rFonts w:hint="eastAsia"/>
        </w:rPr>
        <w:t>趋势值</w:t>
      </w:r>
      <w:r w:rsidR="00E8600B">
        <w:rPr>
          <w:rFonts w:hint="eastAsia"/>
        </w:rPr>
        <w:t>。</w:t>
      </w:r>
      <w:r w:rsidR="0072735C">
        <w:rPr>
          <w:rFonts w:hint="eastAsia"/>
        </w:rPr>
        <w:t>随后将</w:t>
      </w:r>
      <w:r w:rsidR="0072735C">
        <w:rPr>
          <w:rFonts w:hint="eastAsia"/>
        </w:rPr>
        <w:t>M</w:t>
      </w:r>
      <w:r w:rsidR="0072735C">
        <w:t>K</w:t>
      </w:r>
      <w:r w:rsidR="00E8600B" w:rsidRPr="00E8600B">
        <w:t>趋势检验应用于时间序列，以统计评估变量随时间变化是否存在单调的上升或下降趋势</w:t>
      </w:r>
      <w:r w:rsidR="00E8600B">
        <w:rPr>
          <w:rFonts w:hint="eastAsia"/>
        </w:rPr>
        <w:t>。</w:t>
      </w:r>
    </w:p>
    <w:p w14:paraId="29B4C1C5" w14:textId="6A51ED44" w:rsidR="00AF26D2" w:rsidRDefault="00AF26D2" w:rsidP="00545674">
      <w:r>
        <w:tab/>
      </w:r>
      <w:r w:rsidR="0083398C">
        <w:rPr>
          <w:rFonts w:hint="eastAsia"/>
        </w:rPr>
        <w:t>随后，设置情景案例，</w:t>
      </w:r>
      <w:r w:rsidR="00513774">
        <w:rPr>
          <w:rFonts w:hint="eastAsia"/>
        </w:rPr>
        <w:t>将</w:t>
      </w:r>
      <w:r w:rsidR="0083398C">
        <w:rPr>
          <w:rFonts w:hint="eastAsia"/>
        </w:rPr>
        <w:t>输入变量</w:t>
      </w:r>
      <w:r w:rsidR="002576A1">
        <w:rPr>
          <w:rFonts w:hint="eastAsia"/>
        </w:rPr>
        <w:t>分别</w:t>
      </w:r>
      <w:proofErr w:type="gramStart"/>
      <w:r w:rsidR="0083398C">
        <w:rPr>
          <w:rFonts w:hint="eastAsia"/>
        </w:rPr>
        <w:t>去趋势化</w:t>
      </w:r>
      <w:proofErr w:type="gramEnd"/>
      <w:r w:rsidR="0083398C">
        <w:rPr>
          <w:rFonts w:hint="eastAsia"/>
        </w:rPr>
        <w:t>，</w:t>
      </w:r>
      <w:r w:rsidR="002576A1" w:rsidRPr="002576A1">
        <w:rPr>
          <w:rFonts w:hint="eastAsia"/>
        </w:rPr>
        <w:t>探讨</w:t>
      </w:r>
      <w:proofErr w:type="gramStart"/>
      <w:r w:rsidR="002576A1" w:rsidRPr="002576A1">
        <w:rPr>
          <w:rFonts w:hint="eastAsia"/>
        </w:rPr>
        <w:t>不同响</w:t>
      </w:r>
      <w:proofErr w:type="gramEnd"/>
      <w:r w:rsidR="002576A1" w:rsidRPr="002576A1">
        <w:rPr>
          <w:rFonts w:hint="eastAsia"/>
        </w:rPr>
        <w:t>应变量对珠江口东侧水域溶解氧长期趋势的影响</w:t>
      </w:r>
      <w:r w:rsidR="00513774">
        <w:rPr>
          <w:rFonts w:hint="eastAsia"/>
        </w:rPr>
        <w:t>，</w:t>
      </w:r>
      <w:r w:rsidR="002576A1">
        <w:rPr>
          <w:rFonts w:hint="eastAsia"/>
        </w:rPr>
        <w:t>如式所示：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17A52" w14:paraId="4BFC980F" w14:textId="77777777" w:rsidTr="00617A52">
        <w:tc>
          <w:tcPr>
            <w:tcW w:w="2765" w:type="dxa"/>
            <w:vAlign w:val="center"/>
          </w:tcPr>
          <w:p w14:paraId="2471165D" w14:textId="77777777" w:rsidR="00617A52" w:rsidRDefault="00617A52" w:rsidP="00545674"/>
        </w:tc>
        <w:tc>
          <w:tcPr>
            <w:tcW w:w="2765" w:type="dxa"/>
            <w:vAlign w:val="center"/>
          </w:tcPr>
          <w:p w14:paraId="2173C321" w14:textId="6510E0FD" w:rsidR="00617A52" w:rsidRDefault="00D310BD" w:rsidP="00545674">
            <m:oMathPara>
              <m:oMath>
                <m:sSubSup>
                  <m:sSubSupPr>
                    <m:ctrlPr>
                      <w:rPr>
                        <w:rFonts w:ascii="Cambria Math" w:hAnsi="Cambria Math"/>
                      </w:rPr>
                    </m:ctrlPr>
                  </m:sSubSupPr>
                  <m:e>
                    <m:r>
                      <w:rPr>
                        <w:rFonts w:ascii="Cambria Math" w:hAnsi="Cambria Math" w:hint="eastAsia"/>
                      </w:rPr>
                      <m:t>x</m:t>
                    </m:r>
                  </m:e>
                  <m:sub>
                    <m:r>
                      <w:rPr>
                        <w:rFonts w:ascii="Cambria Math" w:hAnsi="Cambria Math"/>
                      </w:rPr>
                      <m:t>j</m:t>
                    </m:r>
                  </m:sub>
                  <m:sup>
                    <m:r>
                      <w:rPr>
                        <w:rFonts w:ascii="Cambria Math" w:hAnsi="Cambria Math"/>
                      </w:rPr>
                      <m:t>Dtr</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r>
                  <w:rPr>
                    <w:rFonts w:ascii="Cambria Math" w:hAnsi="Cambria Math" w:hint="eastAsia"/>
                  </w:rPr>
                  <m:t>i</m:t>
                </m:r>
              </m:oMath>
            </m:oMathPara>
          </w:p>
        </w:tc>
        <w:tc>
          <w:tcPr>
            <w:tcW w:w="2766" w:type="dxa"/>
            <w:vAlign w:val="center"/>
          </w:tcPr>
          <w:p w14:paraId="71119E8E" w14:textId="1B7C66A9" w:rsidR="00617A52" w:rsidRDefault="00617A52" w:rsidP="00617A52">
            <w:pPr>
              <w:jc w:val="right"/>
            </w:pPr>
            <w:r>
              <w:rPr>
                <w:rFonts w:hint="eastAsia"/>
              </w:rPr>
              <w:t>(</w:t>
            </w:r>
            <w:r>
              <w:t>9)</w:t>
            </w:r>
          </w:p>
        </w:tc>
      </w:tr>
    </w:tbl>
    <w:p w14:paraId="7D84B909" w14:textId="77DA9EFD" w:rsidR="00BA5E0E" w:rsidRPr="00BA5E0E" w:rsidRDefault="001C0348" w:rsidP="00545674">
      <w:r>
        <w:tab/>
      </w:r>
      <w:r w:rsidR="00A92F99">
        <w:rPr>
          <w:rFonts w:hint="eastAsia"/>
        </w:rPr>
        <w:t>其中，</w:t>
      </w:r>
      <m:oMath>
        <m:sSubSup>
          <m:sSubSupPr>
            <m:ctrlPr>
              <w:rPr>
                <w:rFonts w:ascii="Cambria Math" w:hAnsi="Cambria Math"/>
              </w:rPr>
            </m:ctrlPr>
          </m:sSubSupPr>
          <m:e>
            <m:r>
              <w:rPr>
                <w:rFonts w:ascii="Cambria Math" w:hAnsi="Cambria Math" w:hint="eastAsia"/>
              </w:rPr>
              <m:t>x</m:t>
            </m:r>
          </m:e>
          <m:sub>
            <m:r>
              <w:rPr>
                <w:rFonts w:ascii="Cambria Math" w:hAnsi="Cambria Math"/>
              </w:rPr>
              <m:t>j</m:t>
            </m:r>
          </m:sub>
          <m:sup>
            <m:r>
              <w:rPr>
                <w:rFonts w:ascii="Cambria Math" w:hAnsi="Cambria Math"/>
              </w:rPr>
              <m:t>Dtr</m:t>
            </m:r>
          </m:sup>
        </m:sSubSup>
      </m:oMath>
      <w:r w:rsidR="00BA5E0E">
        <w:rPr>
          <w:rFonts w:hint="eastAsia"/>
        </w:rPr>
        <w:t>表示</w:t>
      </w:r>
      <w:proofErr w:type="gramStart"/>
      <w:r w:rsidR="00BA5E0E">
        <w:rPr>
          <w:rFonts w:hint="eastAsia"/>
        </w:rPr>
        <w:t>去趋势化</w:t>
      </w:r>
      <w:proofErr w:type="gramEnd"/>
      <w:r w:rsidR="00BA5E0E">
        <w:rPr>
          <w:rFonts w:hint="eastAsia"/>
        </w:rPr>
        <w:t>后的第</w:t>
      </w:r>
      <w:r w:rsidR="00BA5E0E">
        <w:rPr>
          <w:rFonts w:hint="eastAsia"/>
        </w:rPr>
        <w:t>j</w:t>
      </w:r>
      <w:r w:rsidR="00BA5E0E">
        <w:rPr>
          <w:rFonts w:hint="eastAsia"/>
        </w:rPr>
        <w:t>个响应变量</w:t>
      </w:r>
      <m:oMath>
        <m:r>
          <w:rPr>
            <w:rFonts w:ascii="Cambria Math" w:hAnsi="Cambria Math"/>
          </w:rPr>
          <m:t>(j=1,2…,5)</m:t>
        </m:r>
      </m:oMath>
      <w:r w:rsidR="00BA5E0E">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A5E0E">
        <w:rPr>
          <w:rFonts w:hint="eastAsia"/>
        </w:rPr>
        <w:t>表示未去趋势的原第</w:t>
      </w:r>
      <w:r w:rsidR="00BA5E0E">
        <w:rPr>
          <w:rFonts w:hint="eastAsia"/>
        </w:rPr>
        <w:t>j</w:t>
      </w:r>
      <w:r w:rsidR="00BA5E0E">
        <w:rPr>
          <w:rFonts w:hint="eastAsia"/>
        </w:rPr>
        <w:t>个响应变量，</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BA5E0E">
        <w:rPr>
          <w:rFonts w:hint="eastAsia"/>
        </w:rPr>
        <w:t>表示原第</w:t>
      </w:r>
      <w:r w:rsidR="00BA5E0E">
        <w:rPr>
          <w:rFonts w:hint="eastAsia"/>
        </w:rPr>
        <w:t>j</w:t>
      </w:r>
      <w:r w:rsidR="00BA5E0E">
        <w:rPr>
          <w:rFonts w:hint="eastAsia"/>
        </w:rPr>
        <w:t>个响应变量的</w:t>
      </w:r>
      <w:r w:rsidR="00BA5E0E">
        <w:rPr>
          <w:rFonts w:hint="eastAsia"/>
        </w:rPr>
        <w:t>Sen</w:t>
      </w:r>
      <w:r w:rsidR="00BA5E0E">
        <w:rPr>
          <w:rFonts w:hint="eastAsia"/>
        </w:rPr>
        <w:t>斜率，</w:t>
      </w:r>
      <m:oMath>
        <m:r>
          <w:rPr>
            <w:rFonts w:ascii="Cambria Math" w:hAnsi="Cambria Math" w:hint="eastAsia"/>
          </w:rPr>
          <m:t>i</m:t>
        </m:r>
      </m:oMath>
      <w:r w:rsidR="00BA5E0E">
        <w:rPr>
          <w:rFonts w:hint="eastAsia"/>
        </w:rPr>
        <w:t>表示响应变量</w:t>
      </w:r>
      <w:proofErr w:type="gramStart"/>
      <w:r w:rsidR="00BA5E0E">
        <w:rPr>
          <w:rFonts w:hint="eastAsia"/>
        </w:rPr>
        <w:t>向量</w:t>
      </w:r>
      <w:proofErr w:type="gramEnd"/>
      <w:r w:rsidR="00BA5E0E">
        <w:rPr>
          <w:rFonts w:hint="eastAsia"/>
        </w:rPr>
        <w:t>第</w:t>
      </w:r>
      <m:oMath>
        <m:r>
          <w:rPr>
            <w:rFonts w:ascii="Cambria Math" w:hAnsi="Cambria Math" w:hint="eastAsia"/>
          </w:rPr>
          <m:t>i</m:t>
        </m:r>
      </m:oMath>
      <w:r w:rsidR="00BA5E0E">
        <w:rPr>
          <w:rFonts w:hint="eastAsia"/>
        </w:rPr>
        <w:t>个元素。</w:t>
      </w:r>
      <m:oMath>
        <m:r>
          <w:rPr>
            <w:rFonts w:ascii="Cambria Math" w:hAnsi="Cambria Math"/>
          </w:rPr>
          <m:t>(</m:t>
        </m:r>
        <m:r>
          <w:rPr>
            <w:rFonts w:ascii="Cambria Math" w:hAnsi="Cambria Math" w:hint="eastAsia"/>
          </w:rPr>
          <m:t>i</m:t>
        </m:r>
        <m:r>
          <w:rPr>
            <w:rFonts w:ascii="Cambria Math" w:hAnsi="Cambria Math"/>
          </w:rPr>
          <m:t>=1,2…,25)</m:t>
        </m:r>
      </m:oMath>
    </w:p>
    <w:p w14:paraId="430ECE67" w14:textId="531B287A" w:rsidR="002576A1" w:rsidRPr="00A44847" w:rsidRDefault="001C0348" w:rsidP="001C0348">
      <w:pPr>
        <w:ind w:firstLine="420"/>
      </w:pPr>
      <w:r>
        <w:rPr>
          <w:rFonts w:hint="eastAsia"/>
        </w:rPr>
        <w:lastRenderedPageBreak/>
        <w:t>在每个情景案例中，</w:t>
      </w:r>
      <w:r w:rsidR="002576A1">
        <w:rPr>
          <w:rFonts w:hint="eastAsia"/>
        </w:rPr>
        <w:t>将</w:t>
      </w:r>
      <w:proofErr w:type="gramStart"/>
      <w:r w:rsidR="002576A1">
        <w:rPr>
          <w:rFonts w:hint="eastAsia"/>
        </w:rPr>
        <w:t>去趋势化</w:t>
      </w:r>
      <w:proofErr w:type="gramEnd"/>
      <w:r w:rsidR="002576A1">
        <w:rPr>
          <w:rFonts w:hint="eastAsia"/>
        </w:rPr>
        <w:t>后的变量取代原有的变量</w:t>
      </w:r>
      <w:r>
        <w:rPr>
          <w:rFonts w:hint="eastAsia"/>
        </w:rPr>
        <w:t>作为输入变量，送入模型训练后，</w:t>
      </w:r>
      <w:r w:rsidR="00935395">
        <w:rPr>
          <w:rFonts w:hint="eastAsia"/>
        </w:rPr>
        <w:t>可</w:t>
      </w:r>
      <w:r>
        <w:rPr>
          <w:rFonts w:hint="eastAsia"/>
        </w:rPr>
        <w:t>得到</w:t>
      </w:r>
      <w:r w:rsidR="001433BC">
        <w:rPr>
          <w:rFonts w:hint="eastAsia"/>
        </w:rPr>
        <w:t>一组</w:t>
      </w:r>
      <w:r>
        <w:rPr>
          <w:rFonts w:hint="eastAsia"/>
        </w:rPr>
        <w:t>模拟的</w:t>
      </w:r>
      <w:r>
        <w:rPr>
          <w:rFonts w:hint="eastAsia"/>
        </w:rPr>
        <w:t>H</w:t>
      </w:r>
      <w:r>
        <w:t>I</w:t>
      </w:r>
      <w:r>
        <w:rPr>
          <w:rFonts w:hint="eastAsia"/>
        </w:rPr>
        <w:t>输出。</w:t>
      </w:r>
    </w:p>
    <w:p w14:paraId="7E32DE1F" w14:textId="21FB9F88" w:rsidR="00D67B6E" w:rsidRDefault="00BC5AE7" w:rsidP="00B8534E">
      <w:pPr>
        <w:pStyle w:val="1"/>
        <w:spacing w:before="156"/>
      </w:pPr>
      <w:r>
        <w:rPr>
          <w:rFonts w:hint="eastAsia"/>
        </w:rPr>
        <w:t>三</w:t>
      </w:r>
      <w:r w:rsidR="00B8534E">
        <w:rPr>
          <w:rFonts w:hint="eastAsia"/>
        </w:rPr>
        <w:t>、</w:t>
      </w:r>
      <w:r w:rsidR="00CC6360">
        <w:rPr>
          <w:rFonts w:hint="eastAsia"/>
        </w:rPr>
        <w:t>结果与讨论</w:t>
      </w:r>
    </w:p>
    <w:p w14:paraId="24399D1F" w14:textId="6F9A43DE" w:rsidR="0000070C" w:rsidRPr="0000070C" w:rsidRDefault="00CC6360" w:rsidP="0012615D">
      <w:pPr>
        <w:pStyle w:val="2"/>
      </w:pPr>
      <w:r w:rsidRPr="00CC6360">
        <w:rPr>
          <w:rFonts w:hint="eastAsia"/>
        </w:rPr>
        <w:t>3</w:t>
      </w:r>
      <w:r w:rsidRPr="00CC6360">
        <w:t>.1</w:t>
      </w:r>
      <w:r w:rsidR="00885400">
        <w:rPr>
          <w:rFonts w:hint="eastAsia"/>
        </w:rPr>
        <w:t>低氧长期变化模型拟合</w:t>
      </w:r>
    </w:p>
    <w:p w14:paraId="4A8877A1" w14:textId="4A0B0704" w:rsidR="00896EB1" w:rsidRPr="002576A1" w:rsidRDefault="00CC6360" w:rsidP="00CC6360">
      <w:pPr>
        <w:rPr>
          <w:b/>
        </w:rPr>
      </w:pPr>
      <w:r w:rsidRPr="00CC6360">
        <w:rPr>
          <w:rFonts w:hint="eastAsia"/>
          <w:b/>
        </w:rPr>
        <w:t>3</w:t>
      </w:r>
      <w:r w:rsidRPr="00CC6360">
        <w:rPr>
          <w:b/>
        </w:rPr>
        <w:t>.1.1</w:t>
      </w:r>
      <w:r>
        <w:rPr>
          <w:b/>
        </w:rPr>
        <w:t xml:space="preserve"> </w:t>
      </w:r>
      <w:r>
        <w:rPr>
          <w:rFonts w:hint="eastAsia"/>
          <w:b/>
        </w:rPr>
        <w:t>初步预测</w:t>
      </w:r>
    </w:p>
    <w:p w14:paraId="2C3D477C" w14:textId="42ABDD7E" w:rsidR="00125503" w:rsidRDefault="00CC6360" w:rsidP="0083398C">
      <w:pPr>
        <w:ind w:firstLine="420"/>
      </w:pPr>
      <w:r>
        <w:rPr>
          <w:rFonts w:hint="eastAsia"/>
        </w:rPr>
        <w:t>利用多元回归，随机森林，</w:t>
      </w:r>
      <w:r>
        <w:rPr>
          <w:rFonts w:hint="eastAsia"/>
        </w:rPr>
        <w:t>L</w:t>
      </w:r>
      <w:r>
        <w:t>STM</w:t>
      </w:r>
      <w:r w:rsidR="0000070C">
        <w:rPr>
          <w:rFonts w:hint="eastAsia"/>
        </w:rPr>
        <w:t>构建</w:t>
      </w:r>
      <w:r w:rsidR="00D86D5D">
        <w:rPr>
          <w:rFonts w:hint="eastAsia"/>
        </w:rPr>
        <w:t>夏季平均</w:t>
      </w:r>
      <w:r w:rsidR="0000070C">
        <w:rPr>
          <w:rFonts w:hint="eastAsia"/>
        </w:rPr>
        <w:t>H</w:t>
      </w:r>
      <w:r w:rsidR="0000070C">
        <w:t>I</w:t>
      </w:r>
      <w:r w:rsidR="0000070C">
        <w:rPr>
          <w:rFonts w:hint="eastAsia"/>
        </w:rPr>
        <w:t>预测模型，所得模型训练与预测结果如表</w:t>
      </w:r>
      <w:r w:rsidR="00B710F1">
        <w:rPr>
          <w:rFonts w:hint="eastAsia"/>
        </w:rPr>
        <w:t>1</w:t>
      </w:r>
      <w:r w:rsidR="0000070C">
        <w:rPr>
          <w:rFonts w:hint="eastAsia"/>
        </w:rPr>
        <w:t>所示。</w:t>
      </w:r>
    </w:p>
    <w:p w14:paraId="2C519B95" w14:textId="397DB69D" w:rsidR="00B710F1" w:rsidRDefault="00B710F1" w:rsidP="00B710F1">
      <w:pPr>
        <w:ind w:firstLine="420"/>
      </w:pPr>
      <w:r>
        <w:rPr>
          <w:rFonts w:hint="eastAsia"/>
        </w:rPr>
        <w:t>从表一中我们可以看出，</w:t>
      </w:r>
      <w:r>
        <w:t>训练集</w:t>
      </w:r>
      <w:r>
        <w:rPr>
          <w:rFonts w:hint="eastAsia"/>
        </w:rPr>
        <w:t>精度远优于</w:t>
      </w:r>
      <w:r>
        <w:t>测试集，</w:t>
      </w:r>
      <w:r>
        <w:rPr>
          <w:rFonts w:hint="eastAsia"/>
        </w:rPr>
        <w:t>说明</w:t>
      </w:r>
      <w:r>
        <w:t>预测存在过拟合现象。</w:t>
      </w:r>
      <w:r>
        <w:rPr>
          <w:rFonts w:hint="eastAsia"/>
        </w:rPr>
        <w:t>此外，对该时间尺度下所构建的不同机器学习</w:t>
      </w:r>
      <w:r>
        <w:t>模型</w:t>
      </w:r>
      <w:r>
        <w:rPr>
          <w:rFonts w:hint="eastAsia"/>
        </w:rPr>
        <w:t>在测试集上的表现进行</w:t>
      </w:r>
      <w:r>
        <w:t>比较</w:t>
      </w:r>
      <w:r>
        <w:rPr>
          <w:rFonts w:hint="eastAsia"/>
        </w:rPr>
        <w:t>，发现</w:t>
      </w:r>
      <w:r>
        <w:t>随机森林与多元回归相差不大，且均远优于</w:t>
      </w:r>
      <w:r>
        <w:t>LSTM</w:t>
      </w:r>
      <w:r>
        <w:t>模型。</w:t>
      </w:r>
      <w:r>
        <w:rPr>
          <w:rFonts w:hint="eastAsia"/>
        </w:rPr>
        <w:t>N</w:t>
      </w:r>
      <w:r>
        <w:t>SE</w:t>
      </w:r>
      <w:r>
        <w:rPr>
          <w:rFonts w:hint="eastAsia"/>
        </w:rPr>
        <w:t>＜</w:t>
      </w:r>
      <w:r>
        <w:rPr>
          <w:rFonts w:hint="eastAsia"/>
        </w:rPr>
        <w:t>0</w:t>
      </w:r>
      <w:r>
        <w:rPr>
          <w:rFonts w:hint="eastAsia"/>
        </w:rPr>
        <w:t>的模型基本是不可取的</w:t>
      </w:r>
      <w:r>
        <w:t xml:space="preserve"> </w:t>
      </w:r>
      <w:r>
        <w:fldChar w:fldCharType="begin"/>
      </w:r>
      <w:r w:rsidR="005F2872">
        <w:instrText xml:space="preserve"> ADDIN EN.CITE &lt;EndNote&gt;&lt;Cite&gt;&lt;Author&gt;Zhi&lt;/Author&gt;&lt;Year&gt;2021&lt;/Year&gt;&lt;RecNum&gt;199&lt;/RecNum&gt;&lt;DisplayText&gt;&lt;style face="superscript"&gt;20&lt;/style&gt;&lt;/DisplayText&gt;&lt;record&gt;&lt;rec-number&gt;199&lt;/rec-number&gt;&lt;foreign-keys&gt;&lt;key app="EN" db-id="v0ptvfp2mtrz56efs98p5wtzpxs2rrs0awxw" timestamp="1638524376"&gt;199&lt;/key&gt;&lt;/foreign-keys&gt;&lt;ref-type name="Journal Article"&gt;17&lt;/ref-type&gt;&lt;contributors&gt;&lt;authors&gt;&lt;author&gt;Zhi, W.&lt;/author&gt;&lt;author&gt;Feng, D.&lt;/author&gt;&lt;author&gt;Tsai, W. P.&lt;/author&gt;&lt;author&gt;Sterle, G.&lt;/author&gt;&lt;author&gt;Harpold, A.&lt;/author&gt;&lt;author&gt;Shen, C.&lt;/author&gt;&lt;author&gt;Li, L.&lt;/author&gt;&lt;/authors&gt;&lt;/contributors&gt;&lt;auth-address&gt;Department of Civil and Environmental Engineering, The Pennsylvania State University, State College, Pennsylvania 16802, United States.&amp;#xD;Department of Natural Resources &amp;amp; Environmental Science, The University of Nevada, Reno, Nevada 89557, United States.&lt;/auth-address&gt;&lt;titles&gt;&lt;title&gt;From Hydrometeorology to River Water Quality: Can a Deep Learning Model Predict Dissolved Oxygen at the Continental Scale?&lt;/title&gt;&lt;secondary-title&gt;Environ Sci Technol&lt;/secondary-title&gt;&lt;/titles&gt;&lt;periodical&gt;&lt;full-title&gt;Environ Sci Technol&lt;/full-title&gt;&lt;/periodical&gt;&lt;pages&gt;2357-2368&lt;/pages&gt;&lt;volume&gt;55&lt;/volume&gt;&lt;number&gt;4&lt;/number&gt;&lt;edition&gt;20210203&lt;/edition&gt;&lt;keywords&gt;&lt;keyword&gt;*Deep Learning&lt;/keyword&gt;&lt;keyword&gt;Environmental Monitoring&lt;/keyword&gt;&lt;keyword&gt;Oxygen&lt;/keyword&gt;&lt;keyword&gt;*Rivers&lt;/keyword&gt;&lt;keyword&gt;Water Quality&lt;/keyword&gt;&lt;keyword&gt;*lstm&lt;/keyword&gt;&lt;keyword&gt;*big data&lt;/keyword&gt;&lt;keyword&gt;*continental-scale model&lt;/keyword&gt;&lt;keyword&gt;*dissolved oxygen&lt;/keyword&gt;&lt;keyword&gt;*water quality&lt;/keyword&gt;&lt;/keywords&gt;&lt;dates&gt;&lt;year&gt;2021&lt;/year&gt;&lt;pub-dates&gt;&lt;date&gt;Feb 16&lt;/date&gt;&lt;/pub-dates&gt;&lt;/dates&gt;&lt;isbn&gt;1520-5851 (Electronic)&amp;#xD;0013-936X (Linking)&lt;/isbn&gt;&lt;accession-num&gt;33533608&lt;/accession-num&gt;&lt;urls&gt;&lt;related-urls&gt;&lt;url&gt;https://www.ncbi.nlm.nih.gov/pubmed/33533608&lt;/url&gt;&lt;/related-urls&gt;&lt;/urls&gt;&lt;electronic-resource-num&gt;10.1021/acs.est.0c06783&lt;/electronic-resource-num&gt;&lt;/record&gt;&lt;/Cite&gt;&lt;/EndNote&gt;</w:instrText>
      </w:r>
      <w:r>
        <w:fldChar w:fldCharType="separate"/>
      </w:r>
      <w:r w:rsidR="005F2872" w:rsidRPr="005F2872">
        <w:rPr>
          <w:noProof/>
          <w:vertAlign w:val="superscript"/>
        </w:rPr>
        <w:t>20</w:t>
      </w:r>
      <w:r>
        <w:fldChar w:fldCharType="end"/>
      </w:r>
      <w:r>
        <w:rPr>
          <w:rFonts w:hint="eastAsia"/>
        </w:rPr>
        <w:t>，说明</w:t>
      </w:r>
      <w:r>
        <w:rPr>
          <w:rFonts w:hint="eastAsia"/>
        </w:rPr>
        <w:t>L</w:t>
      </w:r>
      <w:r>
        <w:t>STM</w:t>
      </w:r>
      <w:r>
        <w:rPr>
          <w:rFonts w:hint="eastAsia"/>
        </w:rPr>
        <w:t>不适用于该时间尺度下的数据集。对</w:t>
      </w:r>
      <w:r>
        <w:rPr>
          <w:rFonts w:hint="eastAsia"/>
        </w:rPr>
        <w:t>L</w:t>
      </w:r>
      <w:r>
        <w:t>STM</w:t>
      </w:r>
      <w:r>
        <w:rPr>
          <w:rFonts w:hint="eastAsia"/>
        </w:rPr>
        <w:t>而言，通常需要较大的数据</w:t>
      </w:r>
      <w:proofErr w:type="gramStart"/>
      <w:r>
        <w:rPr>
          <w:rFonts w:hint="eastAsia"/>
        </w:rPr>
        <w:t>量用于</w:t>
      </w:r>
      <w:proofErr w:type="gramEnd"/>
      <w:r>
        <w:rPr>
          <w:rFonts w:hint="eastAsia"/>
        </w:rPr>
        <w:t>训练才能得到较好的结果。</w:t>
      </w:r>
      <w:r>
        <w:t xml:space="preserve"> </w:t>
      </w:r>
      <w:r>
        <w:fldChar w:fldCharType="begin"/>
      </w:r>
      <w:r w:rsidR="005F2872">
        <w:instrText xml:space="preserve"> ADDIN EN.CITE &lt;EndNote&gt;&lt;Cite&gt;&lt;Author&gt;Hochreiter&lt;/Author&gt;&lt;Year&gt;1997&lt;/Year&gt;&lt;RecNum&gt;197&lt;/RecNum&gt;&lt;DisplayText&gt;&lt;style face="superscript"&gt;21&lt;/style&gt;&lt;/DisplayText&gt;&lt;record&gt;&lt;rec-number&gt;197&lt;/rec-number&gt;&lt;foreign-keys&gt;&lt;key app="EN" db-id="v0ptvfp2mtrz56efs98p5wtzpxs2rrs0awxw" timestamp="1637660688"&gt;197&lt;/key&gt;&lt;/foreign-keys&gt;&lt;ref-type name="Journal Article"&gt;17&lt;/ref-type&gt;&lt;contributors&gt;&lt;authors&gt;&lt;author&gt;Hochreiter, S.&lt;/author&gt;&lt;author&gt;Schmidhuber, J.&lt;/author&gt;&lt;/authors&gt;&lt;/contributors&gt;&lt;auth-address&gt;Fakultat fur Informatik, Technische Universitat Munchen, Germany.&lt;/auth-address&gt;&lt;titles&gt;&lt;title&gt;Long short-term memory&lt;/title&gt;&lt;secondary-title&gt;Neural Comput&lt;/secondary-title&gt;&lt;/titles&gt;&lt;periodical&gt;&lt;full-title&gt;Neural Comput&lt;/full-title&gt;&lt;/periodical&gt;&lt;pages&gt;1735-80&lt;/pages&gt;&lt;volume&gt;9&lt;/volume&gt;&lt;number&gt;8&lt;/number&gt;&lt;keywords&gt;&lt;keyword&gt;*Algorithms&lt;/keyword&gt;&lt;keyword&gt;Learning&lt;/keyword&gt;&lt;keyword&gt;*Memory&lt;/keyword&gt;&lt;keyword&gt;*Memory, Short-Term&lt;/keyword&gt;&lt;keyword&gt;*Models, Neurological&lt;/keyword&gt;&lt;keyword&gt;Models, Psychological&lt;/keyword&gt;&lt;keyword&gt;Nerve Net/physiology&lt;/keyword&gt;&lt;keyword&gt;*Neural Networks, Computer&lt;/keyword&gt;&lt;keyword&gt;Time Factors&lt;/keyword&gt;&lt;/keywords&gt;&lt;dates&gt;&lt;year&gt;1997&lt;/year&gt;&lt;pub-dates&gt;&lt;date&gt;Nov 15&lt;/date&gt;&lt;/pub-dates&gt;&lt;/dates&gt;&lt;isbn&gt;0899-7667 (Print)&amp;#xD;0899-7667 (Linking)&lt;/isbn&gt;&lt;accession-num&gt;9377276&lt;/accession-num&gt;&lt;urls&gt;&lt;related-urls&gt;&lt;url&gt;https://www.ncbi.nlm.nih.gov/pubmed/9377276&lt;/url&gt;&lt;/related-urls&gt;&lt;/urls&gt;&lt;electronic-resource-num&gt;10.1162/neco.1997.9.8.1735&lt;/electronic-resource-num&gt;&lt;/record&gt;&lt;/Cite&gt;&lt;/EndNote&gt;</w:instrText>
      </w:r>
      <w:r>
        <w:fldChar w:fldCharType="separate"/>
      </w:r>
      <w:r w:rsidR="005F2872" w:rsidRPr="005F2872">
        <w:rPr>
          <w:noProof/>
          <w:vertAlign w:val="superscript"/>
        </w:rPr>
        <w:t>21</w:t>
      </w:r>
      <w:r>
        <w:fldChar w:fldCharType="end"/>
      </w:r>
      <w:r>
        <w:t xml:space="preserve"> </w:t>
      </w:r>
    </w:p>
    <w:p w14:paraId="652FDD39" w14:textId="5FE12AFF" w:rsidR="00B710F1" w:rsidRDefault="00B710F1" w:rsidP="00B710F1">
      <w:pPr>
        <w:ind w:firstLine="420"/>
      </w:pPr>
      <w:r>
        <w:rPr>
          <w:rFonts w:hint="eastAsia"/>
        </w:rPr>
        <w:t>综上，我们对溶解氧的分布规律与模型的预测的性能进行了初步的测试，发现</w:t>
      </w:r>
      <w:r>
        <w:rPr>
          <w:rFonts w:hint="eastAsia"/>
        </w:rPr>
        <w:t>L</w:t>
      </w:r>
      <w:r>
        <w:t>STM</w:t>
      </w:r>
      <w:r>
        <w:rPr>
          <w:rFonts w:hint="eastAsia"/>
        </w:rPr>
        <w:t>模型不适用于该数据集，因此，在后续讨论中均不再使用。随机森林与多元回归性能相近，但存在过拟合现象，接下来将对其进行进一步优化。</w:t>
      </w:r>
    </w:p>
    <w:p w14:paraId="715EE13B" w14:textId="77777777" w:rsidR="001E2D1A" w:rsidRDefault="001E2D1A" w:rsidP="001E2D1A">
      <w:pPr>
        <w:pStyle w:val="a4"/>
      </w:pPr>
    </w:p>
    <w:p w14:paraId="30E90D21" w14:textId="00F8C7D2" w:rsidR="00A733F8" w:rsidRDefault="00245F23" w:rsidP="00B710F1">
      <w:pPr>
        <w:pStyle w:val="afa"/>
      </w:pPr>
      <w:bookmarkStart w:id="17" w:name="OLE_LINK14"/>
      <w:bookmarkStart w:id="18" w:name="OLE_LINK15"/>
      <w:bookmarkStart w:id="19" w:name="OLE_LINK16"/>
      <w:r>
        <w:rPr>
          <w:rFonts w:hint="eastAsia"/>
        </w:rPr>
        <w:t>表</w:t>
      </w:r>
      <w:r w:rsidR="00B710F1">
        <w:t>1</w:t>
      </w:r>
      <w:r w:rsidR="001E2D1A" w:rsidRPr="001E2D1A">
        <w:t xml:space="preserve"> 三种机器学习模型初步预测结果</w:t>
      </w:r>
      <w:bookmarkEnd w:id="17"/>
      <w:bookmarkEnd w:id="18"/>
    </w:p>
    <w:bookmarkEnd w:id="19"/>
    <w:p w14:paraId="4E27D05C" w14:textId="61CE4EA4" w:rsidR="00B710F1" w:rsidRDefault="00B710F1" w:rsidP="00D76FF0">
      <w:pPr>
        <w:pStyle w:val="afc"/>
        <w:jc w:val="center"/>
      </w:pPr>
      <w:r w:rsidRPr="00B710F1">
        <w:t>Table 1 Preliminary prediction results of three machine learning models</w:t>
      </w:r>
    </w:p>
    <w:tbl>
      <w:tblPr>
        <w:tblStyle w:val="6-5"/>
        <w:tblW w:w="0" w:type="auto"/>
        <w:tblLook w:val="04A0" w:firstRow="1" w:lastRow="0" w:firstColumn="1" w:lastColumn="0" w:noHBand="0" w:noVBand="1"/>
      </w:tblPr>
      <w:tblGrid>
        <w:gridCol w:w="1271"/>
        <w:gridCol w:w="1559"/>
        <w:gridCol w:w="1701"/>
        <w:gridCol w:w="1843"/>
        <w:gridCol w:w="1922"/>
      </w:tblGrid>
      <w:tr w:rsidR="001E2D1A" w:rsidRPr="001E2D1A" w14:paraId="41CBFCC5" w14:textId="05D68C19" w:rsidTr="00E860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EC51DE" w14:textId="77777777" w:rsidR="001E2D1A" w:rsidRPr="00E8600B" w:rsidRDefault="001E2D1A" w:rsidP="001E2D1A">
            <w:pPr>
              <w:adjustRightInd/>
              <w:snapToGrid/>
              <w:spacing w:line="240" w:lineRule="auto"/>
              <w:rPr>
                <w:rFonts w:ascii="微软雅黑" w:eastAsia="微软雅黑" w:hAnsi="微软雅黑"/>
                <w:color w:val="000000" w:themeColor="text1"/>
                <w:sz w:val="21"/>
              </w:rPr>
            </w:pPr>
          </w:p>
        </w:tc>
        <w:tc>
          <w:tcPr>
            <w:tcW w:w="3260" w:type="dxa"/>
            <w:gridSpan w:val="2"/>
          </w:tcPr>
          <w:p w14:paraId="570DA6FC" w14:textId="6C5534E9" w:rsidR="001E2D1A" w:rsidRPr="00E8600B" w:rsidRDefault="001E2D1A" w:rsidP="001E2D1A">
            <w:pPr>
              <w:adjustRightInd/>
              <w:snapToGrid/>
              <w:spacing w:line="240" w:lineRule="auto"/>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N</w:t>
            </w:r>
            <w:r w:rsidRPr="00E8600B">
              <w:rPr>
                <w:rFonts w:ascii="微软雅黑" w:eastAsia="微软雅黑" w:hAnsi="微软雅黑"/>
                <w:color w:val="000000" w:themeColor="text1"/>
                <w:sz w:val="21"/>
              </w:rPr>
              <w:t>SE</w:t>
            </w:r>
          </w:p>
        </w:tc>
        <w:tc>
          <w:tcPr>
            <w:tcW w:w="3765" w:type="dxa"/>
            <w:gridSpan w:val="2"/>
          </w:tcPr>
          <w:p w14:paraId="12C942DF" w14:textId="156B2229" w:rsidR="001E2D1A" w:rsidRPr="00E8600B" w:rsidRDefault="001E2D1A" w:rsidP="001E2D1A">
            <w:pPr>
              <w:adjustRightInd/>
              <w:snapToGrid/>
              <w:spacing w:line="240" w:lineRule="auto"/>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R</w:t>
            </w:r>
            <w:r w:rsidRPr="00E8600B">
              <w:rPr>
                <w:rFonts w:ascii="微软雅黑" w:eastAsia="微软雅黑" w:hAnsi="微软雅黑"/>
                <w:color w:val="000000" w:themeColor="text1"/>
                <w:sz w:val="21"/>
              </w:rPr>
              <w:t>MSE</w:t>
            </w:r>
          </w:p>
        </w:tc>
      </w:tr>
      <w:tr w:rsidR="001E2D1A" w:rsidRPr="001E2D1A" w14:paraId="4B277D21" w14:textId="4E1729CC" w:rsidTr="00E86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14:paraId="49ACE8A2" w14:textId="77777777" w:rsidR="001E2D1A" w:rsidRPr="00E8600B" w:rsidRDefault="001E2D1A" w:rsidP="001E2D1A">
            <w:pPr>
              <w:adjustRightInd/>
              <w:snapToGrid/>
              <w:spacing w:line="240" w:lineRule="auto"/>
              <w:rPr>
                <w:rFonts w:ascii="微软雅黑" w:eastAsia="微软雅黑" w:hAnsi="微软雅黑"/>
                <w:color w:val="000000" w:themeColor="text1"/>
                <w:sz w:val="21"/>
              </w:rPr>
            </w:pPr>
          </w:p>
        </w:tc>
        <w:tc>
          <w:tcPr>
            <w:tcW w:w="1559" w:type="dxa"/>
          </w:tcPr>
          <w:p w14:paraId="09656B3E" w14:textId="77777777" w:rsidR="001E2D1A" w:rsidRPr="00E8600B" w:rsidRDefault="001E2D1A" w:rsidP="001E2D1A">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训练集</w:t>
            </w:r>
          </w:p>
        </w:tc>
        <w:tc>
          <w:tcPr>
            <w:tcW w:w="1701" w:type="dxa"/>
          </w:tcPr>
          <w:p w14:paraId="12CFDB94" w14:textId="77777777" w:rsidR="001E2D1A" w:rsidRPr="00E8600B" w:rsidRDefault="001E2D1A" w:rsidP="001E2D1A">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测试集</w:t>
            </w:r>
          </w:p>
        </w:tc>
        <w:tc>
          <w:tcPr>
            <w:tcW w:w="1843" w:type="dxa"/>
          </w:tcPr>
          <w:p w14:paraId="43A396BB" w14:textId="5CF1430A" w:rsidR="001E2D1A" w:rsidRPr="00E8600B" w:rsidRDefault="001E2D1A" w:rsidP="001E2D1A">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训练集</w:t>
            </w:r>
          </w:p>
        </w:tc>
        <w:tc>
          <w:tcPr>
            <w:tcW w:w="1922" w:type="dxa"/>
          </w:tcPr>
          <w:p w14:paraId="69AB4735" w14:textId="2EA5B57E" w:rsidR="001E2D1A" w:rsidRPr="00E8600B" w:rsidRDefault="001E2D1A" w:rsidP="001E2D1A">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测试集</w:t>
            </w:r>
          </w:p>
        </w:tc>
      </w:tr>
      <w:tr w:rsidR="001E2D1A" w:rsidRPr="001E2D1A" w14:paraId="448096C9" w14:textId="6AD79CC2" w:rsidTr="00E8600B">
        <w:tc>
          <w:tcPr>
            <w:cnfStyle w:val="001000000000" w:firstRow="0" w:lastRow="0" w:firstColumn="1" w:lastColumn="0" w:oddVBand="0" w:evenVBand="0" w:oddHBand="0" w:evenHBand="0" w:firstRowFirstColumn="0" w:firstRowLastColumn="0" w:lastRowFirstColumn="0" w:lastRowLastColumn="0"/>
            <w:tcW w:w="1271" w:type="dxa"/>
          </w:tcPr>
          <w:p w14:paraId="44F835F4" w14:textId="77777777" w:rsidR="001E2D1A" w:rsidRPr="00E8600B" w:rsidRDefault="001E2D1A" w:rsidP="001E2D1A">
            <w:pPr>
              <w:adjustRightInd/>
              <w:snapToGrid/>
              <w:spacing w:line="240" w:lineRule="auto"/>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随机森林</w:t>
            </w:r>
          </w:p>
        </w:tc>
        <w:tc>
          <w:tcPr>
            <w:tcW w:w="1559" w:type="dxa"/>
          </w:tcPr>
          <w:p w14:paraId="013A98C0" w14:textId="77777777" w:rsidR="001E2D1A" w:rsidRPr="00E8600B" w:rsidRDefault="001E2D1A" w:rsidP="001E2D1A">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0</w:t>
            </w:r>
            <w:r w:rsidRPr="00E8600B">
              <w:rPr>
                <w:rFonts w:ascii="微软雅黑" w:eastAsia="微软雅黑" w:hAnsi="微软雅黑"/>
                <w:color w:val="000000" w:themeColor="text1"/>
                <w:sz w:val="21"/>
              </w:rPr>
              <w:t>.89</w:t>
            </w:r>
            <w:r w:rsidRPr="00E8600B">
              <w:rPr>
                <w:rFonts w:ascii="微软雅黑" w:eastAsia="微软雅黑" w:hAnsi="微软雅黑" w:hint="eastAsia"/>
                <w:color w:val="000000" w:themeColor="text1"/>
                <w:sz w:val="21"/>
              </w:rPr>
              <w:t>±0</w:t>
            </w:r>
            <w:r w:rsidRPr="00E8600B">
              <w:rPr>
                <w:rFonts w:ascii="微软雅黑" w:eastAsia="微软雅黑" w:hAnsi="微软雅黑"/>
                <w:color w:val="000000" w:themeColor="text1"/>
                <w:sz w:val="21"/>
              </w:rPr>
              <w:t>.03</w:t>
            </w:r>
          </w:p>
        </w:tc>
        <w:tc>
          <w:tcPr>
            <w:tcW w:w="1701" w:type="dxa"/>
          </w:tcPr>
          <w:p w14:paraId="4002BFB0" w14:textId="77777777" w:rsidR="001E2D1A" w:rsidRPr="00E8600B" w:rsidRDefault="001E2D1A" w:rsidP="001E2D1A">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0</w:t>
            </w:r>
            <w:r w:rsidRPr="00E8600B">
              <w:rPr>
                <w:rFonts w:ascii="微软雅黑" w:eastAsia="微软雅黑" w:hAnsi="微软雅黑"/>
                <w:color w:val="000000" w:themeColor="text1"/>
                <w:sz w:val="21"/>
              </w:rPr>
              <w:t>.22</w:t>
            </w:r>
            <w:r w:rsidRPr="00E8600B">
              <w:rPr>
                <w:rFonts w:ascii="微软雅黑" w:eastAsia="微软雅黑" w:hAnsi="微软雅黑" w:hint="eastAsia"/>
                <w:color w:val="000000" w:themeColor="text1"/>
                <w:sz w:val="21"/>
              </w:rPr>
              <w:t>±</w:t>
            </w:r>
            <w:r w:rsidRPr="00E8600B">
              <w:rPr>
                <w:rFonts w:ascii="微软雅黑" w:eastAsia="微软雅黑" w:hAnsi="微软雅黑"/>
                <w:color w:val="000000" w:themeColor="text1"/>
                <w:sz w:val="21"/>
              </w:rPr>
              <w:t>0.33</w:t>
            </w:r>
          </w:p>
        </w:tc>
        <w:tc>
          <w:tcPr>
            <w:tcW w:w="1843" w:type="dxa"/>
          </w:tcPr>
          <w:p w14:paraId="57F2A814" w14:textId="7AFAEF91" w:rsidR="001E2D1A" w:rsidRPr="00E8600B" w:rsidRDefault="0005557F" w:rsidP="001E2D1A">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color w:val="000000" w:themeColor="text1"/>
                <w:sz w:val="21"/>
              </w:rPr>
              <w:t>0.86</w:t>
            </w:r>
            <w:r w:rsidR="00F65F8A" w:rsidRPr="00E8600B">
              <w:rPr>
                <w:rFonts w:ascii="微软雅黑" w:eastAsia="微软雅黑" w:hAnsi="微软雅黑" w:hint="eastAsia"/>
                <w:color w:val="000000" w:themeColor="text1"/>
                <w:sz w:val="21"/>
              </w:rPr>
              <w:t>±</w:t>
            </w:r>
            <w:r w:rsidR="00F65F8A" w:rsidRPr="00E8600B">
              <w:rPr>
                <w:rFonts w:ascii="微软雅黑" w:eastAsia="微软雅黑" w:hAnsi="微软雅黑"/>
                <w:color w:val="000000" w:themeColor="text1"/>
                <w:sz w:val="21"/>
              </w:rPr>
              <w:t>0.13</w:t>
            </w:r>
          </w:p>
        </w:tc>
        <w:tc>
          <w:tcPr>
            <w:tcW w:w="1922" w:type="dxa"/>
          </w:tcPr>
          <w:p w14:paraId="6CA5BCE1" w14:textId="601E05DD" w:rsidR="001E2D1A" w:rsidRPr="00E8600B" w:rsidRDefault="00F65F8A" w:rsidP="001E2D1A">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color w:val="000000" w:themeColor="text1"/>
                <w:sz w:val="21"/>
              </w:rPr>
              <w:t>2.30</w:t>
            </w:r>
            <w:r w:rsidRPr="00E8600B">
              <w:rPr>
                <w:rFonts w:ascii="微软雅黑" w:eastAsia="微软雅黑" w:hAnsi="微软雅黑" w:hint="eastAsia"/>
                <w:color w:val="000000" w:themeColor="text1"/>
                <w:sz w:val="21"/>
              </w:rPr>
              <w:t>±</w:t>
            </w:r>
            <w:r w:rsidRPr="00E8600B">
              <w:rPr>
                <w:rFonts w:ascii="微软雅黑" w:eastAsia="微软雅黑" w:hAnsi="微软雅黑"/>
                <w:color w:val="000000" w:themeColor="text1"/>
                <w:sz w:val="21"/>
              </w:rPr>
              <w:t>0.49</w:t>
            </w:r>
          </w:p>
        </w:tc>
      </w:tr>
      <w:tr w:rsidR="001E2D1A" w:rsidRPr="001E2D1A" w14:paraId="5720FFBD" w14:textId="2D4BEE10" w:rsidTr="00E86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2565C7" w14:textId="77777777" w:rsidR="001E2D1A" w:rsidRPr="00E8600B" w:rsidRDefault="001E2D1A" w:rsidP="001E2D1A">
            <w:pPr>
              <w:adjustRightInd/>
              <w:snapToGrid/>
              <w:spacing w:line="240" w:lineRule="auto"/>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多元回归</w:t>
            </w:r>
          </w:p>
        </w:tc>
        <w:tc>
          <w:tcPr>
            <w:tcW w:w="1559" w:type="dxa"/>
          </w:tcPr>
          <w:p w14:paraId="79BE4514" w14:textId="77777777" w:rsidR="001E2D1A" w:rsidRPr="00E8600B" w:rsidRDefault="001E2D1A" w:rsidP="001E2D1A">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0</w:t>
            </w:r>
            <w:r w:rsidRPr="00E8600B">
              <w:rPr>
                <w:rFonts w:ascii="微软雅黑" w:eastAsia="微软雅黑" w:hAnsi="微软雅黑"/>
                <w:color w:val="000000" w:themeColor="text1"/>
                <w:sz w:val="21"/>
              </w:rPr>
              <w:t>.64</w:t>
            </w:r>
            <w:r w:rsidRPr="00E8600B">
              <w:rPr>
                <w:rFonts w:ascii="微软雅黑" w:eastAsia="微软雅黑" w:hAnsi="微软雅黑" w:hint="eastAsia"/>
                <w:color w:val="000000" w:themeColor="text1"/>
                <w:sz w:val="21"/>
              </w:rPr>
              <w:t>±</w:t>
            </w:r>
            <w:r w:rsidRPr="00E8600B">
              <w:rPr>
                <w:rFonts w:ascii="微软雅黑" w:eastAsia="微软雅黑" w:hAnsi="微软雅黑"/>
                <w:color w:val="000000" w:themeColor="text1"/>
                <w:sz w:val="21"/>
              </w:rPr>
              <w:t>0.09</w:t>
            </w:r>
          </w:p>
        </w:tc>
        <w:tc>
          <w:tcPr>
            <w:tcW w:w="1701" w:type="dxa"/>
          </w:tcPr>
          <w:p w14:paraId="136CFC8A" w14:textId="77777777" w:rsidR="001E2D1A" w:rsidRPr="00E8600B" w:rsidRDefault="001E2D1A" w:rsidP="001E2D1A">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0</w:t>
            </w:r>
            <w:r w:rsidRPr="00E8600B">
              <w:rPr>
                <w:rFonts w:ascii="微软雅黑" w:eastAsia="微软雅黑" w:hAnsi="微软雅黑"/>
                <w:color w:val="000000" w:themeColor="text1"/>
                <w:sz w:val="21"/>
              </w:rPr>
              <w:t>.24</w:t>
            </w:r>
            <w:r w:rsidRPr="00E8600B">
              <w:rPr>
                <w:rFonts w:ascii="微软雅黑" w:eastAsia="微软雅黑" w:hAnsi="微软雅黑" w:hint="eastAsia"/>
                <w:color w:val="000000" w:themeColor="text1"/>
                <w:sz w:val="21"/>
              </w:rPr>
              <w:t>±</w:t>
            </w:r>
            <w:r w:rsidRPr="00E8600B">
              <w:rPr>
                <w:rFonts w:ascii="微软雅黑" w:eastAsia="微软雅黑" w:hAnsi="微软雅黑"/>
                <w:color w:val="000000" w:themeColor="text1"/>
                <w:sz w:val="21"/>
              </w:rPr>
              <w:t>0.44</w:t>
            </w:r>
          </w:p>
        </w:tc>
        <w:tc>
          <w:tcPr>
            <w:tcW w:w="1843" w:type="dxa"/>
          </w:tcPr>
          <w:p w14:paraId="5945700F" w14:textId="3434E1C4" w:rsidR="001E2D1A" w:rsidRPr="00E8600B" w:rsidRDefault="00F65F8A" w:rsidP="001E2D1A">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color w:val="000000" w:themeColor="text1"/>
                <w:sz w:val="21"/>
              </w:rPr>
              <w:t>1.39</w:t>
            </w:r>
            <w:r w:rsidRPr="00E8600B">
              <w:rPr>
                <w:rFonts w:ascii="微软雅黑" w:eastAsia="微软雅黑" w:hAnsi="微软雅黑" w:hint="eastAsia"/>
                <w:color w:val="000000" w:themeColor="text1"/>
                <w:sz w:val="21"/>
              </w:rPr>
              <w:t>±</w:t>
            </w:r>
            <w:r w:rsidRPr="00E8600B">
              <w:rPr>
                <w:rFonts w:ascii="微软雅黑" w:eastAsia="微软雅黑" w:hAnsi="微软雅黑"/>
                <w:color w:val="000000" w:themeColor="text1"/>
                <w:sz w:val="21"/>
              </w:rPr>
              <w:t>0.21</w:t>
            </w:r>
          </w:p>
        </w:tc>
        <w:tc>
          <w:tcPr>
            <w:tcW w:w="1922" w:type="dxa"/>
          </w:tcPr>
          <w:p w14:paraId="54F8AC0F" w14:textId="115B95D9" w:rsidR="001E2D1A" w:rsidRPr="00E8600B" w:rsidRDefault="00F65F8A" w:rsidP="001E2D1A">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color w:val="000000" w:themeColor="text1"/>
                <w:sz w:val="21"/>
              </w:rPr>
              <w:t>2.42</w:t>
            </w:r>
            <w:r w:rsidRPr="00E8600B">
              <w:rPr>
                <w:rFonts w:ascii="微软雅黑" w:eastAsia="微软雅黑" w:hAnsi="微软雅黑" w:hint="eastAsia"/>
                <w:color w:val="000000" w:themeColor="text1"/>
                <w:sz w:val="21"/>
              </w:rPr>
              <w:t>±</w:t>
            </w:r>
            <w:r w:rsidRPr="00E8600B">
              <w:rPr>
                <w:rFonts w:ascii="微软雅黑" w:eastAsia="微软雅黑" w:hAnsi="微软雅黑"/>
                <w:color w:val="000000" w:themeColor="text1"/>
                <w:sz w:val="21"/>
              </w:rPr>
              <w:t>0.61</w:t>
            </w:r>
          </w:p>
        </w:tc>
      </w:tr>
      <w:tr w:rsidR="001E2D1A" w:rsidRPr="001E2D1A" w14:paraId="675BA65A" w14:textId="62EDA9E4" w:rsidTr="00E8600B">
        <w:tc>
          <w:tcPr>
            <w:cnfStyle w:val="001000000000" w:firstRow="0" w:lastRow="0" w:firstColumn="1" w:lastColumn="0" w:oddVBand="0" w:evenVBand="0" w:oddHBand="0" w:evenHBand="0" w:firstRowFirstColumn="0" w:firstRowLastColumn="0" w:lastRowFirstColumn="0" w:lastRowLastColumn="0"/>
            <w:tcW w:w="1271" w:type="dxa"/>
          </w:tcPr>
          <w:p w14:paraId="27FFEC0C" w14:textId="77777777" w:rsidR="001E2D1A" w:rsidRPr="00E8600B" w:rsidRDefault="001E2D1A" w:rsidP="001E2D1A">
            <w:pPr>
              <w:adjustRightInd/>
              <w:snapToGrid/>
              <w:spacing w:line="240" w:lineRule="auto"/>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L</w:t>
            </w:r>
            <w:r w:rsidRPr="00E8600B">
              <w:rPr>
                <w:rFonts w:ascii="微软雅黑" w:eastAsia="微软雅黑" w:hAnsi="微软雅黑"/>
                <w:color w:val="000000" w:themeColor="text1"/>
                <w:sz w:val="21"/>
              </w:rPr>
              <w:t>STM</w:t>
            </w:r>
          </w:p>
        </w:tc>
        <w:tc>
          <w:tcPr>
            <w:tcW w:w="1559" w:type="dxa"/>
          </w:tcPr>
          <w:p w14:paraId="200F61E7" w14:textId="58764F01" w:rsidR="001E2D1A" w:rsidRPr="00E8600B" w:rsidRDefault="00B151C7" w:rsidP="001E2D1A">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color w:val="000000" w:themeColor="text1"/>
                <w:sz w:val="21"/>
              </w:rPr>
              <w:t>0.</w:t>
            </w:r>
            <w:r w:rsidR="00CF6B9A" w:rsidRPr="00E8600B">
              <w:rPr>
                <w:rFonts w:ascii="微软雅黑" w:eastAsia="微软雅黑" w:hAnsi="微软雅黑"/>
                <w:color w:val="000000" w:themeColor="text1"/>
                <w:sz w:val="21"/>
              </w:rPr>
              <w:t>91</w:t>
            </w:r>
          </w:p>
        </w:tc>
        <w:tc>
          <w:tcPr>
            <w:tcW w:w="1701" w:type="dxa"/>
          </w:tcPr>
          <w:p w14:paraId="092B90B8" w14:textId="748DA269" w:rsidR="001E2D1A" w:rsidRPr="00E8600B" w:rsidRDefault="001E2D1A" w:rsidP="001E2D1A">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w:t>
            </w:r>
            <w:r w:rsidRPr="00E8600B">
              <w:rPr>
                <w:rFonts w:ascii="微软雅黑" w:eastAsia="微软雅黑" w:hAnsi="微软雅黑"/>
                <w:color w:val="000000" w:themeColor="text1"/>
                <w:sz w:val="21"/>
              </w:rPr>
              <w:t>0.</w:t>
            </w:r>
            <w:r w:rsidR="00B151C7" w:rsidRPr="00E8600B">
              <w:rPr>
                <w:rFonts w:ascii="微软雅黑" w:eastAsia="微软雅黑" w:hAnsi="微软雅黑"/>
                <w:color w:val="000000" w:themeColor="text1"/>
                <w:sz w:val="21"/>
              </w:rPr>
              <w:t>0</w:t>
            </w:r>
            <w:r w:rsidRPr="00E8600B">
              <w:rPr>
                <w:rFonts w:ascii="微软雅黑" w:eastAsia="微软雅黑" w:hAnsi="微软雅黑"/>
                <w:color w:val="000000" w:themeColor="text1"/>
                <w:sz w:val="21"/>
              </w:rPr>
              <w:t>7</w:t>
            </w:r>
          </w:p>
        </w:tc>
        <w:tc>
          <w:tcPr>
            <w:tcW w:w="1843" w:type="dxa"/>
          </w:tcPr>
          <w:p w14:paraId="1CD47BA3" w14:textId="187206C3" w:rsidR="001E2D1A" w:rsidRPr="00E8600B" w:rsidRDefault="00B151C7" w:rsidP="001E2D1A">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1</w:t>
            </w:r>
            <w:r w:rsidRPr="00E8600B">
              <w:rPr>
                <w:rFonts w:ascii="微软雅黑" w:eastAsia="微软雅黑" w:hAnsi="微软雅黑"/>
                <w:color w:val="000000" w:themeColor="text1"/>
                <w:sz w:val="21"/>
              </w:rPr>
              <w:t>.42</w:t>
            </w:r>
          </w:p>
        </w:tc>
        <w:tc>
          <w:tcPr>
            <w:tcW w:w="1922" w:type="dxa"/>
          </w:tcPr>
          <w:p w14:paraId="529B85FD" w14:textId="6EBE1971" w:rsidR="001E2D1A" w:rsidRPr="00E8600B" w:rsidRDefault="00B151C7" w:rsidP="001E2D1A">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1"/>
              </w:rPr>
            </w:pPr>
            <w:r w:rsidRPr="00E8600B">
              <w:rPr>
                <w:rFonts w:ascii="微软雅黑" w:eastAsia="微软雅黑" w:hAnsi="微软雅黑" w:hint="eastAsia"/>
                <w:color w:val="000000" w:themeColor="text1"/>
                <w:sz w:val="21"/>
              </w:rPr>
              <w:t>2</w:t>
            </w:r>
            <w:r w:rsidRPr="00E8600B">
              <w:rPr>
                <w:rFonts w:ascii="微软雅黑" w:eastAsia="微软雅黑" w:hAnsi="微软雅黑"/>
                <w:color w:val="000000" w:themeColor="text1"/>
                <w:sz w:val="21"/>
              </w:rPr>
              <w:t>.38</w:t>
            </w:r>
          </w:p>
        </w:tc>
      </w:tr>
    </w:tbl>
    <w:p w14:paraId="5A1D044D" w14:textId="77777777" w:rsidR="00B710F1" w:rsidRDefault="00B710F1" w:rsidP="0012615D">
      <w:pPr>
        <w:rPr>
          <w:b/>
        </w:rPr>
      </w:pPr>
    </w:p>
    <w:p w14:paraId="32847E07" w14:textId="5A571712" w:rsidR="00A733F8" w:rsidRPr="0012615D" w:rsidRDefault="00A733F8" w:rsidP="0012615D">
      <w:pPr>
        <w:rPr>
          <w:b/>
        </w:rPr>
      </w:pPr>
      <w:r w:rsidRPr="0012615D">
        <w:rPr>
          <w:rFonts w:hint="eastAsia"/>
          <w:b/>
        </w:rPr>
        <w:t>3</w:t>
      </w:r>
      <w:r w:rsidRPr="0012615D">
        <w:rPr>
          <w:b/>
        </w:rPr>
        <w:t>.</w:t>
      </w:r>
      <w:r w:rsidR="00065F8C" w:rsidRPr="0012615D">
        <w:rPr>
          <w:b/>
        </w:rPr>
        <w:t>1.</w:t>
      </w:r>
      <w:r w:rsidR="005339FE">
        <w:rPr>
          <w:b/>
        </w:rPr>
        <w:t>2</w:t>
      </w:r>
      <w:r w:rsidR="0026024D">
        <w:rPr>
          <w:rFonts w:hint="eastAsia"/>
          <w:b/>
        </w:rPr>
        <w:t>模型优化</w:t>
      </w:r>
    </w:p>
    <w:p w14:paraId="3DA2520E" w14:textId="5FB87AF2" w:rsidR="00DC3CA1" w:rsidRPr="0072301B" w:rsidRDefault="005339FE" w:rsidP="00DC3CA1">
      <w:pPr>
        <w:ind w:firstLine="420"/>
      </w:pPr>
      <w:r>
        <w:rPr>
          <w:rFonts w:hint="eastAsia"/>
        </w:rPr>
        <w:t>过拟合现象是指模型对数据进行了过度的训练，使得模型在训练集中表现良好，而在测试集中表现严重不佳。常用解决过拟合的方法包括，增加样本量，正则化</w:t>
      </w:r>
      <w:r w:rsidR="00DC3CA1">
        <w:rPr>
          <w:rFonts w:hint="eastAsia"/>
        </w:rPr>
        <w:t>，</w:t>
      </w:r>
      <w:r>
        <w:rPr>
          <w:rFonts w:hint="eastAsia"/>
        </w:rPr>
        <w:t>降低</w:t>
      </w:r>
      <w:r w:rsidR="0087601F">
        <w:rPr>
          <w:rFonts w:hint="eastAsia"/>
        </w:rPr>
        <w:t>模型复杂度等方法。</w:t>
      </w:r>
      <w:r w:rsidR="00843E25">
        <w:t xml:space="preserve"> </w:t>
      </w:r>
      <w:r w:rsidR="00843E25">
        <w:fldChar w:fldCharType="begin"/>
      </w:r>
      <w:r w:rsidR="005F2872">
        <w:instrText xml:space="preserve"> ADDIN EN.CITE &lt;EndNote&gt;&lt;Cite&gt;&lt;Author&gt;Srivastava&lt;/Author&gt;&lt;Year&gt;2014&lt;/Year&gt;&lt;RecNum&gt;198&lt;/RecNum&gt;&lt;DisplayText&gt;&lt;style face="superscript"&gt;22&lt;/style&gt;&lt;/DisplayText&gt;&lt;record&gt;&lt;rec-number&gt;198&lt;/rec-number&gt;&lt;foreign-keys&gt;&lt;key app="EN" db-id="v0ptvfp2mtrz56efs98p5wtzpxs2rrs0awxw" timestamp="1637661433"&gt;198&lt;/key&gt;&lt;/foreign-keys&gt;&lt;ref-type name="Journal Article"&gt;17&lt;/ref-type&gt;&lt;contributors&gt;&lt;authors&gt;&lt;author&gt;Srivastava, Nitish&lt;/author&gt;&lt;author&gt;Hinton, Geoffrey&lt;/author&gt;&lt;author&gt;Krizhevsky, Alex&lt;/author&gt;&lt;author&gt;Sutskever, Ilya&lt;/author&gt;&lt;author&gt;Salakhutdinov, Ruslan&lt;/author&gt;&lt;/authors&gt;&lt;/contributors&gt;&lt;titles&gt;&lt;title&gt;Dropout: A Simple Way to Prevent Neural Networks from Overfitting&lt;/title&gt;&lt;secondary-title&gt;Journal of Machine Learning Research&lt;/secondary-title&gt;&lt;/titles&gt;&lt;periodical&gt;&lt;full-title&gt;Journal of Machine Learning Research&lt;/full-title&gt;&lt;/periodical&gt;&lt;pages&gt;1929-1958&lt;/pages&gt;&lt;volume&gt;15&lt;/volume&gt;&lt;number&gt;1&lt;/number&gt;&lt;dates&gt;&lt;year&gt;2014&lt;/year&gt;&lt;/dates&gt;&lt;urls&gt;&lt;/urls&gt;&lt;/record&gt;&lt;/Cite&gt;&lt;/EndNote&gt;</w:instrText>
      </w:r>
      <w:r w:rsidR="00843E25">
        <w:fldChar w:fldCharType="separate"/>
      </w:r>
      <w:r w:rsidR="005F2872" w:rsidRPr="005F2872">
        <w:rPr>
          <w:noProof/>
          <w:vertAlign w:val="superscript"/>
        </w:rPr>
        <w:t>22</w:t>
      </w:r>
      <w:r w:rsidR="00843E25">
        <w:fldChar w:fldCharType="end"/>
      </w:r>
      <w:r w:rsidR="001C0348">
        <w:rPr>
          <w:rFonts w:hint="eastAsia"/>
        </w:rPr>
        <w:t>此处即以减少模型过拟合为目标，对现有模</w:t>
      </w:r>
      <w:r w:rsidR="001C0348">
        <w:rPr>
          <w:rFonts w:hint="eastAsia"/>
        </w:rPr>
        <w:lastRenderedPageBreak/>
        <w:t>型进行优化。</w:t>
      </w:r>
      <w:r w:rsidR="006611FB" w:rsidRPr="0072301B">
        <w:rPr>
          <w:rFonts w:hint="eastAsia"/>
        </w:rPr>
        <w:t xml:space="preserve"> </w:t>
      </w:r>
    </w:p>
    <w:p w14:paraId="4B9B3DD2" w14:textId="6646E353" w:rsidR="00A733F8" w:rsidRPr="00DC3CA1" w:rsidRDefault="00E160F9" w:rsidP="00B710F1">
      <w:pPr>
        <w:rPr>
          <w:rFonts w:ascii="宋体" w:hAnsi="宋体"/>
        </w:rPr>
      </w:pPr>
      <w:r>
        <w:rPr>
          <w:rFonts w:ascii="宋体" w:hAnsi="宋体" w:hint="eastAsia"/>
        </w:rPr>
        <w:t>（1）</w:t>
      </w:r>
      <w:proofErr w:type="gramStart"/>
      <w:r w:rsidR="00DC3CA1" w:rsidRPr="00DC3CA1">
        <w:rPr>
          <w:rFonts w:ascii="宋体" w:hAnsi="宋体" w:hint="eastAsia"/>
        </w:rPr>
        <w:t>模型</w:t>
      </w:r>
      <w:r w:rsidR="00A733F8" w:rsidRPr="00DC3CA1">
        <w:rPr>
          <w:rFonts w:ascii="宋体" w:hAnsi="宋体" w:hint="eastAsia"/>
        </w:rPr>
        <w:t>超</w:t>
      </w:r>
      <w:proofErr w:type="gramEnd"/>
      <w:r w:rsidR="00A733F8" w:rsidRPr="00DC3CA1">
        <w:rPr>
          <w:rFonts w:ascii="宋体" w:hAnsi="宋体" w:hint="eastAsia"/>
        </w:rPr>
        <w:t>参数调整</w:t>
      </w:r>
    </w:p>
    <w:p w14:paraId="512E5B72" w14:textId="57BB5836" w:rsidR="003333DC" w:rsidRDefault="003333DC" w:rsidP="006C37C1">
      <w:pPr>
        <w:ind w:firstLine="420"/>
        <w:rPr>
          <w:rStyle w:val="bjh-p"/>
        </w:rPr>
      </w:pPr>
      <w:r>
        <w:rPr>
          <w:rFonts w:hint="eastAsia"/>
        </w:rPr>
        <w:t>机器学习中的超参数指的是机器学习模型中使用</w:t>
      </w:r>
      <w:proofErr w:type="gramStart"/>
      <w:r>
        <w:rPr>
          <w:rFonts w:hint="eastAsia"/>
        </w:rPr>
        <w:t>者预设置</w:t>
      </w:r>
      <w:proofErr w:type="gramEnd"/>
      <w:r>
        <w:rPr>
          <w:rFonts w:hint="eastAsia"/>
        </w:rPr>
        <w:t>的、无法在训练过程中学习的模型参数，</w:t>
      </w:r>
      <w:r>
        <w:t>模型的性能与超参数直接相关</w:t>
      </w:r>
      <w:r>
        <w:rPr>
          <w:rFonts w:hint="eastAsia"/>
        </w:rPr>
        <w:t>。</w:t>
      </w:r>
      <w:r>
        <w:rPr>
          <w:rStyle w:val="bjh-p"/>
        </w:rPr>
        <w:t>机器学习中的超参数优化旨在寻找使得机器学习算法在验证数据集上表现性能最佳的超参数</w:t>
      </w:r>
      <w:r w:rsidR="00630F94">
        <w:rPr>
          <w:rStyle w:val="bjh-p"/>
          <w:rFonts w:hint="eastAsia"/>
        </w:rPr>
        <w:t>，这个过程一般依赖使用者的经验或进行大量参数组合的尝试进行。由于多元回归模型中不存在超参数，因此我们对随机森林模型进行超参数调整。</w:t>
      </w:r>
    </w:p>
    <w:p w14:paraId="638EBADF" w14:textId="68FFC144" w:rsidR="00D814E7" w:rsidRDefault="0036317F" w:rsidP="001937B4">
      <w:pPr>
        <w:ind w:firstLine="420"/>
      </w:pPr>
      <w:r>
        <w:rPr>
          <w:rFonts w:hint="eastAsia"/>
        </w:rPr>
        <w:t>随机森林模型中所需调整的参数包括，</w:t>
      </w:r>
      <w:bookmarkStart w:id="20" w:name="OLE_LINK7"/>
      <w:bookmarkStart w:id="21" w:name="OLE_LINK8"/>
      <w:r w:rsidR="001937B4" w:rsidRPr="001937B4">
        <w:rPr>
          <w:rFonts w:hint="eastAsia"/>
        </w:rPr>
        <w:t>树的数量</w:t>
      </w:r>
      <w:r w:rsidR="001937B4">
        <w:rPr>
          <w:rFonts w:hint="eastAsia"/>
        </w:rPr>
        <w:t>，</w:t>
      </w:r>
      <w:r w:rsidR="001937B4" w:rsidRPr="001937B4">
        <w:rPr>
          <w:rFonts w:hint="eastAsia"/>
        </w:rPr>
        <w:t>每棵</w:t>
      </w:r>
      <w:proofErr w:type="gramStart"/>
      <w:r w:rsidR="001937B4" w:rsidRPr="001937B4">
        <w:rPr>
          <w:rFonts w:hint="eastAsia"/>
        </w:rPr>
        <w:t>树最大</w:t>
      </w:r>
      <w:proofErr w:type="gramEnd"/>
      <w:r w:rsidR="001937B4" w:rsidRPr="001937B4">
        <w:rPr>
          <w:rFonts w:hint="eastAsia"/>
        </w:rPr>
        <w:t>的特征数</w:t>
      </w:r>
      <w:bookmarkEnd w:id="20"/>
      <w:bookmarkEnd w:id="21"/>
      <w:r w:rsidR="001937B4">
        <w:rPr>
          <w:rFonts w:hint="eastAsia"/>
        </w:rPr>
        <w:t>，</w:t>
      </w:r>
      <w:r w:rsidR="001937B4" w:rsidRPr="001937B4">
        <w:rPr>
          <w:rFonts w:hint="eastAsia"/>
        </w:rPr>
        <w:t>树的最大生长深度</w:t>
      </w:r>
      <w:r w:rsidR="001937B4">
        <w:rPr>
          <w:rFonts w:hint="eastAsia"/>
        </w:rPr>
        <w:t>，</w:t>
      </w:r>
      <w:r w:rsidR="001937B4" w:rsidRPr="001937B4">
        <w:rPr>
          <w:rFonts w:hint="eastAsia"/>
        </w:rPr>
        <w:t>叶子的最小样本数量</w:t>
      </w:r>
      <w:r w:rsidR="001937B4">
        <w:rPr>
          <w:rFonts w:hint="eastAsia"/>
        </w:rPr>
        <w:t>，</w:t>
      </w:r>
      <w:r w:rsidR="001937B4" w:rsidRPr="001937B4">
        <w:rPr>
          <w:rFonts w:hint="eastAsia"/>
        </w:rPr>
        <w:t>分支节点的最小样本数量</w:t>
      </w:r>
      <w:r w:rsidR="001937B4">
        <w:rPr>
          <w:rFonts w:hint="eastAsia"/>
        </w:rPr>
        <w:t>等等。</w:t>
      </w:r>
      <w:r w:rsidR="001937B4">
        <w:t xml:space="preserve"> </w:t>
      </w:r>
      <w:r w:rsidR="001937B4">
        <w:fldChar w:fldCharType="begin"/>
      </w:r>
      <w:r w:rsidR="005F2872">
        <w:instrText xml:space="preserve"> ADDIN EN.CITE &lt;EndNote&gt;&lt;Cite&gt;&lt;Author&gt;Breiman&lt;/Author&gt;&lt;Year&gt;2001&lt;/Year&gt;&lt;RecNum&gt;196&lt;/RecNum&gt;&lt;DisplayText&gt;&lt;style face="superscript"&gt;23&lt;/style&gt;&lt;/DisplayText&gt;&lt;record&gt;&lt;rec-number&gt;196&lt;/rec-number&gt;&lt;foreign-keys&gt;&lt;key app="EN" db-id="v0ptvfp2mtrz56efs98p5wtzpxs2rrs0awxw" timestamp="1637658677"&gt;196&lt;/key&gt;&lt;/foreign-keys&gt;&lt;ref-type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pub-dates&gt;&lt;date&gt;2001/10/01&lt;/date&gt;&lt;/pub-dates&gt;&lt;/dates&gt;&lt;isbn&gt;1573-0565&lt;/isbn&gt;&lt;urls&gt;&lt;related-urls&gt;&lt;url&gt;https://doi.org/10.1023/A:1010933404324&lt;/url&gt;&lt;/related-urls&gt;&lt;/urls&gt;&lt;electronic-resource-num&gt;10.1023/A:1010933404324&lt;/electronic-resource-num&gt;&lt;/record&gt;&lt;/Cite&gt;&lt;/EndNote&gt;</w:instrText>
      </w:r>
      <w:r w:rsidR="001937B4">
        <w:fldChar w:fldCharType="separate"/>
      </w:r>
      <w:r w:rsidR="005F2872" w:rsidRPr="005F2872">
        <w:rPr>
          <w:noProof/>
          <w:vertAlign w:val="superscript"/>
        </w:rPr>
        <w:t>23</w:t>
      </w:r>
      <w:r w:rsidR="001937B4">
        <w:fldChar w:fldCharType="end"/>
      </w:r>
      <w:r w:rsidR="001937B4">
        <w:rPr>
          <w:rFonts w:hint="eastAsia"/>
        </w:rPr>
        <w:t>在本研究中，主要对前两项超参数进行调整，因其余参数主要与样本数相关，而该研究的样本数较小，调整这些参数对结果的影响不大。</w:t>
      </w:r>
      <w:r w:rsidR="00A94D69">
        <w:rPr>
          <w:rFonts w:hint="eastAsia"/>
        </w:rPr>
        <w:t>此外，训练集与测试集的划分的比例也可能影响到预测的精度，因此我们将此比例也作为一项“超参数”进行优化。</w:t>
      </w:r>
    </w:p>
    <w:p w14:paraId="7DB77C10" w14:textId="59EBCF1D" w:rsidR="00B710F1" w:rsidRDefault="00D814E7" w:rsidP="00C2346D">
      <w:pPr>
        <w:ind w:firstLine="420"/>
      </w:pPr>
      <w:r>
        <w:rPr>
          <w:rFonts w:hint="eastAsia"/>
        </w:rPr>
        <w:t>基于数据</w:t>
      </w:r>
      <w:proofErr w:type="gramStart"/>
      <w:r>
        <w:rPr>
          <w:rFonts w:hint="eastAsia"/>
        </w:rPr>
        <w:t>集大小</w:t>
      </w:r>
      <w:proofErr w:type="gramEnd"/>
      <w:r>
        <w:rPr>
          <w:rFonts w:hint="eastAsia"/>
        </w:rPr>
        <w:t>与模型使用经验，我们为随机森林的超参数调整设置了</w:t>
      </w:r>
      <w:r w:rsidR="00A94D69">
        <w:rPr>
          <w:rFonts w:hint="eastAsia"/>
        </w:rPr>
        <w:t>如表所示</w:t>
      </w:r>
      <w:r>
        <w:rPr>
          <w:rFonts w:hint="eastAsia"/>
        </w:rPr>
        <w:t>参数范围</w:t>
      </w:r>
      <w:r w:rsidR="00DC3CA1">
        <w:rPr>
          <w:rFonts w:hint="eastAsia"/>
        </w:rPr>
        <w:t>。</w:t>
      </w:r>
      <w:r w:rsidR="00DC3CA1" w:rsidRPr="00DC3CA1">
        <w:rPr>
          <w:rFonts w:hint="eastAsia"/>
        </w:rPr>
        <w:t>在</w:t>
      </w:r>
      <w:r w:rsidR="00DC3CA1">
        <w:rPr>
          <w:rFonts w:hint="eastAsia"/>
        </w:rPr>
        <w:t>该</w:t>
      </w:r>
      <w:r w:rsidR="00DC3CA1" w:rsidRPr="00DC3CA1">
        <w:rPr>
          <w:rFonts w:hint="eastAsia"/>
        </w:rPr>
        <w:t>参数空间使用网格搜索算法</w:t>
      </w:r>
      <w:r w:rsidR="00DC3CA1" w:rsidRPr="00DC3CA1">
        <w:t>(Grid Search Algorithm)</w:t>
      </w:r>
      <w:r w:rsidR="00DC3CA1" w:rsidRPr="00DC3CA1">
        <w:t>搜索最佳参数组合。遍历所有参数组合后，得到</w:t>
      </w:r>
      <w:r w:rsidR="00DC3CA1">
        <w:rPr>
          <w:rFonts w:hint="eastAsia"/>
        </w:rPr>
        <w:t>两组</w:t>
      </w:r>
      <w:r w:rsidR="00DC3CA1" w:rsidRPr="00DC3CA1">
        <w:t>超参数组合</w:t>
      </w:r>
      <w:r w:rsidR="00DC3CA1" w:rsidRPr="00DC3CA1">
        <w:t>(8:2, 64, 1)</w:t>
      </w:r>
      <w:r w:rsidR="00DC3CA1" w:rsidRPr="00DC3CA1">
        <w:t>，</w:t>
      </w:r>
      <w:r w:rsidR="00DC3CA1" w:rsidRPr="00DC3CA1">
        <w:t>(7:3, 32, 1)</w:t>
      </w:r>
      <w:r w:rsidR="00DC3CA1">
        <w:rPr>
          <w:rFonts w:hint="eastAsia"/>
        </w:rPr>
        <w:t>使测试集</w:t>
      </w:r>
      <w:r w:rsidR="00DC3CA1">
        <w:rPr>
          <w:rFonts w:hint="eastAsia"/>
        </w:rPr>
        <w:t>N</w:t>
      </w:r>
      <w:r w:rsidR="00DC3CA1">
        <w:t>SE</w:t>
      </w:r>
      <w:r w:rsidR="00DC3CA1">
        <w:rPr>
          <w:rFonts w:hint="eastAsia"/>
        </w:rPr>
        <w:t>达到最高</w:t>
      </w:r>
      <w:r w:rsidR="00DC3CA1" w:rsidRPr="00DC3CA1">
        <w:t>，其平均</w:t>
      </w:r>
      <w:r w:rsidR="00DC3CA1" w:rsidRPr="00DC3CA1">
        <w:t>NSE</w:t>
      </w:r>
      <w:r w:rsidR="00DC3CA1" w:rsidRPr="00DC3CA1">
        <w:t>分别为</w:t>
      </w:r>
      <w:r w:rsidR="00DC3CA1" w:rsidRPr="00DC3CA1">
        <w:t>0.3±0.35</w:t>
      </w:r>
      <w:r w:rsidR="00DC3CA1" w:rsidRPr="00DC3CA1">
        <w:t>和</w:t>
      </w:r>
      <w:r w:rsidR="00DC3CA1" w:rsidRPr="00DC3CA1">
        <w:t>0.3±0.23</w:t>
      </w:r>
      <w:r w:rsidR="00DC3CA1" w:rsidRPr="00DC3CA1">
        <w:t>。在上述两组超参数组合中，后者标准差更小，说明训练结果更稳定，因此选择</w:t>
      </w:r>
      <w:r w:rsidR="00DC3CA1" w:rsidRPr="00DC3CA1">
        <w:t>(7:3, 32, 1)</w:t>
      </w:r>
      <w:r w:rsidR="00DC3CA1" w:rsidRPr="00DC3CA1">
        <w:t>作为随机森林模型的最优超参数。</w:t>
      </w:r>
    </w:p>
    <w:p w14:paraId="3B511AF7" w14:textId="59FDC787" w:rsidR="00DC3CA1" w:rsidRDefault="00B710F1" w:rsidP="00B710F1">
      <w:pPr>
        <w:pStyle w:val="afa"/>
      </w:pPr>
      <w:r>
        <w:rPr>
          <w:rFonts w:hint="eastAsia"/>
        </w:rPr>
        <w:t>表2</w:t>
      </w:r>
      <w:r>
        <w:t xml:space="preserve"> </w:t>
      </w:r>
      <w:r>
        <w:rPr>
          <w:rFonts w:hint="eastAsia"/>
        </w:rPr>
        <w:t>随机</w:t>
      </w:r>
      <w:proofErr w:type="gramStart"/>
      <w:r>
        <w:rPr>
          <w:rFonts w:hint="eastAsia"/>
        </w:rPr>
        <w:t>森林</w:t>
      </w:r>
      <w:r w:rsidR="002762FB">
        <w:rPr>
          <w:rFonts w:hint="eastAsia"/>
        </w:rPr>
        <w:t>超</w:t>
      </w:r>
      <w:proofErr w:type="gramEnd"/>
      <w:r w:rsidR="002762FB">
        <w:rPr>
          <w:rFonts w:hint="eastAsia"/>
        </w:rPr>
        <w:t>参数</w:t>
      </w:r>
      <w:r>
        <w:rPr>
          <w:rFonts w:hint="eastAsia"/>
        </w:rPr>
        <w:t>设置</w:t>
      </w:r>
    </w:p>
    <w:p w14:paraId="77DC5E88" w14:textId="202E8A1C" w:rsidR="00B710F1" w:rsidRPr="00DC3CA1" w:rsidRDefault="00B710F1" w:rsidP="007F6FE2">
      <w:pPr>
        <w:pStyle w:val="afc"/>
        <w:jc w:val="center"/>
      </w:pPr>
      <w:r w:rsidRPr="00B710F1">
        <w:t>Table 2 Hyperparameter settings of random forest</w:t>
      </w:r>
    </w:p>
    <w:tbl>
      <w:tblPr>
        <w:tblStyle w:val="3-5"/>
        <w:tblW w:w="0" w:type="auto"/>
        <w:tblLook w:val="04A0" w:firstRow="1" w:lastRow="0" w:firstColumn="1" w:lastColumn="0" w:noHBand="0" w:noVBand="1"/>
      </w:tblPr>
      <w:tblGrid>
        <w:gridCol w:w="2765"/>
        <w:gridCol w:w="2765"/>
        <w:gridCol w:w="2766"/>
      </w:tblGrid>
      <w:tr w:rsidR="00DC3CA1" w14:paraId="019A002C" w14:textId="77777777" w:rsidTr="00E860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5EE47B3D" w14:textId="43570364" w:rsidR="00DC3CA1" w:rsidRPr="00057749" w:rsidRDefault="00DC3CA1" w:rsidP="00DC3CA1">
            <w:pPr>
              <w:jc w:val="center"/>
              <w:rPr>
                <w:i w:val="0"/>
                <w:color w:val="000000" w:themeColor="text1"/>
              </w:rPr>
            </w:pPr>
            <w:r w:rsidRPr="00057749">
              <w:rPr>
                <w:rFonts w:hint="eastAsia"/>
                <w:i w:val="0"/>
                <w:color w:val="000000" w:themeColor="text1"/>
              </w:rPr>
              <w:t>超参数</w:t>
            </w:r>
          </w:p>
        </w:tc>
        <w:tc>
          <w:tcPr>
            <w:tcW w:w="2765" w:type="dxa"/>
          </w:tcPr>
          <w:p w14:paraId="7E58CF2A" w14:textId="7C29E7FE" w:rsidR="00DC3CA1" w:rsidRPr="00E8600B" w:rsidRDefault="00DC3CA1" w:rsidP="00DC3CA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8600B">
              <w:rPr>
                <w:color w:val="000000" w:themeColor="text1"/>
              </w:rPr>
              <w:t>范围</w:t>
            </w:r>
          </w:p>
        </w:tc>
        <w:tc>
          <w:tcPr>
            <w:tcW w:w="2766" w:type="dxa"/>
          </w:tcPr>
          <w:p w14:paraId="30106FB3" w14:textId="6EB60537" w:rsidR="00DC3CA1" w:rsidRPr="00E8600B" w:rsidRDefault="00DC3CA1" w:rsidP="00DC3CA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8600B">
              <w:rPr>
                <w:color w:val="000000" w:themeColor="text1"/>
              </w:rPr>
              <w:t>最优超参数</w:t>
            </w:r>
          </w:p>
        </w:tc>
      </w:tr>
      <w:tr w:rsidR="00DC3CA1" w14:paraId="3BFD1E87" w14:textId="77777777" w:rsidTr="00E86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C0538CE" w14:textId="57F2F841" w:rsidR="00DC3CA1" w:rsidRPr="00057749" w:rsidRDefault="00DC3CA1" w:rsidP="00DC3CA1">
            <w:pPr>
              <w:jc w:val="center"/>
              <w:rPr>
                <w:i w:val="0"/>
                <w:color w:val="000000" w:themeColor="text1"/>
              </w:rPr>
            </w:pPr>
            <w:r w:rsidRPr="00057749">
              <w:rPr>
                <w:rFonts w:hint="eastAsia"/>
                <w:i w:val="0"/>
                <w:color w:val="000000" w:themeColor="text1"/>
              </w:rPr>
              <w:t>训练集测试</w:t>
            </w:r>
            <w:proofErr w:type="gramStart"/>
            <w:r w:rsidRPr="00057749">
              <w:rPr>
                <w:rFonts w:hint="eastAsia"/>
                <w:i w:val="0"/>
                <w:color w:val="000000" w:themeColor="text1"/>
              </w:rPr>
              <w:t>集比例</w:t>
            </w:r>
            <w:proofErr w:type="gramEnd"/>
          </w:p>
        </w:tc>
        <w:tc>
          <w:tcPr>
            <w:tcW w:w="2765" w:type="dxa"/>
          </w:tcPr>
          <w:p w14:paraId="3F60FFBE" w14:textId="1F2AB766" w:rsidR="00DC3CA1" w:rsidRPr="00E8600B" w:rsidRDefault="00DC3CA1" w:rsidP="00DC3CA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8600B">
              <w:rPr>
                <w:color w:val="000000" w:themeColor="text1"/>
              </w:rPr>
              <w:t>[5:5, 6:4, 7:3, 8:2]</w:t>
            </w:r>
          </w:p>
        </w:tc>
        <w:tc>
          <w:tcPr>
            <w:tcW w:w="2766" w:type="dxa"/>
          </w:tcPr>
          <w:p w14:paraId="073FF741" w14:textId="3581A19B" w:rsidR="00DC3CA1" w:rsidRPr="00E8600B" w:rsidRDefault="00DC3CA1" w:rsidP="00DC3CA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8600B">
              <w:rPr>
                <w:color w:val="000000" w:themeColor="text1"/>
              </w:rPr>
              <w:t>7:3</w:t>
            </w:r>
          </w:p>
        </w:tc>
      </w:tr>
      <w:tr w:rsidR="00DC3CA1" w14:paraId="7D6A48AF" w14:textId="77777777" w:rsidTr="00E8600B">
        <w:tc>
          <w:tcPr>
            <w:cnfStyle w:val="001000000000" w:firstRow="0" w:lastRow="0" w:firstColumn="1" w:lastColumn="0" w:oddVBand="0" w:evenVBand="0" w:oddHBand="0" w:evenHBand="0" w:firstRowFirstColumn="0" w:firstRowLastColumn="0" w:lastRowFirstColumn="0" w:lastRowLastColumn="0"/>
            <w:tcW w:w="2765" w:type="dxa"/>
          </w:tcPr>
          <w:p w14:paraId="7888F76F" w14:textId="13D7EFCE" w:rsidR="00DC3CA1" w:rsidRPr="00057749" w:rsidRDefault="00DC3CA1" w:rsidP="00DC3CA1">
            <w:pPr>
              <w:jc w:val="center"/>
              <w:rPr>
                <w:i w:val="0"/>
                <w:color w:val="000000" w:themeColor="text1"/>
              </w:rPr>
            </w:pPr>
            <w:r w:rsidRPr="00057749">
              <w:rPr>
                <w:rFonts w:hint="eastAsia"/>
                <w:i w:val="0"/>
                <w:color w:val="000000" w:themeColor="text1"/>
              </w:rPr>
              <w:t>树的数目</w:t>
            </w:r>
          </w:p>
        </w:tc>
        <w:tc>
          <w:tcPr>
            <w:tcW w:w="2765" w:type="dxa"/>
          </w:tcPr>
          <w:p w14:paraId="398947B9" w14:textId="5E177139" w:rsidR="00DC3CA1" w:rsidRPr="00E8600B" w:rsidRDefault="00DC3CA1" w:rsidP="00DC3CA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8600B">
              <w:rPr>
                <w:rFonts w:hint="eastAsia"/>
                <w:color w:val="000000" w:themeColor="text1"/>
              </w:rPr>
              <w:t>[</w:t>
            </w:r>
            <w:r w:rsidRPr="00E8600B">
              <w:rPr>
                <w:color w:val="000000" w:themeColor="text1"/>
              </w:rPr>
              <w:t>2, 4, 8, 16, 32, 64, 128]</w:t>
            </w:r>
          </w:p>
        </w:tc>
        <w:tc>
          <w:tcPr>
            <w:tcW w:w="2766" w:type="dxa"/>
          </w:tcPr>
          <w:p w14:paraId="62915B59" w14:textId="27F82E69" w:rsidR="00DC3CA1" w:rsidRPr="00E8600B" w:rsidRDefault="00DC3CA1" w:rsidP="00DC3CA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8600B">
              <w:rPr>
                <w:rFonts w:hint="eastAsia"/>
                <w:color w:val="000000" w:themeColor="text1"/>
              </w:rPr>
              <w:t>3</w:t>
            </w:r>
            <w:r w:rsidRPr="00E8600B">
              <w:rPr>
                <w:color w:val="000000" w:themeColor="text1"/>
              </w:rPr>
              <w:t>2</w:t>
            </w:r>
          </w:p>
        </w:tc>
      </w:tr>
      <w:tr w:rsidR="00DC3CA1" w14:paraId="1710B752" w14:textId="77777777" w:rsidTr="00E86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1735C3B" w14:textId="64CF59E4" w:rsidR="00DC3CA1" w:rsidRPr="00057749" w:rsidRDefault="00DC3CA1" w:rsidP="00DC3CA1">
            <w:pPr>
              <w:jc w:val="center"/>
              <w:rPr>
                <w:i w:val="0"/>
                <w:color w:val="000000" w:themeColor="text1"/>
              </w:rPr>
            </w:pPr>
            <w:proofErr w:type="gramStart"/>
            <w:r w:rsidRPr="00057749">
              <w:rPr>
                <w:rFonts w:hint="eastAsia"/>
                <w:i w:val="0"/>
                <w:color w:val="000000" w:themeColor="text1"/>
              </w:rPr>
              <w:t>树最大</w:t>
            </w:r>
            <w:proofErr w:type="gramEnd"/>
            <w:r w:rsidRPr="00057749">
              <w:rPr>
                <w:rFonts w:hint="eastAsia"/>
                <w:i w:val="0"/>
                <w:color w:val="000000" w:themeColor="text1"/>
              </w:rPr>
              <w:t>特征数</w:t>
            </w:r>
          </w:p>
        </w:tc>
        <w:tc>
          <w:tcPr>
            <w:tcW w:w="2765" w:type="dxa"/>
          </w:tcPr>
          <w:p w14:paraId="71A62A9B" w14:textId="198B38D4" w:rsidR="00DC3CA1" w:rsidRPr="00E8600B" w:rsidRDefault="00DC3CA1" w:rsidP="00DC3CA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8600B">
              <w:rPr>
                <w:color w:val="000000" w:themeColor="text1"/>
              </w:rPr>
              <w:t>[1, 2, 3, 4, 5, 6]</w:t>
            </w:r>
          </w:p>
        </w:tc>
        <w:tc>
          <w:tcPr>
            <w:tcW w:w="2766" w:type="dxa"/>
          </w:tcPr>
          <w:p w14:paraId="0EBD8129" w14:textId="77192FF5" w:rsidR="00DC3CA1" w:rsidRPr="00E8600B" w:rsidRDefault="00DC3CA1" w:rsidP="00DC3CA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8600B">
              <w:rPr>
                <w:rFonts w:hint="eastAsia"/>
                <w:color w:val="000000" w:themeColor="text1"/>
              </w:rPr>
              <w:t>1</w:t>
            </w:r>
          </w:p>
        </w:tc>
      </w:tr>
    </w:tbl>
    <w:p w14:paraId="4F1A6E4E" w14:textId="77777777" w:rsidR="00E160F9" w:rsidRDefault="00D814E7" w:rsidP="00B710F1">
      <w:r>
        <w:tab/>
      </w:r>
    </w:p>
    <w:p w14:paraId="0891EE26" w14:textId="1B6364B0" w:rsidR="00DC3CA1" w:rsidRPr="0012615D" w:rsidRDefault="00DC3CA1" w:rsidP="00B710F1">
      <w:r>
        <w:rPr>
          <w:rFonts w:hint="eastAsia"/>
        </w:rPr>
        <w:t>（</w:t>
      </w:r>
      <w:r>
        <w:rPr>
          <w:rFonts w:hint="eastAsia"/>
        </w:rPr>
        <w:t>2</w:t>
      </w:r>
      <w:r>
        <w:rPr>
          <w:rFonts w:hint="eastAsia"/>
        </w:rPr>
        <w:t>）</w:t>
      </w:r>
      <w:r w:rsidRPr="0012615D">
        <w:rPr>
          <w:rFonts w:hint="eastAsia"/>
        </w:rPr>
        <w:t>删除</w:t>
      </w:r>
      <w:r>
        <w:rPr>
          <w:rFonts w:hint="eastAsia"/>
        </w:rPr>
        <w:t>潜在</w:t>
      </w:r>
      <w:r w:rsidRPr="0012615D">
        <w:rPr>
          <w:rFonts w:hint="eastAsia"/>
        </w:rPr>
        <w:t>异常值</w:t>
      </w:r>
    </w:p>
    <w:p w14:paraId="2EE4A8CB" w14:textId="249BB910" w:rsidR="00E160F9" w:rsidRPr="00B710F1" w:rsidRDefault="00164A04" w:rsidP="00C2346D">
      <w:pPr>
        <w:ind w:firstLineChars="200" w:firstLine="480"/>
      </w:pPr>
      <w:r>
        <w:rPr>
          <w:rFonts w:hint="eastAsia"/>
        </w:rPr>
        <w:t>为进一步提升测试集性能，对测试集中常出现较大偏差的年份进行了统计。</w:t>
      </w:r>
      <w:r w:rsidR="00DC3CA1">
        <w:rPr>
          <w:rFonts w:hint="eastAsia"/>
        </w:rPr>
        <w:t>如图</w:t>
      </w:r>
      <w:r w:rsidR="00E85796">
        <w:t>4</w:t>
      </w:r>
      <w:r w:rsidR="00DC3CA1">
        <w:rPr>
          <w:rFonts w:hint="eastAsia"/>
        </w:rPr>
        <w:t>所示，对于</w:t>
      </w:r>
      <w:r w:rsidR="00DC3CA1" w:rsidRPr="0072301B">
        <w:rPr>
          <w:rFonts w:hint="eastAsia"/>
        </w:rPr>
        <w:t>随机森林和多元回归</w:t>
      </w:r>
      <w:r w:rsidR="00DC3CA1">
        <w:rPr>
          <w:rFonts w:hint="eastAsia"/>
        </w:rPr>
        <w:t>模型</w:t>
      </w:r>
      <w:r w:rsidR="00DC3CA1" w:rsidRPr="0072301B">
        <w:rPr>
          <w:rFonts w:hint="eastAsia"/>
        </w:rPr>
        <w:t>，</w:t>
      </w:r>
      <w:r w:rsidR="002762FB">
        <w:rPr>
          <w:rFonts w:hint="eastAsia"/>
        </w:rPr>
        <w:t>对</w:t>
      </w:r>
      <w:r w:rsidR="002762FB">
        <w:rPr>
          <w:rFonts w:hint="eastAsia"/>
        </w:rPr>
        <w:t>2</w:t>
      </w:r>
      <w:r w:rsidR="002762FB">
        <w:t>0</w:t>
      </w:r>
      <w:r w:rsidR="00DC3CA1">
        <w:rPr>
          <w:rFonts w:hint="eastAsia"/>
        </w:rPr>
        <w:t>0</w:t>
      </w:r>
      <w:r w:rsidR="00DC3CA1">
        <w:t>4</w:t>
      </w:r>
      <w:r w:rsidR="00E160F9">
        <w:rPr>
          <w:rFonts w:hint="eastAsia"/>
        </w:rPr>
        <w:t>，</w:t>
      </w:r>
      <w:r w:rsidR="002762FB">
        <w:t>20</w:t>
      </w:r>
      <w:r w:rsidR="00DC3CA1" w:rsidRPr="0072301B">
        <w:t>16</w:t>
      </w:r>
      <w:r w:rsidR="00E160F9">
        <w:rPr>
          <w:rFonts w:hint="eastAsia"/>
        </w:rPr>
        <w:t>，</w:t>
      </w:r>
      <w:r w:rsidR="002762FB">
        <w:t>20</w:t>
      </w:r>
      <w:r w:rsidR="00DC3CA1" w:rsidRPr="0072301B">
        <w:t>17</w:t>
      </w:r>
      <w:r w:rsidR="002762FB">
        <w:rPr>
          <w:rFonts w:hint="eastAsia"/>
        </w:rPr>
        <w:t>的</w:t>
      </w:r>
      <w:r w:rsidR="002762FB">
        <w:rPr>
          <w:rFonts w:hint="eastAsia"/>
        </w:rPr>
        <w:t>H</w:t>
      </w:r>
      <w:r w:rsidR="002762FB">
        <w:t>I</w:t>
      </w:r>
      <w:r w:rsidR="002762FB">
        <w:rPr>
          <w:rFonts w:hint="eastAsia"/>
        </w:rPr>
        <w:t>数值进行模拟时</w:t>
      </w:r>
      <w:r w:rsidR="00DC3CA1" w:rsidRPr="0072301B">
        <w:rPr>
          <w:rFonts w:hint="eastAsia"/>
        </w:rPr>
        <w:t>出现较高的偏差。</w:t>
      </w:r>
      <w:r w:rsidR="00DC3CA1">
        <w:rPr>
          <w:rFonts w:hint="eastAsia"/>
        </w:rPr>
        <w:t>将这些年份的数据删除后，再进行训练与测试，所得</w:t>
      </w:r>
      <w:r w:rsidR="001C0348">
        <w:rPr>
          <w:rFonts w:hint="eastAsia"/>
        </w:rPr>
        <w:lastRenderedPageBreak/>
        <w:t>模型表现</w:t>
      </w:r>
      <w:r w:rsidR="007D7C0F">
        <w:rPr>
          <w:rFonts w:hint="eastAsia"/>
        </w:rPr>
        <w:t>见表</w:t>
      </w:r>
      <w:r w:rsidR="007D7C0F">
        <w:rPr>
          <w:rFonts w:hint="eastAsia"/>
        </w:rPr>
        <w:t>3</w:t>
      </w:r>
      <w:r w:rsidR="00DC3CA1">
        <w:rPr>
          <w:rFonts w:hint="eastAsia"/>
        </w:rPr>
        <w:t>。</w:t>
      </w:r>
      <w:r w:rsidR="007D7C0F">
        <w:rPr>
          <w:rFonts w:hint="eastAsia"/>
        </w:rPr>
        <w:t>观察到多元回归与随机森林性能均得到了大幅的提升，多元回归</w:t>
      </w:r>
      <w:r w:rsidR="00B72EA7">
        <w:rPr>
          <w:rFonts w:hint="eastAsia"/>
        </w:rPr>
        <w:t>测试集性能由</w:t>
      </w:r>
      <w:r w:rsidR="007D7C0F">
        <w:rPr>
          <w:rFonts w:hint="eastAsia"/>
        </w:rPr>
        <w:t>初步预测时</w:t>
      </w:r>
      <w:r w:rsidR="007D7C0F">
        <w:rPr>
          <w:rFonts w:hint="eastAsia"/>
        </w:rPr>
        <w:t>N</w:t>
      </w:r>
      <w:r w:rsidR="007D7C0F">
        <w:t xml:space="preserve">SE = </w:t>
      </w:r>
      <w:r w:rsidR="00B72EA7" w:rsidRPr="00B72EA7">
        <w:t>0.24±0.44</w:t>
      </w:r>
      <w:r w:rsidR="00B72EA7">
        <w:rPr>
          <w:rFonts w:hint="eastAsia"/>
        </w:rPr>
        <w:t>提升至</w:t>
      </w:r>
      <w:r w:rsidR="00B72EA7" w:rsidRPr="00B72EA7">
        <w:t>0.69±0.18</w:t>
      </w:r>
      <w:r w:rsidR="00B72EA7">
        <w:rPr>
          <w:rFonts w:hint="eastAsia"/>
        </w:rPr>
        <w:t>，而随机森林测试集性能由</w:t>
      </w:r>
      <w:r w:rsidR="00B72EA7">
        <w:t xml:space="preserve">NSE = </w:t>
      </w:r>
      <w:r w:rsidR="00B72EA7" w:rsidRPr="00B72EA7">
        <w:t>0.3±0.23</w:t>
      </w:r>
      <w:r w:rsidR="00B72EA7">
        <w:rPr>
          <w:rFonts w:hint="eastAsia"/>
        </w:rPr>
        <w:t>提升至</w:t>
      </w:r>
      <w:r w:rsidR="00B72EA7">
        <w:rPr>
          <w:rFonts w:hint="eastAsia"/>
        </w:rPr>
        <w:t>N</w:t>
      </w:r>
      <w:r w:rsidR="00B72EA7">
        <w:t xml:space="preserve">SE = </w:t>
      </w:r>
      <w:r w:rsidR="00B72EA7" w:rsidRPr="00B72EA7">
        <w:t>0.61±0.22</w:t>
      </w:r>
      <w:r w:rsidR="00B72EA7">
        <w:rPr>
          <w:rFonts w:hint="eastAsia"/>
        </w:rPr>
        <w:t>。</w:t>
      </w:r>
      <w:r w:rsidR="00DC3CA1">
        <w:rPr>
          <w:rFonts w:hint="eastAsia"/>
        </w:rPr>
        <w:t>图</w:t>
      </w:r>
      <w:r w:rsidR="001C0348">
        <w:rPr>
          <w:rFonts w:hint="eastAsia"/>
        </w:rPr>
        <w:t>5</w:t>
      </w:r>
      <w:r w:rsidR="00DC3CA1">
        <w:rPr>
          <w:rFonts w:hint="eastAsia"/>
        </w:rPr>
        <w:t>为</w:t>
      </w:r>
      <w:r w:rsidR="00DC3CA1">
        <w:rPr>
          <w:rFonts w:hint="eastAsia"/>
        </w:rPr>
        <w:t>1</w:t>
      </w:r>
      <w:r w:rsidR="00DC3CA1">
        <w:t>000</w:t>
      </w:r>
      <w:r w:rsidR="00DC3CA1">
        <w:rPr>
          <w:rFonts w:hint="eastAsia"/>
        </w:rPr>
        <w:t>组模型中预测精度最高的一组</w:t>
      </w:r>
      <w:r w:rsidR="00B1302E">
        <w:rPr>
          <w:rFonts w:hint="eastAsia"/>
        </w:rPr>
        <w:t>模型</w:t>
      </w:r>
      <w:r w:rsidR="00DC3CA1">
        <w:rPr>
          <w:rFonts w:hint="eastAsia"/>
        </w:rPr>
        <w:t>，可更直观展现模型的性能</w:t>
      </w:r>
      <w:r w:rsidR="006611FB">
        <w:rPr>
          <w:rFonts w:hint="eastAsia"/>
        </w:rPr>
        <w:t>，这组结果也将作为后续探讨驱动变量时的模型基准。</w:t>
      </w:r>
      <w:r w:rsidR="00B72EA7">
        <w:rPr>
          <w:rFonts w:hint="eastAsia"/>
        </w:rPr>
        <w:t>如图</w:t>
      </w:r>
      <w:r w:rsidR="00B72EA7">
        <w:rPr>
          <w:rFonts w:hint="eastAsia"/>
        </w:rPr>
        <w:t>5</w:t>
      </w:r>
      <w:r w:rsidR="00B72EA7">
        <w:rPr>
          <w:rFonts w:hint="eastAsia"/>
        </w:rPr>
        <w:t>所示，多元回归与随机森林于测试集性能均十分优</w:t>
      </w:r>
      <w:r w:rsidR="00E160F9">
        <w:rPr>
          <w:rFonts w:hint="eastAsia"/>
        </w:rPr>
        <w:t>秀</w:t>
      </w:r>
      <w:r w:rsidR="00B72EA7">
        <w:rPr>
          <w:rFonts w:hint="eastAsia"/>
        </w:rPr>
        <w:t>，</w:t>
      </w:r>
      <w:r w:rsidR="00E160F9">
        <w:rPr>
          <w:rFonts w:hint="eastAsia"/>
        </w:rPr>
        <w:t>N</w:t>
      </w:r>
      <w:r w:rsidR="00E160F9">
        <w:t>SE</w:t>
      </w:r>
      <w:r w:rsidR="00E160F9">
        <w:rPr>
          <w:rFonts w:hint="eastAsia"/>
        </w:rPr>
        <w:t>分别为</w:t>
      </w:r>
      <w:r w:rsidR="00E160F9">
        <w:rPr>
          <w:rFonts w:hint="eastAsia"/>
        </w:rPr>
        <w:t>0</w:t>
      </w:r>
      <w:r w:rsidR="00E160F9">
        <w:t>.95</w:t>
      </w:r>
      <w:r w:rsidR="00E160F9">
        <w:rPr>
          <w:rFonts w:hint="eastAsia"/>
        </w:rPr>
        <w:t>与</w:t>
      </w:r>
      <w:r w:rsidR="00E160F9">
        <w:rPr>
          <w:rFonts w:hint="eastAsia"/>
        </w:rPr>
        <w:t>0</w:t>
      </w:r>
      <w:r w:rsidR="00E160F9">
        <w:t>.94</w:t>
      </w:r>
      <w:r w:rsidR="00E160F9">
        <w:rPr>
          <w:rFonts w:hint="eastAsia"/>
        </w:rPr>
        <w:t>，其余评估函数数值也令人十分满意。</w:t>
      </w:r>
      <w:r w:rsidR="00B72EA7">
        <w:rPr>
          <w:rFonts w:hint="eastAsia"/>
        </w:rPr>
        <w:t>观察到</w:t>
      </w:r>
      <w:r w:rsidR="00E160F9">
        <w:rPr>
          <w:rFonts w:hint="eastAsia"/>
        </w:rPr>
        <w:t>虽然</w:t>
      </w:r>
      <w:r w:rsidR="00B72EA7">
        <w:rPr>
          <w:rFonts w:hint="eastAsia"/>
        </w:rPr>
        <w:t>在某些突变点模型仍无法捕捉，但</w:t>
      </w:r>
      <w:r w:rsidR="00D831C7">
        <w:rPr>
          <w:rFonts w:hint="eastAsia"/>
        </w:rPr>
        <w:t>对</w:t>
      </w:r>
      <w:r w:rsidR="00D831C7">
        <w:rPr>
          <w:rFonts w:hint="eastAsia"/>
        </w:rPr>
        <w:t>H</w:t>
      </w:r>
      <w:r w:rsidR="00D831C7">
        <w:t>I</w:t>
      </w:r>
      <w:r w:rsidR="00D831C7">
        <w:rPr>
          <w:rFonts w:hint="eastAsia"/>
        </w:rPr>
        <w:t>的</w:t>
      </w:r>
      <w:r w:rsidR="00E160F9">
        <w:rPr>
          <w:rFonts w:hint="eastAsia"/>
        </w:rPr>
        <w:t>变化的整体</w:t>
      </w:r>
      <w:r w:rsidR="00B72EA7">
        <w:rPr>
          <w:rFonts w:hint="eastAsia"/>
        </w:rPr>
        <w:t>趋势</w:t>
      </w:r>
      <w:r w:rsidR="00D831C7">
        <w:rPr>
          <w:rFonts w:hint="eastAsia"/>
        </w:rPr>
        <w:t>拟合较好。</w:t>
      </w:r>
      <w:r w:rsidR="00B72EA7" w:rsidRPr="006C37C1">
        <w:t xml:space="preserve"> </w:t>
      </w:r>
    </w:p>
    <w:p w14:paraId="4E42B62B" w14:textId="1A908AF4" w:rsidR="00DC3CA1" w:rsidRPr="00B1302E" w:rsidRDefault="00DC3CA1" w:rsidP="00D76FF0">
      <w:pPr>
        <w:pStyle w:val="afa"/>
      </w:pPr>
      <w:r w:rsidRPr="00B1302E">
        <w:rPr>
          <w:rFonts w:hint="eastAsia"/>
        </w:rPr>
        <w:t>表</w:t>
      </w:r>
      <w:r w:rsidR="00B710F1" w:rsidRPr="00B1302E">
        <w:rPr>
          <w:rFonts w:hint="eastAsia"/>
        </w:rPr>
        <w:t>3</w:t>
      </w:r>
      <w:r w:rsidRPr="00B1302E">
        <w:t xml:space="preserve"> </w:t>
      </w:r>
      <w:r w:rsidRPr="00B1302E">
        <w:rPr>
          <w:rFonts w:hint="eastAsia"/>
        </w:rPr>
        <w:t>删除</w:t>
      </w:r>
      <w:r w:rsidR="00B710F1" w:rsidRPr="00B1302E">
        <w:rPr>
          <w:rFonts w:hint="eastAsia"/>
        </w:rPr>
        <w:t>潜在</w:t>
      </w:r>
      <w:r w:rsidRPr="00B1302E">
        <w:rPr>
          <w:rFonts w:hint="eastAsia"/>
        </w:rPr>
        <w:t>异常值</w:t>
      </w:r>
      <w:r w:rsidR="00B710F1" w:rsidRPr="00B1302E">
        <w:rPr>
          <w:rFonts w:hint="eastAsia"/>
        </w:rPr>
        <w:t>后</w:t>
      </w:r>
      <w:r w:rsidRPr="00B1302E">
        <w:rPr>
          <w:rFonts w:hint="eastAsia"/>
        </w:rPr>
        <w:t>模型表现</w:t>
      </w:r>
    </w:p>
    <w:p w14:paraId="362F7567" w14:textId="0C786C0D" w:rsidR="00B710F1" w:rsidRPr="002C7B87" w:rsidRDefault="00B710F1" w:rsidP="00D76FF0">
      <w:pPr>
        <w:pStyle w:val="afc"/>
        <w:jc w:val="center"/>
      </w:pPr>
      <w:r w:rsidRPr="00B710F1">
        <w:t>Table 3 The performance of the model with potential outliers deleted</w:t>
      </w:r>
    </w:p>
    <w:tbl>
      <w:tblPr>
        <w:tblStyle w:val="2-5"/>
        <w:tblW w:w="0" w:type="auto"/>
        <w:tblLook w:val="04A0" w:firstRow="1" w:lastRow="0" w:firstColumn="1" w:lastColumn="0" w:noHBand="0" w:noVBand="1"/>
      </w:tblPr>
      <w:tblGrid>
        <w:gridCol w:w="1271"/>
        <w:gridCol w:w="1559"/>
        <w:gridCol w:w="1701"/>
        <w:gridCol w:w="1843"/>
        <w:gridCol w:w="1922"/>
      </w:tblGrid>
      <w:tr w:rsidR="00DC3CA1" w:rsidRPr="001E2D1A" w14:paraId="6A4E468D" w14:textId="77777777" w:rsidTr="00127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5373B9" w14:textId="77777777" w:rsidR="00DC3CA1" w:rsidRPr="001E2D1A" w:rsidRDefault="00DC3CA1" w:rsidP="00607DC4">
            <w:pPr>
              <w:adjustRightInd/>
              <w:snapToGrid/>
              <w:spacing w:line="240" w:lineRule="auto"/>
              <w:rPr>
                <w:rFonts w:ascii="微软雅黑" w:eastAsia="微软雅黑" w:hAnsi="微软雅黑"/>
                <w:sz w:val="21"/>
              </w:rPr>
            </w:pPr>
          </w:p>
        </w:tc>
        <w:tc>
          <w:tcPr>
            <w:tcW w:w="3260" w:type="dxa"/>
            <w:gridSpan w:val="2"/>
          </w:tcPr>
          <w:p w14:paraId="4C8B73D2" w14:textId="77777777" w:rsidR="00DC3CA1" w:rsidRPr="001E2D1A" w:rsidRDefault="00DC3CA1" w:rsidP="00607DC4">
            <w:pPr>
              <w:adjustRightInd/>
              <w:snapToGrid/>
              <w:spacing w:line="240" w:lineRule="auto"/>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1"/>
              </w:rPr>
            </w:pPr>
            <w:r w:rsidRPr="001E2D1A">
              <w:rPr>
                <w:rFonts w:ascii="微软雅黑" w:eastAsia="微软雅黑" w:hAnsi="微软雅黑" w:hint="eastAsia"/>
                <w:sz w:val="21"/>
              </w:rPr>
              <w:t>N</w:t>
            </w:r>
            <w:r w:rsidRPr="001E2D1A">
              <w:rPr>
                <w:rFonts w:ascii="微软雅黑" w:eastAsia="微软雅黑" w:hAnsi="微软雅黑"/>
                <w:sz w:val="21"/>
              </w:rPr>
              <w:t>SE</w:t>
            </w:r>
          </w:p>
        </w:tc>
        <w:tc>
          <w:tcPr>
            <w:tcW w:w="3765" w:type="dxa"/>
            <w:gridSpan w:val="2"/>
          </w:tcPr>
          <w:p w14:paraId="1CE7239F" w14:textId="77777777" w:rsidR="00DC3CA1" w:rsidRPr="001E2D1A" w:rsidRDefault="00DC3CA1" w:rsidP="00607DC4">
            <w:pPr>
              <w:adjustRightInd/>
              <w:snapToGrid/>
              <w:spacing w:line="240" w:lineRule="auto"/>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1"/>
              </w:rPr>
            </w:pPr>
            <w:r>
              <w:rPr>
                <w:rFonts w:ascii="微软雅黑" w:eastAsia="微软雅黑" w:hAnsi="微软雅黑" w:hint="eastAsia"/>
                <w:sz w:val="21"/>
              </w:rPr>
              <w:t>R</w:t>
            </w:r>
            <w:r>
              <w:rPr>
                <w:rFonts w:ascii="微软雅黑" w:eastAsia="微软雅黑" w:hAnsi="微软雅黑"/>
                <w:sz w:val="21"/>
              </w:rPr>
              <w:t>MSE</w:t>
            </w:r>
          </w:p>
        </w:tc>
      </w:tr>
      <w:tr w:rsidR="00DC3CA1" w:rsidRPr="001E2D1A" w14:paraId="732B75A4" w14:textId="77777777" w:rsidTr="00127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14:paraId="57F58D7A" w14:textId="77777777" w:rsidR="00DC3CA1" w:rsidRPr="001E2D1A" w:rsidRDefault="00DC3CA1" w:rsidP="00607DC4">
            <w:pPr>
              <w:adjustRightInd/>
              <w:snapToGrid/>
              <w:spacing w:line="240" w:lineRule="auto"/>
              <w:rPr>
                <w:rFonts w:ascii="微软雅黑" w:eastAsia="微软雅黑" w:hAnsi="微软雅黑"/>
                <w:sz w:val="21"/>
              </w:rPr>
            </w:pPr>
          </w:p>
        </w:tc>
        <w:tc>
          <w:tcPr>
            <w:tcW w:w="1559" w:type="dxa"/>
          </w:tcPr>
          <w:p w14:paraId="02415DA3" w14:textId="77777777" w:rsidR="00DC3CA1" w:rsidRPr="001E2D1A" w:rsidRDefault="00DC3CA1" w:rsidP="00607DC4">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1"/>
              </w:rPr>
            </w:pPr>
            <w:r w:rsidRPr="001E2D1A">
              <w:rPr>
                <w:rFonts w:ascii="微软雅黑" w:eastAsia="微软雅黑" w:hAnsi="微软雅黑" w:hint="eastAsia"/>
                <w:sz w:val="21"/>
              </w:rPr>
              <w:t>训练集</w:t>
            </w:r>
          </w:p>
        </w:tc>
        <w:tc>
          <w:tcPr>
            <w:tcW w:w="1701" w:type="dxa"/>
          </w:tcPr>
          <w:p w14:paraId="20B1E14D" w14:textId="77777777" w:rsidR="00DC3CA1" w:rsidRPr="001E2D1A" w:rsidRDefault="00DC3CA1" w:rsidP="00607DC4">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1"/>
              </w:rPr>
            </w:pPr>
            <w:r w:rsidRPr="001E2D1A">
              <w:rPr>
                <w:rFonts w:ascii="微软雅黑" w:eastAsia="微软雅黑" w:hAnsi="微软雅黑" w:hint="eastAsia"/>
                <w:sz w:val="21"/>
              </w:rPr>
              <w:t>测试集</w:t>
            </w:r>
          </w:p>
        </w:tc>
        <w:tc>
          <w:tcPr>
            <w:tcW w:w="1843" w:type="dxa"/>
          </w:tcPr>
          <w:p w14:paraId="631D0B75" w14:textId="77777777" w:rsidR="00DC3CA1" w:rsidRPr="001E2D1A" w:rsidRDefault="00DC3CA1" w:rsidP="00607DC4">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1"/>
              </w:rPr>
            </w:pPr>
            <w:r w:rsidRPr="001E2D1A">
              <w:rPr>
                <w:rFonts w:ascii="微软雅黑" w:eastAsia="微软雅黑" w:hAnsi="微软雅黑" w:hint="eastAsia"/>
                <w:sz w:val="21"/>
              </w:rPr>
              <w:t>训练集</w:t>
            </w:r>
          </w:p>
        </w:tc>
        <w:tc>
          <w:tcPr>
            <w:tcW w:w="1922" w:type="dxa"/>
          </w:tcPr>
          <w:p w14:paraId="6C4D7918" w14:textId="77777777" w:rsidR="00DC3CA1" w:rsidRPr="001E2D1A" w:rsidRDefault="00DC3CA1" w:rsidP="00607DC4">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1"/>
              </w:rPr>
            </w:pPr>
            <w:r w:rsidRPr="001E2D1A">
              <w:rPr>
                <w:rFonts w:ascii="微软雅黑" w:eastAsia="微软雅黑" w:hAnsi="微软雅黑" w:hint="eastAsia"/>
                <w:sz w:val="21"/>
              </w:rPr>
              <w:t>测试集</w:t>
            </w:r>
          </w:p>
        </w:tc>
      </w:tr>
      <w:tr w:rsidR="00DC3CA1" w:rsidRPr="001E2D1A" w14:paraId="22C38C87" w14:textId="77777777" w:rsidTr="00127629">
        <w:tc>
          <w:tcPr>
            <w:cnfStyle w:val="001000000000" w:firstRow="0" w:lastRow="0" w:firstColumn="1" w:lastColumn="0" w:oddVBand="0" w:evenVBand="0" w:oddHBand="0" w:evenHBand="0" w:firstRowFirstColumn="0" w:firstRowLastColumn="0" w:lastRowFirstColumn="0" w:lastRowLastColumn="0"/>
            <w:tcW w:w="1271" w:type="dxa"/>
          </w:tcPr>
          <w:p w14:paraId="654D1261" w14:textId="77777777" w:rsidR="00DC3CA1" w:rsidRPr="001E2D1A" w:rsidRDefault="00DC3CA1" w:rsidP="00607DC4">
            <w:pPr>
              <w:adjustRightInd/>
              <w:snapToGrid/>
              <w:spacing w:line="240" w:lineRule="auto"/>
              <w:rPr>
                <w:rFonts w:ascii="微软雅黑" w:eastAsia="微软雅黑" w:hAnsi="微软雅黑"/>
                <w:sz w:val="21"/>
              </w:rPr>
            </w:pPr>
            <w:r w:rsidRPr="001E2D1A">
              <w:rPr>
                <w:rFonts w:ascii="微软雅黑" w:eastAsia="微软雅黑" w:hAnsi="微软雅黑" w:hint="eastAsia"/>
                <w:sz w:val="21"/>
              </w:rPr>
              <w:t>随机森林</w:t>
            </w:r>
          </w:p>
        </w:tc>
        <w:tc>
          <w:tcPr>
            <w:tcW w:w="1559" w:type="dxa"/>
          </w:tcPr>
          <w:p w14:paraId="58C7128A" w14:textId="3DCB6D4A" w:rsidR="00DC3CA1" w:rsidRPr="001E2D1A" w:rsidRDefault="008E7EEB" w:rsidP="00607DC4">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1"/>
              </w:rPr>
            </w:pPr>
            <w:r w:rsidRPr="008E7EEB">
              <w:rPr>
                <w:rFonts w:ascii="微软雅黑" w:eastAsia="微软雅黑" w:hAnsi="微软雅黑"/>
                <w:sz w:val="21"/>
              </w:rPr>
              <w:t>0.85±0.04</w:t>
            </w:r>
          </w:p>
        </w:tc>
        <w:tc>
          <w:tcPr>
            <w:tcW w:w="1701" w:type="dxa"/>
          </w:tcPr>
          <w:p w14:paraId="681F2946" w14:textId="3140A7D7" w:rsidR="00DC3CA1" w:rsidRPr="001E2D1A" w:rsidRDefault="008E7EEB" w:rsidP="00607DC4">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1"/>
              </w:rPr>
            </w:pPr>
            <w:r w:rsidRPr="008E7EEB">
              <w:rPr>
                <w:rFonts w:ascii="微软雅黑" w:eastAsia="微软雅黑" w:hAnsi="微软雅黑"/>
                <w:sz w:val="21"/>
              </w:rPr>
              <w:t>0.61±0.22</w:t>
            </w:r>
          </w:p>
        </w:tc>
        <w:tc>
          <w:tcPr>
            <w:tcW w:w="1843" w:type="dxa"/>
          </w:tcPr>
          <w:p w14:paraId="0E7F46E9" w14:textId="305BCF14" w:rsidR="00DC3CA1" w:rsidRPr="001E2D1A" w:rsidRDefault="00164A04" w:rsidP="00607DC4">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1"/>
              </w:rPr>
            </w:pPr>
            <w:r w:rsidRPr="00164A04">
              <w:rPr>
                <w:rFonts w:ascii="微软雅黑" w:eastAsia="微软雅黑" w:hAnsi="微软雅黑"/>
                <w:sz w:val="21"/>
              </w:rPr>
              <w:t>0.58</w:t>
            </w:r>
            <w:r>
              <w:rPr>
                <w:rFonts w:ascii="微软雅黑" w:eastAsia="微软雅黑" w:hAnsi="微软雅黑" w:hint="eastAsia"/>
                <w:sz w:val="21"/>
              </w:rPr>
              <w:t>±0</w:t>
            </w:r>
            <w:r>
              <w:rPr>
                <w:rFonts w:ascii="微软雅黑" w:eastAsia="微软雅黑" w:hAnsi="微软雅黑"/>
                <w:sz w:val="21"/>
              </w:rPr>
              <w:t>.08</w:t>
            </w:r>
          </w:p>
        </w:tc>
        <w:tc>
          <w:tcPr>
            <w:tcW w:w="1922" w:type="dxa"/>
          </w:tcPr>
          <w:p w14:paraId="43D02260" w14:textId="01DD014B" w:rsidR="00DC3CA1" w:rsidRPr="001E2D1A" w:rsidRDefault="00164A04" w:rsidP="00607DC4">
            <w:pPr>
              <w:adjustRightInd/>
              <w:snapToGrid/>
              <w:spacing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1"/>
              </w:rPr>
            </w:pPr>
            <w:r w:rsidRPr="00164A04">
              <w:rPr>
                <w:rFonts w:ascii="微软雅黑" w:eastAsia="微软雅黑" w:hAnsi="微软雅黑"/>
                <w:sz w:val="21"/>
              </w:rPr>
              <w:t>1.53</w:t>
            </w:r>
            <w:r>
              <w:rPr>
                <w:rFonts w:ascii="微软雅黑" w:eastAsia="微软雅黑" w:hAnsi="微软雅黑" w:hint="eastAsia"/>
                <w:sz w:val="21"/>
              </w:rPr>
              <w:t>±</w:t>
            </w:r>
            <w:r w:rsidRPr="00164A04">
              <w:rPr>
                <w:rFonts w:ascii="微软雅黑" w:eastAsia="微软雅黑" w:hAnsi="微软雅黑"/>
                <w:sz w:val="21"/>
              </w:rPr>
              <w:t>0.37</w:t>
            </w:r>
          </w:p>
        </w:tc>
      </w:tr>
      <w:tr w:rsidR="00DC3CA1" w:rsidRPr="001E2D1A" w14:paraId="396E5B1C" w14:textId="77777777" w:rsidTr="00127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2F2CDBE" w14:textId="77777777" w:rsidR="00DC3CA1" w:rsidRPr="001E2D1A" w:rsidRDefault="00DC3CA1" w:rsidP="00607DC4">
            <w:pPr>
              <w:adjustRightInd/>
              <w:snapToGrid/>
              <w:spacing w:line="240" w:lineRule="auto"/>
              <w:rPr>
                <w:rFonts w:ascii="微软雅黑" w:eastAsia="微软雅黑" w:hAnsi="微软雅黑"/>
                <w:sz w:val="21"/>
              </w:rPr>
            </w:pPr>
            <w:r w:rsidRPr="001E2D1A">
              <w:rPr>
                <w:rFonts w:ascii="微软雅黑" w:eastAsia="微软雅黑" w:hAnsi="微软雅黑" w:hint="eastAsia"/>
                <w:sz w:val="21"/>
              </w:rPr>
              <w:t>多元回归</w:t>
            </w:r>
          </w:p>
        </w:tc>
        <w:tc>
          <w:tcPr>
            <w:tcW w:w="1559" w:type="dxa"/>
          </w:tcPr>
          <w:p w14:paraId="77CBBC6D" w14:textId="4E644948" w:rsidR="00DC3CA1" w:rsidRPr="001E2D1A" w:rsidRDefault="008E7EEB" w:rsidP="00607DC4">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1"/>
              </w:rPr>
            </w:pPr>
            <w:r w:rsidRPr="008E7EEB">
              <w:rPr>
                <w:rFonts w:ascii="微软雅黑" w:eastAsia="微软雅黑" w:hAnsi="微软雅黑"/>
                <w:sz w:val="21"/>
              </w:rPr>
              <w:t>0.61±0.22</w:t>
            </w:r>
          </w:p>
        </w:tc>
        <w:tc>
          <w:tcPr>
            <w:tcW w:w="1701" w:type="dxa"/>
          </w:tcPr>
          <w:p w14:paraId="5E088999" w14:textId="24C54DCD" w:rsidR="00DC3CA1" w:rsidRPr="001E2D1A" w:rsidRDefault="008E7EEB" w:rsidP="00607DC4">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1"/>
              </w:rPr>
            </w:pPr>
            <w:r w:rsidRPr="008E7EEB">
              <w:rPr>
                <w:rFonts w:ascii="微软雅黑" w:eastAsia="微软雅黑" w:hAnsi="微软雅黑"/>
                <w:sz w:val="21"/>
              </w:rPr>
              <w:t>0.69±0.18</w:t>
            </w:r>
          </w:p>
        </w:tc>
        <w:tc>
          <w:tcPr>
            <w:tcW w:w="1843" w:type="dxa"/>
          </w:tcPr>
          <w:p w14:paraId="089390EC" w14:textId="64D87C21" w:rsidR="00DC3CA1" w:rsidRPr="001E2D1A" w:rsidRDefault="00164A04" w:rsidP="00607DC4">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1"/>
              </w:rPr>
            </w:pPr>
            <w:r w:rsidRPr="00164A04">
              <w:rPr>
                <w:rFonts w:ascii="微软雅黑" w:eastAsia="微软雅黑" w:hAnsi="微软雅黑"/>
                <w:sz w:val="21"/>
              </w:rPr>
              <w:t>0.89</w:t>
            </w:r>
            <w:r>
              <w:rPr>
                <w:rFonts w:ascii="微软雅黑" w:eastAsia="微软雅黑" w:hAnsi="微软雅黑" w:hint="eastAsia"/>
                <w:sz w:val="21"/>
              </w:rPr>
              <w:t>±0</w:t>
            </w:r>
            <w:r>
              <w:rPr>
                <w:rFonts w:ascii="微软雅黑" w:eastAsia="微软雅黑" w:hAnsi="微软雅黑"/>
                <w:sz w:val="21"/>
              </w:rPr>
              <w:t>.04</w:t>
            </w:r>
          </w:p>
        </w:tc>
        <w:tc>
          <w:tcPr>
            <w:tcW w:w="1922" w:type="dxa"/>
          </w:tcPr>
          <w:p w14:paraId="202B5526" w14:textId="1DC8E227" w:rsidR="00DC3CA1" w:rsidRPr="001E2D1A" w:rsidRDefault="00164A04" w:rsidP="00607DC4">
            <w:pPr>
              <w:adjustRightInd/>
              <w:snapToGrid/>
              <w:spacing w:line="24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1"/>
              </w:rPr>
            </w:pPr>
            <w:r>
              <w:rPr>
                <w:rFonts w:ascii="微软雅黑" w:eastAsia="微软雅黑" w:hAnsi="微软雅黑" w:hint="eastAsia"/>
                <w:sz w:val="21"/>
              </w:rPr>
              <w:t>1</w:t>
            </w:r>
            <w:r>
              <w:rPr>
                <w:rFonts w:ascii="微软雅黑" w:eastAsia="微软雅黑" w:hAnsi="微软雅黑"/>
                <w:sz w:val="21"/>
              </w:rPr>
              <w:t>.46</w:t>
            </w:r>
            <w:r>
              <w:rPr>
                <w:rFonts w:ascii="微软雅黑" w:eastAsia="微软雅黑" w:hAnsi="微软雅黑" w:hint="eastAsia"/>
                <w:sz w:val="21"/>
              </w:rPr>
              <w:t>±0</w:t>
            </w:r>
            <w:r>
              <w:rPr>
                <w:rFonts w:ascii="微软雅黑" w:eastAsia="微软雅黑" w:hAnsi="微软雅黑"/>
                <w:sz w:val="21"/>
              </w:rPr>
              <w:t>.27</w:t>
            </w:r>
          </w:p>
        </w:tc>
      </w:tr>
    </w:tbl>
    <w:p w14:paraId="749A11D1" w14:textId="74CE8B0F" w:rsidR="00E160F9" w:rsidRDefault="00E160F9" w:rsidP="00E160F9">
      <w:pPr>
        <w:rPr>
          <w:rFonts w:ascii="微软雅黑" w:eastAsia="微软雅黑" w:hAnsi="微软雅黑"/>
        </w:rPr>
      </w:pPr>
      <w:r>
        <w:rPr>
          <w:rFonts w:ascii="微软雅黑" w:eastAsia="微软雅黑" w:hAnsi="微软雅黑"/>
          <w:noProof/>
        </w:rPr>
        <w:drawing>
          <wp:inline distT="0" distB="0" distL="0" distR="0" wp14:anchorId="7DFFF5C5" wp14:editId="5F847875">
            <wp:extent cx="5203371" cy="2683329"/>
            <wp:effectExtent l="0" t="0" r="0" b="3175"/>
            <wp:docPr id="4" name="图片 4" descr="C:\Users\杨涵\AppData\Local\Temp\WeChat Files\664466789790175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杨涵\AppData\Local\Temp\WeChat Files\664466789790175874.jp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4000" b="99067" l="2568" r="98166">
                                  <a14:foregroundMark x1="51137" y1="19867" x2="28393" y2="44267"/>
                                  <a14:foregroundMark x1="28393" y1="44267" x2="28247" y2="71733"/>
                                  <a14:foregroundMark x1="28247" y1="71733" x2="38591" y2="83600"/>
                                  <a14:foregroundMark x1="38591" y1="83600" x2="67351" y2="93867"/>
                                  <a14:foregroundMark x1="67351" y1="93867" x2="92443" y2="90400"/>
                                  <a14:foregroundMark x1="92443" y1="90400" x2="98606" y2="75600"/>
                                  <a14:foregroundMark x1="98606" y1="75600" x2="90242" y2="45333"/>
                                  <a14:foregroundMark x1="90242" y1="45333" x2="72267" y2="20933"/>
                                  <a14:foregroundMark x1="72267" y1="20933" x2="48202" y2="17067"/>
                                  <a14:foregroundMark x1="48202" y1="17067" x2="33015" y2="20667"/>
                                  <a14:foregroundMark x1="33015" y1="20667" x2="22304" y2="28933"/>
                                  <a14:foregroundMark x1="22304" y1="28933" x2="13646" y2="49867"/>
                                  <a14:foregroundMark x1="13646" y1="49867" x2="13133" y2="54400"/>
                                  <a14:foregroundMark x1="14600" y1="18800" x2="6603" y2="40800"/>
                                  <a14:foregroundMark x1="6603" y1="40800" x2="8657" y2="57333"/>
                                  <a14:foregroundMark x1="8657" y1="57333" x2="15407" y2="75467"/>
                                  <a14:foregroundMark x1="15407" y1="75467" x2="30814" y2="87467"/>
                                  <a14:foregroundMark x1="30814" y1="87467" x2="60015" y2="83067"/>
                                  <a14:foregroundMark x1="60015" y1="83067" x2="71240" y2="75333"/>
                                  <a14:foregroundMark x1="71240" y1="75333" x2="80998" y2="55200"/>
                                  <a14:foregroundMark x1="80998" y1="55200" x2="82172" y2="49200"/>
                                  <a14:foregroundMark x1="8951" y1="15467" x2="2788" y2="31333"/>
                                  <a14:foregroundMark x1="2788" y1="31333" x2="954" y2="53200"/>
                                  <a14:foregroundMark x1="954" y1="53200" x2="4622" y2="73067"/>
                                  <a14:foregroundMark x1="4622" y1="73067" x2="18489" y2="98533"/>
                                  <a14:foregroundMark x1="18489" y1="98533" x2="32575" y2="99067"/>
                                  <a14:foregroundMark x1="32575" y1="99067" x2="76009" y2="81867"/>
                                  <a14:foregroundMark x1="2641" y1="10267" x2="82318" y2="15467"/>
                                  <a14:foregroundMark x1="4109" y1="8133" x2="20543" y2="6667"/>
                                  <a14:foregroundMark x1="59288" y1="6667" x2="73147" y2="6667"/>
                                  <a14:foregroundMark x1="37536" y1="6667" x2="38782" y2="6667"/>
                                  <a14:foregroundMark x1="20543" y1="6667" x2="37368" y2="6667"/>
                                  <a14:foregroundMark x1="73147" y1="6667" x2="80337" y2="6400"/>
                                  <a14:foregroundMark x1="47995" y1="5596" x2="48776" y2="5620"/>
                                  <a14:foregroundMark x1="4622" y1="4267" x2="37307" y2="5269"/>
                                  <a14:foregroundMark x1="97432" y1="9733" x2="98239" y2="82400"/>
                                  <a14:foregroundMark x1="39178" y1="13067" x2="48569" y2="12667"/>
                                  <a14:foregroundMark x1="48569" y1="12667" x2="61775" y2="13600"/>
                                  <a14:foregroundMark x1="40132" y1="11733" x2="57227" y2="12000"/>
                                  <a14:backgroundMark x1="38004" y1="3600" x2="48496" y2="8533"/>
                                  <a14:backgroundMark x1="48496" y1="8533" x2="58767" y2="7600"/>
                                  <a14:backgroundMark x1="58767" y1="7600" x2="61042" y2="0"/>
                                  <a14:backgroundMark x1="39472" y1="3333" x2="50257" y2="2533"/>
                                  <a14:backgroundMark x1="50257" y1="2533" x2="58107" y2="3333"/>
                                  <a14:backgroundMark x1="38151" y1="4267" x2="58401" y2="0"/>
                                  <a14:backgroundMark x1="50624" y1="4800" x2="65077" y2="2667"/>
                                  <a14:backgroundMark x1="48129" y1="7467" x2="54585" y2="7467"/>
                                  <a14:backgroundMark x1="48643" y1="6000" x2="52751" y2="5467"/>
                                  <a14:backgroundMark x1="47836" y1="4000" x2="47836" y2="4000"/>
                                </a14:backgroundRemoval>
                              </a14:imgEffect>
                            </a14:imgLayer>
                          </a14:imgProps>
                        </a:ext>
                        <a:ext uri="{28A0092B-C50C-407E-A947-70E740481C1C}">
                          <a14:useLocalDpi xmlns:a14="http://schemas.microsoft.com/office/drawing/2010/main" val="0"/>
                        </a:ext>
                      </a:extLst>
                    </a:blip>
                    <a:srcRect r="1238" b="7514"/>
                    <a:stretch/>
                  </pic:blipFill>
                  <pic:spPr bwMode="auto">
                    <a:xfrm>
                      <a:off x="0" y="0"/>
                      <a:ext cx="5203371" cy="2683329"/>
                    </a:xfrm>
                    <a:prstGeom prst="rect">
                      <a:avLst/>
                    </a:prstGeom>
                    <a:noFill/>
                    <a:ln>
                      <a:noFill/>
                    </a:ln>
                    <a:extLst>
                      <a:ext uri="{53640926-AAD7-44D8-BBD7-CCE9431645EC}">
                        <a14:shadowObscured xmlns:a14="http://schemas.microsoft.com/office/drawing/2010/main"/>
                      </a:ext>
                    </a:extLst>
                  </pic:spPr>
                </pic:pic>
              </a:graphicData>
            </a:graphic>
          </wp:inline>
        </w:drawing>
      </w:r>
    </w:p>
    <w:p w14:paraId="55AA6294" w14:textId="77777777" w:rsidR="00E160F9" w:rsidRDefault="00E160F9" w:rsidP="00E160F9">
      <w:pPr>
        <w:pStyle w:val="afa"/>
      </w:pPr>
      <w:r>
        <w:rPr>
          <w:rFonts w:hint="eastAsia"/>
        </w:rPr>
        <w:t>图</w:t>
      </w:r>
      <w:r>
        <w:t>4</w:t>
      </w:r>
      <w:r>
        <w:rPr>
          <w:rFonts w:hint="eastAsia"/>
        </w:rPr>
        <w:t xml:space="preserve"> 各年份测试集误差统计</w:t>
      </w:r>
    </w:p>
    <w:p w14:paraId="59AA25E0" w14:textId="7EE79C7B" w:rsidR="00DC3CA1" w:rsidRDefault="00E160F9" w:rsidP="00C2346D">
      <w:pPr>
        <w:pStyle w:val="afc"/>
        <w:jc w:val="center"/>
        <w:rPr>
          <w:rFonts w:eastAsiaTheme="minorEastAsia"/>
        </w:rPr>
      </w:pPr>
      <w:r w:rsidRPr="00B710F1">
        <w:t>Fig</w:t>
      </w:r>
      <w:r>
        <w:t xml:space="preserve">.4 </w:t>
      </w:r>
      <w:r w:rsidRPr="00B710F1">
        <w:t>Error statistics of the test set in various years</w:t>
      </w:r>
    </w:p>
    <w:p w14:paraId="166B0BAE" w14:textId="77777777" w:rsidR="00C2346D" w:rsidRPr="00C2346D" w:rsidRDefault="00C2346D" w:rsidP="00C2346D">
      <w:pPr>
        <w:pStyle w:val="afc"/>
        <w:jc w:val="center"/>
        <w:rPr>
          <w:rFonts w:eastAsiaTheme="minorEastAsia"/>
        </w:rPr>
      </w:pPr>
    </w:p>
    <w:p w14:paraId="7E73F35F" w14:textId="7A0D3D75" w:rsidR="00DC3CA1" w:rsidRDefault="00AD6958" w:rsidP="00DC3CA1">
      <w:pPr>
        <w:rPr>
          <w:rFonts w:ascii="微软雅黑" w:eastAsia="微软雅黑" w:hAnsi="微软雅黑"/>
        </w:rPr>
      </w:pPr>
      <w:r w:rsidRPr="00AD6958">
        <w:rPr>
          <w:rFonts w:ascii="微软雅黑" w:eastAsia="微软雅黑" w:hAnsi="微软雅黑"/>
          <w:noProof/>
        </w:rPr>
        <w:lastRenderedPageBreak/>
        <w:drawing>
          <wp:inline distT="0" distB="0" distL="0" distR="0" wp14:anchorId="709D63FB" wp14:editId="7BFCC3DB">
            <wp:extent cx="5274310" cy="4219448"/>
            <wp:effectExtent l="0" t="0" r="2540" b="0"/>
            <wp:docPr id="22" name="图片 22" descr="C:\Users\杨涵\AppData\Local\Temp\WeChat Files\708370581771120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杨涵\AppData\Local\Temp\WeChat Files\7083705817711203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219448"/>
                    </a:xfrm>
                    <a:prstGeom prst="rect">
                      <a:avLst/>
                    </a:prstGeom>
                    <a:noFill/>
                    <a:ln>
                      <a:noFill/>
                    </a:ln>
                  </pic:spPr>
                </pic:pic>
              </a:graphicData>
            </a:graphic>
          </wp:inline>
        </w:drawing>
      </w:r>
    </w:p>
    <w:p w14:paraId="337C7EED" w14:textId="2AC7E1F4" w:rsidR="00B1302E" w:rsidRDefault="00B1302E" w:rsidP="00B1302E">
      <w:pPr>
        <w:pStyle w:val="afa"/>
      </w:pPr>
      <w:bookmarkStart w:id="22" w:name="OLE_LINK17"/>
      <w:r>
        <w:rPr>
          <w:rFonts w:hint="eastAsia"/>
        </w:rPr>
        <w:t>图5</w:t>
      </w:r>
      <w:r>
        <w:t xml:space="preserve"> </w:t>
      </w:r>
      <w:r>
        <w:rPr>
          <w:rFonts w:hint="eastAsia"/>
        </w:rPr>
        <w:t>1</w:t>
      </w:r>
      <w:r>
        <w:t>000</w:t>
      </w:r>
      <w:r>
        <w:rPr>
          <w:rFonts w:hint="eastAsia"/>
        </w:rPr>
        <w:t>组训练模型中测试集精度最高的一组。红线为原始H</w:t>
      </w:r>
      <w:r>
        <w:t>I</w:t>
      </w:r>
      <w:r>
        <w:rPr>
          <w:rFonts w:hint="eastAsia"/>
        </w:rPr>
        <w:t>的数据分布，散点图为模型预测的结果。（a</w:t>
      </w:r>
      <w:r>
        <w:t>.</w:t>
      </w:r>
      <w:r>
        <w:rPr>
          <w:rFonts w:hint="eastAsia"/>
        </w:rPr>
        <w:t xml:space="preserve">多元回归模拟结果 </w:t>
      </w:r>
      <w:r>
        <w:t>b</w:t>
      </w:r>
      <w:r>
        <w:rPr>
          <w:rFonts w:hint="eastAsia"/>
        </w:rPr>
        <w:t>.随机森林模拟结果）</w:t>
      </w:r>
      <w:r w:rsidR="00B72EA7">
        <w:rPr>
          <w:rFonts w:hint="eastAsia"/>
        </w:rPr>
        <w:t>标题为测试集上各评估函数值。</w:t>
      </w:r>
    </w:p>
    <w:p w14:paraId="381B7B41" w14:textId="770939E5" w:rsidR="00B1302E" w:rsidRDefault="00B1302E" w:rsidP="00D76FF0">
      <w:pPr>
        <w:pStyle w:val="afc"/>
      </w:pPr>
      <w:r w:rsidRPr="00B1302E">
        <w:t>Fig</w:t>
      </w:r>
      <w:r>
        <w:rPr>
          <w:rFonts w:hint="eastAsia"/>
        </w:rPr>
        <w:t>.</w:t>
      </w:r>
      <w:r w:rsidRPr="00B1302E">
        <w:t xml:space="preserve">5 </w:t>
      </w:r>
      <w:r>
        <w:t xml:space="preserve"> </w:t>
      </w:r>
      <w:r w:rsidR="00F26FE6">
        <w:t xml:space="preserve"> </w:t>
      </w:r>
      <w:r w:rsidRPr="00B1302E">
        <w:t>One of the 1000 training models with the highest accuracy on the test set. The red line is the data distribution of the original HI, and the scatter plot is the result of the model prediction. (A. Multivariate regression simulation result b. Random forest simulation result)</w:t>
      </w:r>
      <w:r w:rsidR="00B72EA7" w:rsidRPr="00B72EA7">
        <w:t xml:space="preserve"> The title is the evaluation function value on the test set.</w:t>
      </w:r>
    </w:p>
    <w:bookmarkEnd w:id="22"/>
    <w:p w14:paraId="080B2663" w14:textId="77777777" w:rsidR="009134A4" w:rsidRDefault="009134A4" w:rsidP="00EA6480">
      <w:pPr>
        <w:pStyle w:val="afa"/>
        <w:jc w:val="both"/>
        <w:rPr>
          <w:rFonts w:ascii="微软雅黑" w:eastAsia="微软雅黑" w:hAnsi="微软雅黑"/>
        </w:rPr>
      </w:pPr>
    </w:p>
    <w:p w14:paraId="7C545B90" w14:textId="21B48743" w:rsidR="00A733F8" w:rsidRDefault="00C92ADC" w:rsidP="00C92ADC">
      <w:pPr>
        <w:pStyle w:val="2"/>
      </w:pPr>
      <w:r>
        <w:rPr>
          <w:rFonts w:hint="eastAsia"/>
        </w:rPr>
        <w:t>3</w:t>
      </w:r>
      <w:r>
        <w:t>.2</w:t>
      </w:r>
      <w:r>
        <w:rPr>
          <w:rFonts w:hint="eastAsia"/>
        </w:rPr>
        <w:t>驱动因素</w:t>
      </w:r>
      <w:r w:rsidR="0071233A">
        <w:rPr>
          <w:rFonts w:hint="eastAsia"/>
        </w:rPr>
        <w:t>探究</w:t>
      </w:r>
    </w:p>
    <w:p w14:paraId="25B5E9DC" w14:textId="1D914B17" w:rsidR="0093154F" w:rsidRPr="0093154F" w:rsidRDefault="0093154F" w:rsidP="0093154F">
      <w:pPr>
        <w:ind w:firstLine="420"/>
      </w:pPr>
      <w:r>
        <w:rPr>
          <w:rFonts w:hint="eastAsia"/>
        </w:rPr>
        <w:t>缺氧</w:t>
      </w:r>
      <w:r w:rsidRPr="0093154F">
        <w:rPr>
          <w:rFonts w:hint="eastAsia"/>
        </w:rPr>
        <w:t>事件对</w:t>
      </w:r>
      <w:r>
        <w:rPr>
          <w:rFonts w:hint="eastAsia"/>
        </w:rPr>
        <w:t>河口附件的</w:t>
      </w:r>
      <w:r w:rsidRPr="0093154F">
        <w:rPr>
          <w:rFonts w:hint="eastAsia"/>
        </w:rPr>
        <w:t>水生生</w:t>
      </w:r>
      <w:r>
        <w:rPr>
          <w:rFonts w:hint="eastAsia"/>
        </w:rPr>
        <w:t>态</w:t>
      </w:r>
      <w:r w:rsidRPr="0093154F">
        <w:rPr>
          <w:rFonts w:hint="eastAsia"/>
        </w:rPr>
        <w:t>构成</w:t>
      </w:r>
      <w:r>
        <w:rPr>
          <w:rFonts w:hint="eastAsia"/>
        </w:rPr>
        <w:t>严重</w:t>
      </w:r>
      <w:r w:rsidRPr="0093154F">
        <w:rPr>
          <w:rFonts w:hint="eastAsia"/>
        </w:rPr>
        <w:t>威胁，</w:t>
      </w:r>
      <w:r>
        <w:rPr>
          <w:rFonts w:hint="eastAsia"/>
        </w:rPr>
        <w:t>确定引起造成低氧事件的主要原因</w:t>
      </w:r>
      <w:r w:rsidRPr="0093154F">
        <w:rPr>
          <w:rFonts w:hint="eastAsia"/>
        </w:rPr>
        <w:t>对水质管理人员至关重要。尽管很重要，但通常被认为是</w:t>
      </w:r>
      <w:r>
        <w:rPr>
          <w:rFonts w:hint="eastAsia"/>
        </w:rPr>
        <w:t>黑箱的机器学习模型</w:t>
      </w:r>
      <w:r w:rsidRPr="0093154F">
        <w:rPr>
          <w:rFonts w:hint="eastAsia"/>
        </w:rPr>
        <w:t>并没有揭示输入和输出变量之间的因果机制。相反，基于过程的模型的结果可以根据模型结构中的潜在因果机制直接解释。然而，基于过程的模型在准确预测</w:t>
      </w:r>
      <w:r>
        <w:rPr>
          <w:rFonts w:hint="eastAsia"/>
        </w:rPr>
        <w:t>溶解氧</w:t>
      </w:r>
      <w:r w:rsidRPr="0093154F">
        <w:rPr>
          <w:rFonts w:hint="eastAsia"/>
        </w:rPr>
        <w:t>浓度方面受到限制，特别是</w:t>
      </w:r>
      <w:proofErr w:type="gramStart"/>
      <w:r w:rsidRPr="0093154F">
        <w:rPr>
          <w:rFonts w:hint="eastAsia"/>
        </w:rPr>
        <w:t>当未能</w:t>
      </w:r>
      <w:proofErr w:type="gramEnd"/>
      <w:r w:rsidRPr="0093154F">
        <w:rPr>
          <w:rFonts w:hint="eastAsia"/>
        </w:rPr>
        <w:t>满足数据要求时</w:t>
      </w:r>
      <w:r>
        <w:rPr>
          <w:rFonts w:hint="eastAsia"/>
        </w:rPr>
        <w:t>。在本研究中，将所构建的机器学习模型与</w:t>
      </w:r>
      <w:r w:rsidR="00023759">
        <w:rPr>
          <w:rFonts w:hint="eastAsia"/>
        </w:rPr>
        <w:t>变量</w:t>
      </w:r>
      <w:r>
        <w:rPr>
          <w:rFonts w:hint="eastAsia"/>
        </w:rPr>
        <w:t>排列重要性分析，</w:t>
      </w:r>
      <w:proofErr w:type="gramStart"/>
      <w:r>
        <w:rPr>
          <w:rFonts w:hint="eastAsia"/>
        </w:rPr>
        <w:t>去趋势化</w:t>
      </w:r>
      <w:proofErr w:type="gramEnd"/>
      <w:r>
        <w:rPr>
          <w:rFonts w:hint="eastAsia"/>
        </w:rPr>
        <w:t>情景模拟等相结合，</w:t>
      </w:r>
      <w:r w:rsidRPr="0093154F">
        <w:rPr>
          <w:rFonts w:hint="eastAsia"/>
        </w:rPr>
        <w:t>有助于</w:t>
      </w:r>
      <w:r>
        <w:rPr>
          <w:rFonts w:hint="eastAsia"/>
        </w:rPr>
        <w:t>珠江口东侧水域溶解氧与其响应变量</w:t>
      </w:r>
      <w:r w:rsidR="00023759">
        <w:rPr>
          <w:rFonts w:hint="eastAsia"/>
        </w:rPr>
        <w:t>间的</w:t>
      </w:r>
      <w:r w:rsidRPr="0093154F">
        <w:rPr>
          <w:rFonts w:hint="eastAsia"/>
        </w:rPr>
        <w:t>因果关系，解决机器学习方法的局限性。</w:t>
      </w:r>
      <w:r w:rsidR="00023759">
        <w:rPr>
          <w:rFonts w:hint="eastAsia"/>
        </w:rPr>
        <w:t>其中基于变量排列重要性分析得到的是响应变量对</w:t>
      </w:r>
      <w:r w:rsidR="00023759">
        <w:rPr>
          <w:rFonts w:hint="eastAsia"/>
        </w:rPr>
        <w:t>H</w:t>
      </w:r>
      <w:r w:rsidR="00023759">
        <w:t>I</w:t>
      </w:r>
      <w:r w:rsidR="00023759">
        <w:rPr>
          <w:rFonts w:hint="eastAsia"/>
        </w:rPr>
        <w:t>长期变化的影响，该变化既包括对年际波动的影响，也包括长期趋势的影响。</w:t>
      </w:r>
      <w:proofErr w:type="gramStart"/>
      <w:r w:rsidR="00023759">
        <w:rPr>
          <w:rFonts w:hint="eastAsia"/>
        </w:rPr>
        <w:t>去趋势化</w:t>
      </w:r>
      <w:proofErr w:type="gramEnd"/>
      <w:r w:rsidR="00023759">
        <w:rPr>
          <w:rFonts w:hint="eastAsia"/>
        </w:rPr>
        <w:t>情景模拟则可</w:t>
      </w:r>
      <w:r w:rsidR="00023759">
        <w:rPr>
          <w:rFonts w:hint="eastAsia"/>
        </w:rPr>
        <w:lastRenderedPageBreak/>
        <w:t>直接反映各响应变量对</w:t>
      </w:r>
      <w:r w:rsidR="00023759">
        <w:rPr>
          <w:rFonts w:hint="eastAsia"/>
        </w:rPr>
        <w:t>H</w:t>
      </w:r>
      <w:r w:rsidR="00023759">
        <w:t>I</w:t>
      </w:r>
      <w:r w:rsidR="00023759">
        <w:rPr>
          <w:rFonts w:hint="eastAsia"/>
        </w:rPr>
        <w:t>长期趋势的影响。</w:t>
      </w:r>
    </w:p>
    <w:p w14:paraId="6B04EDDC" w14:textId="69FA6C9F" w:rsidR="0093154F" w:rsidRPr="00B1302E" w:rsidRDefault="0071233A" w:rsidP="0071233A">
      <w:pPr>
        <w:rPr>
          <w:b/>
        </w:rPr>
      </w:pPr>
      <w:bookmarkStart w:id="23" w:name="OLE_LINK11"/>
      <w:r w:rsidRPr="00B1302E">
        <w:rPr>
          <w:b/>
        </w:rPr>
        <w:t xml:space="preserve">3.2.1 </w:t>
      </w:r>
      <w:r w:rsidRPr="00B1302E">
        <w:rPr>
          <w:rFonts w:hint="eastAsia"/>
          <w:b/>
        </w:rPr>
        <w:t>排列重要性</w:t>
      </w:r>
      <w:r w:rsidR="00023759">
        <w:rPr>
          <w:rFonts w:hint="eastAsia"/>
          <w:b/>
        </w:rPr>
        <w:t>分析</w:t>
      </w:r>
      <w:r w:rsidRPr="00B1302E">
        <w:rPr>
          <w:rFonts w:hint="eastAsia"/>
          <w:b/>
        </w:rPr>
        <w:t>探究响应变量对低氧长期变化的贡献</w:t>
      </w:r>
    </w:p>
    <w:bookmarkEnd w:id="23"/>
    <w:p w14:paraId="271AC8FC" w14:textId="008AE8A8" w:rsidR="00B50571" w:rsidRPr="00B50571" w:rsidRDefault="00C92ADC" w:rsidP="001C0348">
      <w:pPr>
        <w:ind w:firstLine="420"/>
        <w:jc w:val="left"/>
        <w:rPr>
          <w:color w:val="000000" w:themeColor="text1"/>
        </w:rPr>
      </w:pPr>
      <w:r>
        <w:rPr>
          <w:rFonts w:hint="eastAsia"/>
          <w:color w:val="000000" w:themeColor="text1"/>
        </w:rPr>
        <w:t>由</w:t>
      </w:r>
      <w:r>
        <w:rPr>
          <w:rFonts w:hint="eastAsia"/>
          <w:color w:val="000000" w:themeColor="text1"/>
        </w:rPr>
        <w:t>3</w:t>
      </w:r>
      <w:r>
        <w:rPr>
          <w:color w:val="000000" w:themeColor="text1"/>
        </w:rPr>
        <w:t>.1</w:t>
      </w:r>
      <w:r>
        <w:rPr>
          <w:rFonts w:hint="eastAsia"/>
          <w:color w:val="000000" w:themeColor="text1"/>
        </w:rPr>
        <w:t>节</w:t>
      </w:r>
      <w:r w:rsidR="00C6691A">
        <w:rPr>
          <w:rFonts w:hint="eastAsia"/>
          <w:color w:val="000000" w:themeColor="text1"/>
        </w:rPr>
        <w:t>的讨论</w:t>
      </w:r>
      <w:r>
        <w:rPr>
          <w:rFonts w:hint="eastAsia"/>
          <w:color w:val="000000" w:themeColor="text1"/>
        </w:rPr>
        <w:t>，</w:t>
      </w:r>
      <w:r w:rsidR="00C6691A">
        <w:rPr>
          <w:rFonts w:hint="eastAsia"/>
          <w:color w:val="000000" w:themeColor="text1"/>
        </w:rPr>
        <w:t>我们最终选择了</w:t>
      </w:r>
      <w:r w:rsidR="00534BDA">
        <w:rPr>
          <w:rFonts w:hint="eastAsia"/>
          <w:color w:val="000000" w:themeColor="text1"/>
        </w:rPr>
        <w:t>删除潜在异常值的</w:t>
      </w:r>
      <w:r w:rsidR="00C6691A">
        <w:rPr>
          <w:rFonts w:hint="eastAsia"/>
          <w:color w:val="000000" w:themeColor="text1"/>
        </w:rPr>
        <w:t>夏季平均</w:t>
      </w:r>
      <w:r w:rsidR="00C6691A">
        <w:rPr>
          <w:rFonts w:hint="eastAsia"/>
          <w:color w:val="000000" w:themeColor="text1"/>
        </w:rPr>
        <w:t>H</w:t>
      </w:r>
      <w:r w:rsidR="00C6691A">
        <w:rPr>
          <w:color w:val="000000" w:themeColor="text1"/>
        </w:rPr>
        <w:t>I</w:t>
      </w:r>
      <w:r w:rsidR="00534BDA">
        <w:rPr>
          <w:rFonts w:hint="eastAsia"/>
          <w:color w:val="000000" w:themeColor="text1"/>
        </w:rPr>
        <w:t>作为模型输入探究驱动变量，随机森林模型已选择最优超参数组合</w:t>
      </w:r>
      <w:r>
        <w:rPr>
          <w:rFonts w:hint="eastAsia"/>
          <w:color w:val="000000" w:themeColor="text1"/>
        </w:rPr>
        <w:t>。</w:t>
      </w:r>
      <w:r w:rsidR="00A733F8" w:rsidRPr="0072301B">
        <w:rPr>
          <w:rFonts w:hint="eastAsia"/>
          <w:color w:val="000000" w:themeColor="text1"/>
        </w:rPr>
        <w:t>探究驱动变量</w:t>
      </w:r>
      <w:r w:rsidR="00534BDA">
        <w:rPr>
          <w:rFonts w:hint="eastAsia"/>
          <w:color w:val="000000" w:themeColor="text1"/>
        </w:rPr>
        <w:t>的主要方法是基于排列重要性</w:t>
      </w:r>
      <w:r w:rsidR="00534BDA">
        <w:rPr>
          <w:rFonts w:hint="eastAsia"/>
          <w:color w:val="000000" w:themeColor="text1"/>
        </w:rPr>
        <w:t>V</w:t>
      </w:r>
      <w:r w:rsidR="00534BDA">
        <w:rPr>
          <w:color w:val="000000" w:themeColor="text1"/>
        </w:rPr>
        <w:t>I</w:t>
      </w:r>
      <w:r w:rsidR="00A733F8" w:rsidRPr="0072301B">
        <w:rPr>
          <w:rFonts w:hint="eastAsia"/>
          <w:color w:val="000000" w:themeColor="text1"/>
        </w:rPr>
        <w:t>。</w:t>
      </w:r>
      <w:r w:rsidR="00A733F8">
        <w:rPr>
          <w:rFonts w:hint="eastAsia"/>
          <w:color w:val="000000" w:themeColor="text1"/>
        </w:rPr>
        <w:t>具体</w:t>
      </w:r>
      <w:r w:rsidR="00C6691A">
        <w:rPr>
          <w:rFonts w:hint="eastAsia"/>
          <w:color w:val="000000" w:themeColor="text1"/>
        </w:rPr>
        <w:t>实现方法</w:t>
      </w:r>
      <w:r w:rsidR="00A733F8">
        <w:rPr>
          <w:rFonts w:hint="eastAsia"/>
          <w:color w:val="000000" w:themeColor="text1"/>
        </w:rPr>
        <w:t>是随机打乱某一个</w:t>
      </w:r>
      <w:r w:rsidR="002E3C43">
        <w:rPr>
          <w:rFonts w:hint="eastAsia"/>
          <w:color w:val="000000" w:themeColor="text1"/>
        </w:rPr>
        <w:t>输入</w:t>
      </w:r>
      <w:r w:rsidR="00A733F8">
        <w:rPr>
          <w:rFonts w:hint="eastAsia"/>
          <w:color w:val="000000" w:themeColor="text1"/>
        </w:rPr>
        <w:t>变量的值，看它对结果的改变程度。改变大的说明该因素影响大。</w:t>
      </w:r>
      <w:r w:rsidR="00AE160F">
        <w:rPr>
          <w:rFonts w:hint="eastAsia"/>
          <w:color w:val="000000" w:themeColor="text1"/>
        </w:rPr>
        <w:t>同样地，为减少选取不确定性带来的偏差，共进行了</w:t>
      </w:r>
      <w:r w:rsidR="00AE160F">
        <w:rPr>
          <w:color w:val="000000" w:themeColor="text1"/>
        </w:rPr>
        <w:t>1000</w:t>
      </w:r>
      <w:r w:rsidR="00AE160F">
        <w:rPr>
          <w:rFonts w:hint="eastAsia"/>
          <w:color w:val="000000" w:themeColor="text1"/>
        </w:rPr>
        <w:t>次</w:t>
      </w:r>
      <w:r w:rsidR="005339FE">
        <w:rPr>
          <w:rFonts w:hint="eastAsia"/>
          <w:color w:val="000000" w:themeColor="text1"/>
        </w:rPr>
        <w:t>训练与测试。考虑到当模型的预测精度足够高时，结论才能有效。</w:t>
      </w:r>
      <w:r w:rsidR="00B50571">
        <w:rPr>
          <w:rFonts w:hint="eastAsia"/>
          <w:color w:val="000000" w:themeColor="text1"/>
        </w:rPr>
        <w:t>因此仅选取所有结果中测试</w:t>
      </w:r>
      <w:proofErr w:type="gramStart"/>
      <w:r w:rsidR="00B50571">
        <w:rPr>
          <w:rFonts w:hint="eastAsia"/>
          <w:color w:val="000000" w:themeColor="text1"/>
        </w:rPr>
        <w:t>集</w:t>
      </w:r>
      <w:r w:rsidR="005339FE">
        <w:rPr>
          <w:rFonts w:hint="eastAsia"/>
          <w:color w:val="000000" w:themeColor="text1"/>
        </w:rPr>
        <w:t>达到</w:t>
      </w:r>
      <w:proofErr w:type="gramEnd"/>
      <w:r w:rsidR="00E160F9">
        <w:rPr>
          <w:rFonts w:hint="eastAsia"/>
          <w:color w:val="000000" w:themeColor="text1"/>
        </w:rPr>
        <w:t>满意水平</w:t>
      </w:r>
      <w:r w:rsidR="005339FE">
        <w:rPr>
          <w:rFonts w:hint="eastAsia"/>
          <w:color w:val="000000" w:themeColor="text1"/>
        </w:rPr>
        <w:t>的部分（</w:t>
      </w:r>
      <w:r w:rsidR="00B50571">
        <w:rPr>
          <w:rFonts w:hint="eastAsia"/>
          <w:color w:val="000000" w:themeColor="text1"/>
        </w:rPr>
        <w:t>N</w:t>
      </w:r>
      <w:r w:rsidR="00B50571">
        <w:rPr>
          <w:color w:val="000000" w:themeColor="text1"/>
        </w:rPr>
        <w:t>SE&gt;0.4</w:t>
      </w:r>
      <w:r w:rsidR="005339FE">
        <w:rPr>
          <w:rFonts w:hint="eastAsia"/>
          <w:color w:val="000000" w:themeColor="text1"/>
        </w:rPr>
        <w:t>）</w:t>
      </w:r>
      <w:r w:rsidR="00B50571">
        <w:rPr>
          <w:rFonts w:hint="eastAsia"/>
          <w:color w:val="000000" w:themeColor="text1"/>
        </w:rPr>
        <w:t>。所得结果如</w:t>
      </w:r>
      <w:r w:rsidR="00E160F9">
        <w:rPr>
          <w:rFonts w:hint="eastAsia"/>
          <w:color w:val="000000" w:themeColor="text1"/>
        </w:rPr>
        <w:t>图</w:t>
      </w:r>
      <w:r w:rsidR="00E160F9">
        <w:rPr>
          <w:rFonts w:hint="eastAsia"/>
          <w:color w:val="000000" w:themeColor="text1"/>
        </w:rPr>
        <w:t>6</w:t>
      </w:r>
      <w:r w:rsidR="00B50571">
        <w:rPr>
          <w:rFonts w:hint="eastAsia"/>
          <w:color w:val="000000" w:themeColor="text1"/>
        </w:rPr>
        <w:t>所示。</w:t>
      </w:r>
    </w:p>
    <w:p w14:paraId="6FED78CA" w14:textId="1FD6A60A" w:rsidR="005339FE" w:rsidRDefault="00D76FF0" w:rsidP="00D76FF0">
      <w:pPr>
        <w:rPr>
          <w:color w:val="000000" w:themeColor="text1"/>
        </w:rPr>
      </w:pPr>
      <w:r>
        <w:rPr>
          <w:noProof/>
        </w:rPr>
        <w:drawing>
          <wp:inline distT="0" distB="0" distL="0" distR="0" wp14:anchorId="3815CB30" wp14:editId="76712528">
            <wp:extent cx="5212594" cy="1986643"/>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87" t="23850" r="23205" b="34678"/>
                    <a:stretch/>
                  </pic:blipFill>
                  <pic:spPr bwMode="auto">
                    <a:xfrm>
                      <a:off x="0" y="0"/>
                      <a:ext cx="5280193" cy="2012407"/>
                    </a:xfrm>
                    <a:prstGeom prst="rect">
                      <a:avLst/>
                    </a:prstGeom>
                    <a:noFill/>
                    <a:ln>
                      <a:noFill/>
                    </a:ln>
                    <a:extLst>
                      <a:ext uri="{53640926-AAD7-44D8-BBD7-CCE9431645EC}">
                        <a14:shadowObscured xmlns:a14="http://schemas.microsoft.com/office/drawing/2010/main"/>
                      </a:ext>
                    </a:extLst>
                  </pic:spPr>
                </pic:pic>
              </a:graphicData>
            </a:graphic>
          </wp:inline>
        </w:drawing>
      </w:r>
    </w:p>
    <w:p w14:paraId="4FEC64BC" w14:textId="29D28D03" w:rsidR="009134A4" w:rsidRDefault="009134A4" w:rsidP="00D76FF0">
      <w:pPr>
        <w:pStyle w:val="afa"/>
      </w:pPr>
      <w:r>
        <w:rPr>
          <w:rFonts w:hint="eastAsia"/>
        </w:rPr>
        <w:t>图6</w:t>
      </w:r>
      <w:r>
        <w:t xml:space="preserve"> </w:t>
      </w:r>
      <w:r>
        <w:rPr>
          <w:rFonts w:hint="eastAsia"/>
        </w:rPr>
        <w:t>各响应变量排列重要性V</w:t>
      </w:r>
      <w:r>
        <w:t>I</w:t>
      </w:r>
      <w:r>
        <w:rPr>
          <w:rFonts w:hint="eastAsia"/>
        </w:rPr>
        <w:t xml:space="preserve"> </w:t>
      </w:r>
    </w:p>
    <w:p w14:paraId="0D787F6A" w14:textId="33EC22C0" w:rsidR="009134A4" w:rsidRDefault="009134A4" w:rsidP="00AD6958">
      <w:pPr>
        <w:pStyle w:val="afc"/>
        <w:jc w:val="center"/>
      </w:pPr>
      <w:r w:rsidRPr="009134A4">
        <w:t>Fig</w:t>
      </w:r>
      <w:r w:rsidR="00D76FF0">
        <w:t>.</w:t>
      </w:r>
      <w:r w:rsidRPr="009134A4">
        <w:t>6 VI</w:t>
      </w:r>
      <w:r w:rsidR="00D76FF0">
        <w:t xml:space="preserve"> </w:t>
      </w:r>
      <w:r w:rsidR="00D76FF0">
        <w:rPr>
          <w:rFonts w:hint="eastAsia"/>
        </w:rPr>
        <w:t>of</w:t>
      </w:r>
      <w:r w:rsidR="00D76FF0">
        <w:t xml:space="preserve"> each response </w:t>
      </w:r>
      <w:proofErr w:type="gramStart"/>
      <w:r w:rsidR="00D76FF0">
        <w:t>vari</w:t>
      </w:r>
      <w:r w:rsidR="00D76FF0">
        <w:rPr>
          <w:rFonts w:hint="eastAsia"/>
        </w:rPr>
        <w:t>a</w:t>
      </w:r>
      <w:r w:rsidR="00D76FF0">
        <w:t>ble</w:t>
      </w:r>
      <w:proofErr w:type="gramEnd"/>
    </w:p>
    <w:p w14:paraId="04FDDC72" w14:textId="77777777" w:rsidR="00D76FF0" w:rsidRDefault="00D76FF0" w:rsidP="00D76FF0">
      <w:pPr>
        <w:pStyle w:val="afc"/>
      </w:pPr>
    </w:p>
    <w:p w14:paraId="4A3EBA43" w14:textId="400807EB" w:rsidR="00F75713" w:rsidRDefault="005339FE" w:rsidP="00A645BF">
      <w:pPr>
        <w:ind w:firstLine="420"/>
      </w:pPr>
      <w:r>
        <w:rPr>
          <w:rFonts w:hint="eastAsia"/>
          <w:color w:val="000000" w:themeColor="text1"/>
        </w:rPr>
        <w:t>由图可知，</w:t>
      </w:r>
      <w:r w:rsidR="00A645BF">
        <w:rPr>
          <w:rFonts w:hint="eastAsia"/>
          <w:color w:val="000000" w:themeColor="text1"/>
        </w:rPr>
        <w:t>无论从</w:t>
      </w:r>
      <w:r w:rsidR="00A645BF">
        <w:rPr>
          <w:rFonts w:hint="eastAsia"/>
          <w:color w:val="000000" w:themeColor="text1"/>
        </w:rPr>
        <w:t>N</w:t>
      </w:r>
      <w:r w:rsidR="00A645BF">
        <w:rPr>
          <w:color w:val="000000" w:themeColor="text1"/>
        </w:rPr>
        <w:t>SE</w:t>
      </w:r>
      <w:r w:rsidR="00A645BF">
        <w:rPr>
          <w:rFonts w:hint="eastAsia"/>
          <w:color w:val="000000" w:themeColor="text1"/>
        </w:rPr>
        <w:t>还是</w:t>
      </w:r>
      <w:r w:rsidR="00A645BF">
        <w:rPr>
          <w:rFonts w:hint="eastAsia"/>
          <w:color w:val="000000" w:themeColor="text1"/>
        </w:rPr>
        <w:t>R</w:t>
      </w:r>
      <w:r w:rsidR="00A645BF">
        <w:rPr>
          <w:color w:val="000000" w:themeColor="text1"/>
        </w:rPr>
        <w:t>MSE</w:t>
      </w:r>
      <w:r w:rsidR="00A645BF">
        <w:rPr>
          <w:rFonts w:hint="eastAsia"/>
          <w:color w:val="000000" w:themeColor="text1"/>
        </w:rPr>
        <w:t>出发，</w:t>
      </w:r>
      <w:r>
        <w:rPr>
          <w:rFonts w:hint="eastAsia"/>
          <w:color w:val="000000" w:themeColor="text1"/>
        </w:rPr>
        <w:t>对多元回归及随机森林而言，其排列重要性最大的均为</w:t>
      </w:r>
      <w:r w:rsidR="002F3D64">
        <w:rPr>
          <w:rFonts w:hint="eastAsia"/>
          <w:color w:val="000000" w:themeColor="text1"/>
        </w:rPr>
        <w:t>风速</w:t>
      </w:r>
      <w:r w:rsidR="00D63076">
        <w:rPr>
          <w:rFonts w:hint="eastAsia"/>
          <w:color w:val="000000" w:themeColor="text1"/>
        </w:rPr>
        <w:t>与</w:t>
      </w:r>
      <w:r w:rsidR="005A74D5">
        <w:rPr>
          <w:rFonts w:hint="eastAsia"/>
          <w:color w:val="000000" w:themeColor="text1"/>
        </w:rPr>
        <w:t>表层叶绿素含量</w:t>
      </w:r>
      <w:r w:rsidR="00D63076">
        <w:rPr>
          <w:rFonts w:hint="eastAsia"/>
          <w:color w:val="000000" w:themeColor="text1"/>
        </w:rPr>
        <w:t>，其中</w:t>
      </w:r>
      <w:r w:rsidR="00D63076">
        <w:rPr>
          <w:rFonts w:hint="eastAsia"/>
          <w:color w:val="000000" w:themeColor="text1"/>
        </w:rPr>
        <w:t>W</w:t>
      </w:r>
      <w:r w:rsidR="00D63076">
        <w:rPr>
          <w:color w:val="000000" w:themeColor="text1"/>
        </w:rPr>
        <w:t>S</w:t>
      </w:r>
      <w:r w:rsidR="00D63076">
        <w:rPr>
          <w:rFonts w:hint="eastAsia"/>
          <w:color w:val="000000" w:themeColor="text1"/>
        </w:rPr>
        <w:t>又大于</w:t>
      </w:r>
      <w:proofErr w:type="spellStart"/>
      <w:r w:rsidR="00D63076">
        <w:rPr>
          <w:rFonts w:hint="eastAsia"/>
          <w:color w:val="000000" w:themeColor="text1"/>
        </w:rPr>
        <w:t>ch</w:t>
      </w:r>
      <w:r w:rsidR="00D63076">
        <w:rPr>
          <w:color w:val="000000" w:themeColor="text1"/>
        </w:rPr>
        <w:t>la</w:t>
      </w:r>
      <w:proofErr w:type="spellEnd"/>
      <w:r w:rsidR="00D63076">
        <w:rPr>
          <w:rFonts w:hint="eastAsia"/>
          <w:color w:val="000000" w:themeColor="text1"/>
        </w:rPr>
        <w:t>。由此可</w:t>
      </w:r>
      <w:r w:rsidR="005A74D5">
        <w:rPr>
          <w:rFonts w:hint="eastAsia"/>
          <w:color w:val="000000" w:themeColor="text1"/>
        </w:rPr>
        <w:t>知</w:t>
      </w:r>
      <w:r w:rsidR="00D63076">
        <w:rPr>
          <w:rFonts w:hint="eastAsia"/>
          <w:color w:val="000000" w:themeColor="text1"/>
        </w:rPr>
        <w:t>，引起珠江口东侧水域溶解氧</w:t>
      </w:r>
      <w:r w:rsidR="005A74D5">
        <w:rPr>
          <w:rFonts w:hint="eastAsia"/>
          <w:color w:val="000000" w:themeColor="text1"/>
        </w:rPr>
        <w:t>长期变化</w:t>
      </w:r>
      <w:r w:rsidR="00D63076">
        <w:rPr>
          <w:rFonts w:hint="eastAsia"/>
          <w:color w:val="000000" w:themeColor="text1"/>
        </w:rPr>
        <w:t>的主要因素是</w:t>
      </w:r>
      <w:r w:rsidR="00D63076">
        <w:rPr>
          <w:rFonts w:hint="eastAsia"/>
          <w:color w:val="000000" w:themeColor="text1"/>
        </w:rPr>
        <w:t>W</w:t>
      </w:r>
      <w:r w:rsidR="00D63076">
        <w:rPr>
          <w:color w:val="000000" w:themeColor="text1"/>
        </w:rPr>
        <w:t>S</w:t>
      </w:r>
      <w:r w:rsidR="00D63076">
        <w:rPr>
          <w:rFonts w:hint="eastAsia"/>
          <w:color w:val="000000" w:themeColor="text1"/>
        </w:rPr>
        <w:t>和</w:t>
      </w:r>
      <w:proofErr w:type="spellStart"/>
      <w:r w:rsidR="00D63076">
        <w:rPr>
          <w:rFonts w:hint="eastAsia"/>
          <w:color w:val="000000" w:themeColor="text1"/>
        </w:rPr>
        <w:t>chla</w:t>
      </w:r>
      <w:proofErr w:type="spellEnd"/>
      <w:r w:rsidR="00D63076">
        <w:rPr>
          <w:rFonts w:hint="eastAsia"/>
          <w:color w:val="000000" w:themeColor="text1"/>
        </w:rPr>
        <w:t>。</w:t>
      </w:r>
      <w:r w:rsidR="00DA35D8">
        <w:rPr>
          <w:rFonts w:hint="eastAsia"/>
          <w:color w:val="000000" w:themeColor="text1"/>
        </w:rPr>
        <w:t>基于</w:t>
      </w:r>
      <w:r w:rsidR="00DA35D8">
        <w:rPr>
          <w:rFonts w:hint="eastAsia"/>
          <w:color w:val="000000" w:themeColor="text1"/>
        </w:rPr>
        <w:t>V</w:t>
      </w:r>
      <w:r w:rsidR="00DA35D8">
        <w:rPr>
          <w:color w:val="000000" w:themeColor="text1"/>
        </w:rPr>
        <w:t>I</w:t>
      </w:r>
      <w:r w:rsidR="00DA35D8">
        <w:rPr>
          <w:rFonts w:hint="eastAsia"/>
          <w:color w:val="000000" w:themeColor="text1"/>
        </w:rPr>
        <w:t>的驱动因素</w:t>
      </w:r>
      <w:r w:rsidR="00422575">
        <w:rPr>
          <w:rFonts w:hint="eastAsia"/>
          <w:color w:val="000000" w:themeColor="text1"/>
        </w:rPr>
        <w:t>分析</w:t>
      </w:r>
      <w:r w:rsidR="00DA35D8">
        <w:rPr>
          <w:rFonts w:hint="eastAsia"/>
          <w:color w:val="000000" w:themeColor="text1"/>
        </w:rPr>
        <w:t>是基于数值而非基于过程</w:t>
      </w:r>
      <w:r w:rsidR="00DA35D8" w:rsidRPr="00DA35D8">
        <w:rPr>
          <w:rFonts w:hint="eastAsia"/>
          <w:color w:val="000000" w:themeColor="text1"/>
        </w:rPr>
        <w:t>，机器学习模型的因果解释仍然有限，因此，结果应与既定知识相比加以解释，以避免混淆因素的潜在影响。</w:t>
      </w:r>
      <w:r w:rsidR="00A645BF">
        <w:rPr>
          <w:rFonts w:hint="eastAsia"/>
        </w:rPr>
        <w:t>叶绿素</w:t>
      </w:r>
      <w:proofErr w:type="spellStart"/>
      <w:r w:rsidR="00A645BF">
        <w:rPr>
          <w:rFonts w:hint="eastAsia"/>
        </w:rPr>
        <w:t>a</w:t>
      </w:r>
      <w:proofErr w:type="spellEnd"/>
      <w:r w:rsidR="00A645BF">
        <w:rPr>
          <w:rFonts w:hint="eastAsia"/>
        </w:rPr>
        <w:t>含量反应水体的富营养化程度，说明近年珠江口附近城市排放的大量污水</w:t>
      </w:r>
      <w:r w:rsidR="00A645BF" w:rsidRPr="001B5962">
        <w:rPr>
          <w:rFonts w:hint="eastAsia"/>
        </w:rPr>
        <w:t>向沿海海洋</w:t>
      </w:r>
      <w:r w:rsidR="00A645BF">
        <w:rPr>
          <w:rFonts w:hint="eastAsia"/>
        </w:rPr>
        <w:t>提供了</w:t>
      </w:r>
      <w:r w:rsidR="00A645BF" w:rsidRPr="001B5962">
        <w:rPr>
          <w:rFonts w:hint="eastAsia"/>
        </w:rPr>
        <w:t>过量的营养物质输入刺激了那里的初级生产力，随后底水中有机物的分解消耗了大量的</w:t>
      </w:r>
      <w:r w:rsidR="00A645BF" w:rsidRPr="001B5962">
        <w:t>DO</w:t>
      </w:r>
      <w:r w:rsidR="00A645BF" w:rsidRPr="001B5962">
        <w:t>，导致缺氧。</w:t>
      </w:r>
    </w:p>
    <w:p w14:paraId="2DEF10AA" w14:textId="79115FA1" w:rsidR="00C6691A" w:rsidRDefault="00AF6178" w:rsidP="00A645BF">
      <w:pPr>
        <w:ind w:firstLine="420"/>
      </w:pPr>
      <w:r>
        <w:rPr>
          <w:rFonts w:hint="eastAsia"/>
        </w:rPr>
        <w:t>如王等人的研究，</w:t>
      </w:r>
      <w:r w:rsidRPr="00AF6178">
        <w:rPr>
          <w:rFonts w:hint="eastAsia"/>
        </w:rPr>
        <w:t>可以极大地影响</w:t>
      </w:r>
      <w:r>
        <w:rPr>
          <w:rFonts w:hint="eastAsia"/>
        </w:rPr>
        <w:t>珠江对</w:t>
      </w:r>
      <w:r w:rsidRPr="00AF6178">
        <w:t>河流输入扰动下缺氧的空间迁移。</w:t>
      </w:r>
      <w:r>
        <w:fldChar w:fldCharType="begin"/>
      </w:r>
      <w:r w:rsidR="005F2872">
        <w:instrText xml:space="preserve"> ADDIN EN.CITE &lt;EndNote&gt;&lt;Cite&gt;&lt;Author&gt;Wang&lt;/Author&gt;&lt;Year&gt;2018&lt;/Year&gt;&lt;RecNum&gt;9&lt;/RecNum&gt;&lt;DisplayText&gt;&lt;style face="superscript"&gt;8&lt;/style&gt;&lt;/DisplayText&gt;&lt;record&gt;&lt;rec-number&gt;9&lt;/rec-number&gt;&lt;foreign-keys&gt;&lt;key app="EN" db-id="v0ptvfp2mtrz56efs98p5wtzpxs2rrs0awxw" timestamp="1615552475"&gt;9&lt;/key&gt;&lt;/foreign-keys&gt;&lt;ref-type name="Journal Article"&gt;17&lt;/ref-type&gt;&lt;contributors&gt;&lt;authors&gt;&lt;author&gt;Wang, Bin&lt;/author&gt;&lt;author&gt;Hu, Jiatang&lt;/author&gt;&lt;author&gt;Li, Shiyu&lt;/author&gt;&lt;author&gt;Yu, Liuqian&lt;/author&gt;&lt;author&gt;Huang, Jia&lt;/author&gt;&lt;/authors&gt;&lt;/contributors&gt;&lt;titles&gt;&lt;title&gt;Impacts of anthropogenic inputs on hypoxia and oxygen dynamics in the Pearl River estuary&lt;/title&gt;&lt;secondary-title&gt;Biogeosciences&lt;/secondary-title&gt;&lt;/titles&gt;&lt;periodical&gt;&lt;full-title&gt;Biogeosciences&lt;/full-title&gt;&lt;/periodical&gt;&lt;pages&gt;6105-6125&lt;/pages&gt;&lt;volume&gt;15&lt;/volume&gt;&lt;number&gt;20&lt;/number&gt;&lt;section&gt;6105&lt;/section&gt;&lt;dates&gt;&lt;year&gt;2018&lt;/year&gt;&lt;/dates&gt;&lt;isbn&gt;1726-4189&lt;/isbn&gt;&lt;urls&gt;&lt;/urls&gt;&lt;electronic-resource-num&gt;10.5194/bg-15-6105-2018&lt;/electronic-resource-num&gt;&lt;/record&gt;&lt;/Cite&gt;&lt;/EndNote&gt;</w:instrText>
      </w:r>
      <w:r>
        <w:fldChar w:fldCharType="separate"/>
      </w:r>
      <w:r w:rsidR="005F2872" w:rsidRPr="005F2872">
        <w:rPr>
          <w:noProof/>
          <w:vertAlign w:val="superscript"/>
        </w:rPr>
        <w:t>8</w:t>
      </w:r>
      <w:r>
        <w:fldChar w:fldCharType="end"/>
      </w:r>
      <w:r>
        <w:rPr>
          <w:rFonts w:hint="eastAsia"/>
        </w:rPr>
        <w:t>而水体的再曝气过程又与夏季西南季风有密切的关联，</w:t>
      </w:r>
      <w:r w:rsidR="00A645BF">
        <w:rPr>
          <w:rFonts w:hint="eastAsia"/>
        </w:rPr>
        <w:t>风速小则使得水体搅拌作用不明显，水体出现分层现象，当底层溶解氧大量消耗时，得不到上层空气的补充，由此导致底层缺氧。该研究结果</w:t>
      </w:r>
      <w:r w:rsidR="00A645BF" w:rsidRPr="001B5962">
        <w:t>对于设计有效的管理策略以</w:t>
      </w:r>
      <w:r w:rsidR="00A645BF">
        <w:rPr>
          <w:rFonts w:hint="eastAsia"/>
        </w:rPr>
        <w:t>缓解珠江口水</w:t>
      </w:r>
      <w:r w:rsidR="00A645BF">
        <w:rPr>
          <w:rFonts w:hint="eastAsia"/>
        </w:rPr>
        <w:lastRenderedPageBreak/>
        <w:t>域</w:t>
      </w:r>
      <w:r w:rsidR="00A645BF" w:rsidRPr="001B5962">
        <w:t>中的缺氧</w:t>
      </w:r>
      <w:r w:rsidR="00A645BF">
        <w:rPr>
          <w:rFonts w:hint="eastAsia"/>
        </w:rPr>
        <w:t>现象十分有利</w:t>
      </w:r>
      <w:r w:rsidR="00A645BF" w:rsidRPr="001B5962">
        <w:t>。</w:t>
      </w:r>
    </w:p>
    <w:p w14:paraId="2C942037" w14:textId="6212A850" w:rsidR="00F50412" w:rsidRPr="0071233A" w:rsidRDefault="0071233A" w:rsidP="00F50412">
      <w:pPr>
        <w:rPr>
          <w:b/>
        </w:rPr>
      </w:pPr>
      <w:r w:rsidRPr="0071233A">
        <w:rPr>
          <w:b/>
        </w:rPr>
        <w:t xml:space="preserve">3.2.2 </w:t>
      </w:r>
      <w:proofErr w:type="gramStart"/>
      <w:r w:rsidRPr="0071233A">
        <w:rPr>
          <w:rFonts w:hint="eastAsia"/>
          <w:b/>
        </w:rPr>
        <w:t>去趋势化</w:t>
      </w:r>
      <w:proofErr w:type="gramEnd"/>
      <w:r w:rsidRPr="0071233A">
        <w:rPr>
          <w:rFonts w:hint="eastAsia"/>
          <w:b/>
        </w:rPr>
        <w:t>情景模拟</w:t>
      </w:r>
      <w:r w:rsidRPr="0071233A">
        <w:rPr>
          <w:b/>
        </w:rPr>
        <w:t>探究响应变量对低氧长期</w:t>
      </w:r>
      <w:r w:rsidRPr="0071233A">
        <w:rPr>
          <w:rFonts w:hint="eastAsia"/>
          <w:b/>
        </w:rPr>
        <w:t>趋势</w:t>
      </w:r>
      <w:r w:rsidRPr="0071233A">
        <w:rPr>
          <w:b/>
        </w:rPr>
        <w:t>的</w:t>
      </w:r>
      <w:r w:rsidRPr="0071233A">
        <w:rPr>
          <w:rFonts w:hint="eastAsia"/>
          <w:b/>
        </w:rPr>
        <w:t>影响</w:t>
      </w:r>
    </w:p>
    <w:p w14:paraId="60DD45A2" w14:textId="43D2BEF3" w:rsidR="005C1D15" w:rsidRDefault="0071233A" w:rsidP="0071233A">
      <w:r>
        <w:tab/>
      </w:r>
      <w:r w:rsidRPr="0071233A">
        <w:t>使用</w:t>
      </w:r>
      <w:r w:rsidRPr="0071233A">
        <w:t>Theil-Sen</w:t>
      </w:r>
      <w:r w:rsidRPr="0071233A">
        <w:t>估计器来计算</w:t>
      </w:r>
      <w:r>
        <w:rPr>
          <w:rFonts w:hint="eastAsia"/>
        </w:rPr>
        <w:t>各输入变量与输出变量的</w:t>
      </w:r>
      <w:r w:rsidRPr="0071233A">
        <w:t>线性趋势。</w:t>
      </w:r>
      <w:r>
        <w:rPr>
          <w:rFonts w:hint="eastAsia"/>
        </w:rPr>
        <w:t>M</w:t>
      </w:r>
      <w:r>
        <w:t>K</w:t>
      </w:r>
      <w:r w:rsidRPr="0071233A">
        <w:t>检验表明，</w:t>
      </w:r>
      <w:r w:rsidR="002F3D64">
        <w:rPr>
          <w:rFonts w:hint="eastAsia"/>
        </w:rPr>
        <w:t>风速</w:t>
      </w:r>
      <w:r w:rsidR="005C1D15">
        <w:rPr>
          <w:rFonts w:hint="eastAsia"/>
        </w:rPr>
        <w:t>，径流，</w:t>
      </w:r>
      <w:r w:rsidR="005C1D15">
        <w:rPr>
          <w:rFonts w:hint="eastAsia"/>
        </w:rPr>
        <w:t>H</w:t>
      </w:r>
      <w:r w:rsidR="005C1D15">
        <w:t>I</w:t>
      </w:r>
      <w:r w:rsidR="005C1D15">
        <w:rPr>
          <w:rFonts w:hint="eastAsia"/>
        </w:rPr>
        <w:t>均显示出</w:t>
      </w:r>
      <w:r w:rsidRPr="0071233A">
        <w:t>统计</w:t>
      </w:r>
      <w:r>
        <w:rPr>
          <w:rFonts w:hint="eastAsia"/>
        </w:rPr>
        <w:t>学显著的长期</w:t>
      </w:r>
      <w:r w:rsidRPr="0071233A">
        <w:t>趋势，具有较小的</w:t>
      </w:r>
      <w:r w:rsidRPr="0071233A">
        <w:t>p</w:t>
      </w:r>
      <w:r w:rsidR="005C1D15">
        <w:rPr>
          <w:rFonts w:hint="eastAsia"/>
        </w:rPr>
        <w:t>值</w:t>
      </w:r>
      <w:r w:rsidRPr="0071233A">
        <w:t>。</w:t>
      </w:r>
      <w:r w:rsidR="005C1D15">
        <w:rPr>
          <w:rFonts w:hint="eastAsia"/>
        </w:rPr>
        <w:t>而水温，无机盐含量，叶绿素</w:t>
      </w:r>
      <w:r w:rsidR="005C1D15">
        <w:rPr>
          <w:rFonts w:hint="eastAsia"/>
        </w:rPr>
        <w:t>a</w:t>
      </w:r>
      <w:r w:rsidR="005C1D15">
        <w:rPr>
          <w:rFonts w:hint="eastAsia"/>
        </w:rPr>
        <w:t>未显示显著的长期趋势。</w:t>
      </w:r>
      <w:r w:rsidR="002576A1">
        <w:rPr>
          <w:rFonts w:hint="eastAsia"/>
        </w:rPr>
        <w:t>如图</w:t>
      </w:r>
      <w:r w:rsidR="00D76FF0">
        <w:rPr>
          <w:rFonts w:hint="eastAsia"/>
        </w:rPr>
        <w:t>7</w:t>
      </w:r>
      <w:r w:rsidR="002576A1">
        <w:rPr>
          <w:rFonts w:hint="eastAsia"/>
        </w:rPr>
        <w:t>所示。</w:t>
      </w:r>
      <w:r w:rsidR="005C1D15" w:rsidRPr="005C1D15">
        <w:rPr>
          <w:rFonts w:hint="eastAsia"/>
        </w:rPr>
        <w:t>为</w:t>
      </w:r>
      <w:r w:rsidR="002023C0">
        <w:rPr>
          <w:rFonts w:hint="eastAsia"/>
        </w:rPr>
        <w:t>了探讨</w:t>
      </w:r>
      <w:proofErr w:type="gramStart"/>
      <w:r w:rsidR="002023C0">
        <w:rPr>
          <w:rFonts w:hint="eastAsia"/>
        </w:rPr>
        <w:t>不同响应</w:t>
      </w:r>
      <w:proofErr w:type="gramEnd"/>
      <w:r w:rsidR="000D014D">
        <w:rPr>
          <w:rFonts w:hint="eastAsia"/>
        </w:rPr>
        <w:t>变量</w:t>
      </w:r>
      <w:r w:rsidR="002023C0">
        <w:rPr>
          <w:rFonts w:hint="eastAsia"/>
        </w:rPr>
        <w:t>对</w:t>
      </w:r>
      <w:r w:rsidR="005C1D15">
        <w:rPr>
          <w:rFonts w:hint="eastAsia"/>
        </w:rPr>
        <w:t>珠江口东侧水域溶解氧</w:t>
      </w:r>
      <w:r w:rsidR="005C1D15" w:rsidRPr="005C1D15">
        <w:rPr>
          <w:rFonts w:hint="eastAsia"/>
        </w:rPr>
        <w:t>长期趋势</w:t>
      </w:r>
      <w:r w:rsidR="002023C0">
        <w:rPr>
          <w:rFonts w:hint="eastAsia"/>
        </w:rPr>
        <w:t>的影响</w:t>
      </w:r>
      <w:r w:rsidR="005C1D15" w:rsidRPr="005C1D15">
        <w:rPr>
          <w:rFonts w:hint="eastAsia"/>
        </w:rPr>
        <w:t>，我们</w:t>
      </w:r>
      <w:r w:rsidR="002023C0">
        <w:rPr>
          <w:rFonts w:hint="eastAsia"/>
        </w:rPr>
        <w:t>设置</w:t>
      </w:r>
      <w:r w:rsidR="005C1D15" w:rsidRPr="005C1D15">
        <w:rPr>
          <w:rFonts w:hint="eastAsia"/>
        </w:rPr>
        <w:t>了</w:t>
      </w:r>
      <w:proofErr w:type="spellStart"/>
      <w:r w:rsidR="005C1D15" w:rsidRPr="005C1D15">
        <w:t>Dtr</w:t>
      </w:r>
      <w:r w:rsidR="002023C0">
        <w:t>_chla</w:t>
      </w:r>
      <w:proofErr w:type="spellEnd"/>
      <w:r w:rsidR="002023C0">
        <w:rPr>
          <w:rFonts w:hint="eastAsia"/>
        </w:rPr>
        <w:t>，</w:t>
      </w:r>
      <w:proofErr w:type="spellStart"/>
      <w:r w:rsidR="005C1D15" w:rsidRPr="005C1D15">
        <w:t>Dtr</w:t>
      </w:r>
      <w:r w:rsidR="002023C0">
        <w:t>_DIN</w:t>
      </w:r>
      <w:proofErr w:type="spellEnd"/>
      <w:r w:rsidR="002023C0">
        <w:rPr>
          <w:rFonts w:hint="eastAsia"/>
        </w:rPr>
        <w:t>，</w:t>
      </w:r>
      <w:proofErr w:type="spellStart"/>
      <w:r w:rsidR="005C1D15" w:rsidRPr="005C1D15">
        <w:t>Dtr</w:t>
      </w:r>
      <w:r w:rsidR="002023C0">
        <w:t>_WS</w:t>
      </w:r>
      <w:proofErr w:type="spellEnd"/>
      <w:r w:rsidR="002023C0">
        <w:rPr>
          <w:rFonts w:hint="eastAsia"/>
        </w:rPr>
        <w:t>，</w:t>
      </w:r>
      <w:proofErr w:type="spellStart"/>
      <w:r w:rsidR="002023C0">
        <w:rPr>
          <w:rFonts w:hint="eastAsia"/>
        </w:rPr>
        <w:t>D</w:t>
      </w:r>
      <w:r w:rsidR="002023C0">
        <w:t>tr_Current</w:t>
      </w:r>
      <w:proofErr w:type="spellEnd"/>
      <w:r w:rsidR="002023C0">
        <w:rPr>
          <w:rFonts w:hint="eastAsia"/>
        </w:rPr>
        <w:t>，</w:t>
      </w:r>
      <w:proofErr w:type="spellStart"/>
      <w:r w:rsidR="002023C0">
        <w:rPr>
          <w:rFonts w:hint="eastAsia"/>
        </w:rPr>
        <w:t>Dtr</w:t>
      </w:r>
      <w:r w:rsidR="002023C0">
        <w:t>_temp</w:t>
      </w:r>
      <w:proofErr w:type="spellEnd"/>
      <w:r w:rsidR="005C1D15" w:rsidRPr="005C1D15">
        <w:t>的</w:t>
      </w:r>
      <w:r w:rsidR="005C1D15">
        <w:rPr>
          <w:rFonts w:hint="eastAsia"/>
        </w:rPr>
        <w:t>五</w:t>
      </w:r>
      <w:r w:rsidR="005C1D15" w:rsidRPr="005C1D15">
        <w:t>个情景模型</w:t>
      </w:r>
      <w:r w:rsidR="005C1D15">
        <w:rPr>
          <w:rFonts w:hint="eastAsia"/>
        </w:rPr>
        <w:t>，</w:t>
      </w:r>
      <w:r w:rsidR="005C1D15" w:rsidRPr="005C1D15">
        <w:rPr>
          <w:rFonts w:hint="eastAsia"/>
        </w:rPr>
        <w:t>其中消除了</w:t>
      </w:r>
      <w:r w:rsidR="005C1D15">
        <w:rPr>
          <w:rFonts w:hint="eastAsia"/>
        </w:rPr>
        <w:t>各变量长期趋势变化</w:t>
      </w:r>
      <w:r w:rsidR="005C1D15" w:rsidRPr="005C1D15">
        <w:rPr>
          <w:rFonts w:hint="eastAsia"/>
        </w:rPr>
        <w:t>的影响</w:t>
      </w:r>
      <w:r w:rsidR="005C1D15" w:rsidRPr="005C1D15">
        <w:t>。</w:t>
      </w:r>
      <w:r w:rsidR="005C1D15">
        <w:rPr>
          <w:rFonts w:hint="eastAsia"/>
        </w:rPr>
        <w:t>随后，</w:t>
      </w:r>
      <w:bookmarkStart w:id="24" w:name="_GoBack"/>
      <w:bookmarkEnd w:id="24"/>
      <w:r w:rsidR="005C1D15">
        <w:rPr>
          <w:rFonts w:hint="eastAsia"/>
        </w:rPr>
        <w:t>取</w:t>
      </w:r>
      <w:r w:rsidR="005C1D15">
        <w:t>3.1</w:t>
      </w:r>
      <w:r w:rsidR="005C1D15">
        <w:rPr>
          <w:rFonts w:hint="eastAsia"/>
        </w:rPr>
        <w:t>中预测精度最高的一组随机森林与多元回归模型</w:t>
      </w:r>
      <w:r w:rsidR="002023C0">
        <w:rPr>
          <w:rFonts w:hint="eastAsia"/>
        </w:rPr>
        <w:t>预测所得</w:t>
      </w:r>
      <w:r w:rsidR="002023C0">
        <w:rPr>
          <w:rFonts w:hint="eastAsia"/>
        </w:rPr>
        <w:t>H</w:t>
      </w:r>
      <w:r w:rsidR="002023C0">
        <w:t>I</w:t>
      </w:r>
      <w:r w:rsidR="002023C0">
        <w:rPr>
          <w:rFonts w:hint="eastAsia"/>
        </w:rPr>
        <w:t>作为比较基准。</w:t>
      </w:r>
      <w:r w:rsidR="00607DC4">
        <w:rPr>
          <w:rFonts w:hint="eastAsia"/>
        </w:rPr>
        <w:t>比较情景模拟的</w:t>
      </w:r>
      <w:r w:rsidR="00607DC4">
        <w:rPr>
          <w:rFonts w:hint="eastAsia"/>
        </w:rPr>
        <w:t>H</w:t>
      </w:r>
      <w:r w:rsidR="00607DC4">
        <w:t>I</w:t>
      </w:r>
      <w:r w:rsidR="00607DC4">
        <w:rPr>
          <w:rFonts w:hint="eastAsia"/>
        </w:rPr>
        <w:t>输出与基准</w:t>
      </w:r>
      <w:r w:rsidR="00607DC4">
        <w:rPr>
          <w:rFonts w:hint="eastAsia"/>
        </w:rPr>
        <w:t>H</w:t>
      </w:r>
      <w:r w:rsidR="00607DC4">
        <w:t>I</w:t>
      </w:r>
      <w:r w:rsidR="00607DC4">
        <w:rPr>
          <w:rFonts w:hint="eastAsia"/>
        </w:rPr>
        <w:t>即</w:t>
      </w:r>
      <w:r w:rsidR="00607DC4" w:rsidRPr="00607DC4">
        <w:rPr>
          <w:rFonts w:hint="eastAsia"/>
        </w:rPr>
        <w:t>得到响应变量各自的长期趋势对溶解氧的影响</w:t>
      </w:r>
      <w:r w:rsidR="00607DC4">
        <w:rPr>
          <w:rFonts w:hint="eastAsia"/>
        </w:rPr>
        <w:t>。</w:t>
      </w:r>
      <w:r w:rsidR="002023C0">
        <w:rPr>
          <w:rFonts w:hint="eastAsia"/>
        </w:rPr>
        <w:t>以上情景案例</w:t>
      </w:r>
      <w:r w:rsidR="000D014D">
        <w:rPr>
          <w:rFonts w:hint="eastAsia"/>
        </w:rPr>
        <w:t>同样</w:t>
      </w:r>
      <w:r w:rsidR="002023C0">
        <w:rPr>
          <w:rFonts w:hint="eastAsia"/>
        </w:rPr>
        <w:t>使用这组模型</w:t>
      </w:r>
      <w:r w:rsidR="000D014D">
        <w:rPr>
          <w:rFonts w:hint="eastAsia"/>
        </w:rPr>
        <w:t>模拟得到</w:t>
      </w:r>
      <w:r w:rsidR="002023C0">
        <w:rPr>
          <w:rFonts w:hint="eastAsia"/>
        </w:rPr>
        <w:t>H</w:t>
      </w:r>
      <w:r w:rsidR="002023C0">
        <w:t>I</w:t>
      </w:r>
      <w:r w:rsidR="000D014D">
        <w:rPr>
          <w:rFonts w:hint="eastAsia"/>
        </w:rPr>
        <w:t>输出</w:t>
      </w:r>
      <w:r w:rsidR="002023C0">
        <w:rPr>
          <w:rFonts w:hint="eastAsia"/>
        </w:rPr>
        <w:t>。</w:t>
      </w:r>
      <w:r w:rsidR="002576A1">
        <w:rPr>
          <w:rFonts w:hint="eastAsia"/>
        </w:rPr>
        <w:t>如图所示，</w:t>
      </w:r>
      <w:r w:rsidR="002576A1" w:rsidRPr="002576A1">
        <w:rPr>
          <w:rFonts w:hint="eastAsia"/>
        </w:rPr>
        <w:t>观察到</w:t>
      </w:r>
      <w:r w:rsidR="00D76FF0">
        <w:rPr>
          <w:rFonts w:hint="eastAsia"/>
        </w:rPr>
        <w:t>仅当</w:t>
      </w:r>
      <w:r w:rsidR="002576A1" w:rsidRPr="002576A1">
        <w:rPr>
          <w:rFonts w:hint="eastAsia"/>
        </w:rPr>
        <w:t>消除风速长期趋势后能</w:t>
      </w:r>
      <w:r w:rsidR="002576A1">
        <w:rPr>
          <w:rFonts w:hint="eastAsia"/>
        </w:rPr>
        <w:t>有效</w:t>
      </w:r>
      <w:r w:rsidR="002576A1" w:rsidRPr="002576A1">
        <w:rPr>
          <w:rFonts w:hint="eastAsia"/>
        </w:rPr>
        <w:t>缓解</w:t>
      </w:r>
      <w:r w:rsidR="002576A1" w:rsidRPr="002576A1">
        <w:t>HI</w:t>
      </w:r>
      <w:r w:rsidR="002576A1" w:rsidRPr="002576A1">
        <w:t>长期升高的趋势</w:t>
      </w:r>
      <w:r w:rsidR="002576A1">
        <w:rPr>
          <w:rFonts w:hint="eastAsia"/>
        </w:rPr>
        <w:t>，而消除其他变量的长期趋势对缓解</w:t>
      </w:r>
      <w:r w:rsidR="002576A1">
        <w:rPr>
          <w:rFonts w:hint="eastAsia"/>
        </w:rPr>
        <w:t>H</w:t>
      </w:r>
      <w:r w:rsidR="002576A1">
        <w:t>I</w:t>
      </w:r>
      <w:r w:rsidR="002576A1">
        <w:rPr>
          <w:rFonts w:hint="eastAsia"/>
        </w:rPr>
        <w:t>长期趋势的影响不大。</w:t>
      </w:r>
      <w:r w:rsidR="00D7544F">
        <w:rPr>
          <w:rFonts w:hint="eastAsia"/>
        </w:rPr>
        <w:t>由此得出结论，对</w:t>
      </w:r>
      <w:r w:rsidR="00D7544F">
        <w:rPr>
          <w:rFonts w:hint="eastAsia"/>
        </w:rPr>
        <w:t>H</w:t>
      </w:r>
      <w:r w:rsidR="00D7544F">
        <w:t>I</w:t>
      </w:r>
      <w:r w:rsidR="00D7544F">
        <w:rPr>
          <w:rFonts w:hint="eastAsia"/>
        </w:rPr>
        <w:t>在</w:t>
      </w:r>
      <w:r w:rsidR="00D7544F">
        <w:rPr>
          <w:rFonts w:hint="eastAsia"/>
        </w:rPr>
        <w:t>1</w:t>
      </w:r>
      <w:r w:rsidR="00D7544F">
        <w:t>984</w:t>
      </w:r>
      <w:r w:rsidR="00D7544F">
        <w:rPr>
          <w:rFonts w:hint="eastAsia"/>
        </w:rPr>
        <w:t>~</w:t>
      </w:r>
      <w:r w:rsidR="00D7544F">
        <w:t>2018</w:t>
      </w:r>
      <w:r w:rsidR="00D7544F">
        <w:rPr>
          <w:rFonts w:hint="eastAsia"/>
        </w:rPr>
        <w:t>年变化的长期趋势而言，风速为推动珠江口夏季长期缺氧的主要因素。</w:t>
      </w:r>
    </w:p>
    <w:p w14:paraId="5D235C2D" w14:textId="39DBD529" w:rsidR="00607DC4" w:rsidRDefault="00607DC4" w:rsidP="0071233A">
      <w:r>
        <w:rPr>
          <w:noProof/>
        </w:rPr>
        <w:drawing>
          <wp:inline distT="0" distB="0" distL="0" distR="0" wp14:anchorId="48479D79" wp14:editId="7BD73F80">
            <wp:extent cx="5215255" cy="3234612"/>
            <wp:effectExtent l="0" t="0" r="4445" b="4445"/>
            <wp:docPr id="8" name="图片 8" descr="C:\Users\杨涵\AppData\Local\Temp\WeChat Files\80965251125218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杨涵\AppData\Local\Temp\WeChat Files\80965251125218033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354" r="929" b="8946"/>
                    <a:stretch/>
                  </pic:blipFill>
                  <pic:spPr bwMode="auto">
                    <a:xfrm>
                      <a:off x="0" y="0"/>
                      <a:ext cx="5225818" cy="3241163"/>
                    </a:xfrm>
                    <a:prstGeom prst="rect">
                      <a:avLst/>
                    </a:prstGeom>
                    <a:noFill/>
                    <a:ln>
                      <a:noFill/>
                    </a:ln>
                    <a:extLst>
                      <a:ext uri="{53640926-AAD7-44D8-BBD7-CCE9431645EC}">
                        <a14:shadowObscured xmlns:a14="http://schemas.microsoft.com/office/drawing/2010/main"/>
                      </a:ext>
                    </a:extLst>
                  </pic:spPr>
                </pic:pic>
              </a:graphicData>
            </a:graphic>
          </wp:inline>
        </w:drawing>
      </w:r>
    </w:p>
    <w:p w14:paraId="3A296ED5" w14:textId="7F1BF10A" w:rsidR="00607DC4" w:rsidRPr="009134A4" w:rsidRDefault="00607DC4" w:rsidP="009134A4">
      <w:pPr>
        <w:pStyle w:val="afa"/>
      </w:pPr>
      <w:r w:rsidRPr="009134A4">
        <w:rPr>
          <w:rFonts w:hint="eastAsia"/>
        </w:rPr>
        <w:t>图</w:t>
      </w:r>
      <w:r w:rsidR="009134A4">
        <w:rPr>
          <w:rFonts w:hint="eastAsia"/>
        </w:rPr>
        <w:t>7</w:t>
      </w:r>
      <w:r w:rsidRPr="009134A4">
        <w:rPr>
          <w:rFonts w:hint="eastAsia"/>
        </w:rPr>
        <w:t xml:space="preserve"> </w:t>
      </w:r>
      <w:bookmarkStart w:id="25" w:name="OLE_LINK18"/>
      <w:bookmarkStart w:id="26" w:name="OLE_LINK19"/>
      <w:r w:rsidRPr="009134A4">
        <w:rPr>
          <w:rFonts w:hint="eastAsia"/>
        </w:rPr>
        <w:t>响应变量与解释变量的长期趋势</w:t>
      </w:r>
      <w:bookmarkEnd w:id="25"/>
      <w:bookmarkEnd w:id="26"/>
      <w:r w:rsidRPr="009134A4">
        <w:rPr>
          <w:rFonts w:hint="eastAsia"/>
        </w:rPr>
        <w:t>（a</w:t>
      </w:r>
      <w:r w:rsidRPr="009134A4">
        <w:t>.</w:t>
      </w:r>
      <w:r w:rsidRPr="009134A4">
        <w:rPr>
          <w:rFonts w:hint="eastAsia"/>
        </w:rPr>
        <w:t>叶绿素a，b</w:t>
      </w:r>
      <w:r w:rsidRPr="009134A4">
        <w:t>.</w:t>
      </w:r>
      <w:r w:rsidRPr="009134A4">
        <w:rPr>
          <w:rFonts w:hint="eastAsia"/>
        </w:rPr>
        <w:t>无机盐含量，c</w:t>
      </w:r>
      <w:r w:rsidRPr="009134A4">
        <w:t>.</w:t>
      </w:r>
      <w:r w:rsidRPr="009134A4">
        <w:rPr>
          <w:rFonts w:hint="eastAsia"/>
        </w:rPr>
        <w:t>风速，d</w:t>
      </w:r>
      <w:r w:rsidRPr="009134A4">
        <w:t>.</w:t>
      </w:r>
      <w:r w:rsidRPr="009134A4">
        <w:rPr>
          <w:rFonts w:hint="eastAsia"/>
        </w:rPr>
        <w:t>径流流量，e.水温，</w:t>
      </w:r>
      <w:r w:rsidRPr="009134A4">
        <w:t>f.</w:t>
      </w:r>
      <w:r w:rsidRPr="009134A4">
        <w:rPr>
          <w:rFonts w:hint="eastAsia"/>
        </w:rPr>
        <w:t>原始</w:t>
      </w:r>
      <w:r w:rsidRPr="009134A4">
        <w:t>HI</w:t>
      </w:r>
      <w:r w:rsidRPr="009134A4">
        <w:rPr>
          <w:rFonts w:hint="eastAsia"/>
        </w:rPr>
        <w:t>）</w:t>
      </w:r>
      <w:r w:rsidR="00857928" w:rsidRPr="009134A4">
        <w:rPr>
          <w:rFonts w:hint="eastAsia"/>
        </w:rPr>
        <w:t>蓝线表示对数据的线性拟合。</w:t>
      </w:r>
    </w:p>
    <w:p w14:paraId="55222F7C" w14:textId="4A758724" w:rsidR="009134A4" w:rsidRDefault="009134A4" w:rsidP="00D76FF0">
      <w:pPr>
        <w:pStyle w:val="afc"/>
      </w:pPr>
      <w:r w:rsidRPr="00D76FF0">
        <w:t xml:space="preserve">Fig.7 </w:t>
      </w:r>
      <w:r w:rsidR="00E85796">
        <w:t xml:space="preserve">  </w:t>
      </w:r>
      <w:r w:rsidRPr="00D76FF0">
        <w:t>The long-term trends of the response variables and explanatory variables (a. Chlorophyll a, b. Inorganic salt content, c. Wind speed, d. Runoff flow, e. Water temperature, f. Original HI) The blue line represents the linear fit to the data.</w:t>
      </w:r>
    </w:p>
    <w:p w14:paraId="19CE4F3D" w14:textId="77777777" w:rsidR="00D7544F" w:rsidRPr="00D7544F" w:rsidRDefault="00D7544F" w:rsidP="00D76FF0">
      <w:pPr>
        <w:pStyle w:val="afc"/>
        <w:rPr>
          <w:rFonts w:eastAsiaTheme="minorEastAsia"/>
        </w:rPr>
      </w:pPr>
    </w:p>
    <w:p w14:paraId="5597DC85" w14:textId="77777777" w:rsidR="00D7544F" w:rsidRPr="0071233A" w:rsidRDefault="00D7544F" w:rsidP="00D7544F">
      <w:pPr>
        <w:pStyle w:val="2"/>
      </w:pPr>
      <w:r w:rsidRPr="0071233A">
        <w:rPr>
          <w:rFonts w:hint="eastAsia"/>
        </w:rPr>
        <w:lastRenderedPageBreak/>
        <w:t>3</w:t>
      </w:r>
      <w:r w:rsidRPr="0071233A">
        <w:t xml:space="preserve">.3 </w:t>
      </w:r>
      <w:r w:rsidRPr="0071233A">
        <w:rPr>
          <w:rFonts w:hint="eastAsia"/>
        </w:rPr>
        <w:t>不同机器学习性能比较</w:t>
      </w:r>
    </w:p>
    <w:p w14:paraId="3DF3BBB9" w14:textId="79EC6A9A" w:rsidR="00D7544F" w:rsidRDefault="00D7544F" w:rsidP="00D7544F">
      <w:r>
        <w:tab/>
      </w:r>
      <w:r>
        <w:rPr>
          <w:rFonts w:hint="eastAsia"/>
        </w:rPr>
        <w:t>本研究使用的模型包括随机森林，多元回归，</w:t>
      </w:r>
      <w:r>
        <w:rPr>
          <w:rFonts w:hint="eastAsia"/>
        </w:rPr>
        <w:t>L</w:t>
      </w:r>
      <w:r>
        <w:t>STM</w:t>
      </w:r>
      <w:r>
        <w:rPr>
          <w:rFonts w:hint="eastAsia"/>
        </w:rPr>
        <w:t>。</w:t>
      </w:r>
      <w:r w:rsidR="00AD4126">
        <w:rPr>
          <w:rFonts w:hint="eastAsia"/>
        </w:rPr>
        <w:t>在本</w:t>
      </w:r>
      <w:r>
        <w:rPr>
          <w:rFonts w:hint="eastAsia"/>
        </w:rPr>
        <w:t>研究所</w:t>
      </w:r>
      <w:r w:rsidR="00AD4126">
        <w:rPr>
          <w:rFonts w:hint="eastAsia"/>
        </w:rPr>
        <w:t>采</w:t>
      </w:r>
      <w:r>
        <w:rPr>
          <w:rFonts w:hint="eastAsia"/>
        </w:rPr>
        <w:t>用数据</w:t>
      </w:r>
      <w:r w:rsidR="00AD4126">
        <w:rPr>
          <w:rFonts w:hint="eastAsia"/>
        </w:rPr>
        <w:t>上，整体表现随机森林与多元回归相近，多元回归略优</w:t>
      </w:r>
      <w:r>
        <w:rPr>
          <w:rFonts w:hint="eastAsia"/>
        </w:rPr>
        <w:t>，而</w:t>
      </w:r>
      <w:r>
        <w:rPr>
          <w:rFonts w:hint="eastAsia"/>
        </w:rPr>
        <w:t>L</w:t>
      </w:r>
      <w:r>
        <w:t>STM</w:t>
      </w:r>
      <w:r>
        <w:rPr>
          <w:rFonts w:hint="eastAsia"/>
        </w:rPr>
        <w:t>预测效果远低于多元回归与随机森林，在后续的诸多讨论中未将其纳入。</w:t>
      </w:r>
      <w:r>
        <w:rPr>
          <w:rFonts w:hint="eastAsia"/>
        </w:rPr>
        <w:t>L</w:t>
      </w:r>
      <w:r>
        <w:t>STM</w:t>
      </w:r>
      <w:r>
        <w:rPr>
          <w:rFonts w:hint="eastAsia"/>
        </w:rPr>
        <w:t>是新兴机器学习模型，对时序数据预测具有很大潜力，但其本质也是神经网络模型，且较神经网络模型更为复杂，构建神经网络模型往往需要大量数据进行训练，否则极易预测过拟合。在初步预测的结果中已有所体现。此外，</w:t>
      </w:r>
      <w:r>
        <w:rPr>
          <w:rFonts w:hint="eastAsia"/>
        </w:rPr>
        <w:t>L</w:t>
      </w:r>
      <w:r>
        <w:t>STM</w:t>
      </w:r>
      <w:r>
        <w:rPr>
          <w:rFonts w:hint="eastAsia"/>
        </w:rPr>
        <w:t>模型包含极多超参数，包括神经网络层数，各层神经元个数，学习率，训练批次等等，较随机森林与多元回归，模型的训练与计算成本更大。</w:t>
      </w:r>
    </w:p>
    <w:p w14:paraId="25AF6A90" w14:textId="77777777" w:rsidR="00D7544F" w:rsidRPr="00D7544F" w:rsidRDefault="00D7544F" w:rsidP="00D76FF0">
      <w:pPr>
        <w:pStyle w:val="afc"/>
        <w:rPr>
          <w:rFonts w:eastAsiaTheme="minorEastAsia"/>
        </w:rPr>
      </w:pPr>
    </w:p>
    <w:p w14:paraId="44A55790" w14:textId="6E4BB528" w:rsidR="002576A1" w:rsidRDefault="00E11CEB" w:rsidP="0071233A">
      <w:r w:rsidRPr="00E11CEB">
        <w:rPr>
          <w:noProof/>
        </w:rPr>
        <w:drawing>
          <wp:inline distT="0" distB="0" distL="0" distR="0" wp14:anchorId="0A5EC899" wp14:editId="59D227BF">
            <wp:extent cx="5274310" cy="3516207"/>
            <wp:effectExtent l="0" t="0" r="2540" b="8255"/>
            <wp:docPr id="5" name="图片 5" descr="C:\Users\杨涵\AppData\Local\Temp\WeChat Files\32039151178182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杨涵\AppData\Local\Temp\WeChat Files\32039151178182504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14:paraId="4E09AAA9" w14:textId="1C0B7F68" w:rsidR="005C1D15" w:rsidRDefault="00607DC4" w:rsidP="00D76FF0">
      <w:pPr>
        <w:pStyle w:val="afa"/>
      </w:pPr>
      <w:r>
        <w:rPr>
          <w:rFonts w:hint="eastAsia"/>
        </w:rPr>
        <w:t>图</w:t>
      </w:r>
      <w:r w:rsidR="00D76FF0">
        <w:rPr>
          <w:rFonts w:hint="eastAsia"/>
        </w:rPr>
        <w:t>8</w:t>
      </w:r>
      <w:r>
        <w:rPr>
          <w:rFonts w:hint="eastAsia"/>
        </w:rPr>
        <w:t>.</w:t>
      </w:r>
      <w:r>
        <w:t xml:space="preserve"> </w:t>
      </w:r>
      <w:proofErr w:type="gramStart"/>
      <w:r w:rsidR="00857928">
        <w:rPr>
          <w:rFonts w:hint="eastAsia"/>
        </w:rPr>
        <w:t>去趋势化</w:t>
      </w:r>
      <w:proofErr w:type="gramEnd"/>
      <w:r>
        <w:rPr>
          <w:rFonts w:hint="eastAsia"/>
        </w:rPr>
        <w:t>情景模拟</w:t>
      </w:r>
      <w:r w:rsidR="00D76FF0">
        <w:rPr>
          <w:rFonts w:hint="eastAsia"/>
        </w:rPr>
        <w:t>（a</w:t>
      </w:r>
      <w:r w:rsidR="00D76FF0">
        <w:t>.</w:t>
      </w:r>
      <w:r w:rsidR="00D76FF0">
        <w:rPr>
          <w:rFonts w:hint="eastAsia"/>
        </w:rPr>
        <w:t xml:space="preserve">多元回归模拟结果 </w:t>
      </w:r>
      <w:r w:rsidR="00D76FF0">
        <w:t>b</w:t>
      </w:r>
      <w:r w:rsidR="00D76FF0">
        <w:rPr>
          <w:rFonts w:hint="eastAsia"/>
        </w:rPr>
        <w:t>.随机森林模拟结果）</w:t>
      </w:r>
      <w:r w:rsidR="007B410C">
        <w:rPr>
          <w:rFonts w:hint="eastAsia"/>
        </w:rPr>
        <w:t>直线为对H</w:t>
      </w:r>
      <w:r w:rsidR="007B410C">
        <w:t>I</w:t>
      </w:r>
      <w:r w:rsidR="007B410C">
        <w:rPr>
          <w:rFonts w:hint="eastAsia"/>
        </w:rPr>
        <w:t>线性拟合</w:t>
      </w:r>
    </w:p>
    <w:p w14:paraId="62043194" w14:textId="12690B87" w:rsidR="00D76FF0" w:rsidRPr="00D76FF0" w:rsidRDefault="00D76FF0" w:rsidP="00D76FF0">
      <w:pPr>
        <w:pStyle w:val="afc"/>
      </w:pPr>
      <w:r w:rsidRPr="00D76FF0">
        <w:t>Fig.</w:t>
      </w:r>
      <w:proofErr w:type="gramStart"/>
      <w:r w:rsidRPr="00D76FF0">
        <w:t>8  De</w:t>
      </w:r>
      <w:proofErr w:type="gramEnd"/>
      <w:r w:rsidRPr="00D76FF0">
        <w:t>-trend scenario simulation (a. Multiple linear regression simulation results b. Random forest</w:t>
      </w:r>
      <w:r>
        <w:t xml:space="preserve"> </w:t>
      </w:r>
      <w:r w:rsidRPr="00D76FF0">
        <w:t>simulation results)</w:t>
      </w:r>
      <w:r w:rsidR="007B410C" w:rsidRPr="007B410C">
        <w:t xml:space="preserve"> The straight line is a linear fit to HI</w:t>
      </w:r>
    </w:p>
    <w:p w14:paraId="50633641" w14:textId="77777777" w:rsidR="00D76FF0" w:rsidRPr="000D014D" w:rsidRDefault="00D76FF0" w:rsidP="00D76FF0">
      <w:pPr>
        <w:pStyle w:val="afc"/>
      </w:pPr>
    </w:p>
    <w:p w14:paraId="4D8ED795" w14:textId="00E08D61" w:rsidR="00F50412" w:rsidRPr="00F50412" w:rsidRDefault="00AF328A" w:rsidP="00F50412">
      <w:r>
        <w:tab/>
      </w:r>
      <w:r>
        <w:rPr>
          <w:rFonts w:hint="eastAsia"/>
        </w:rPr>
        <w:t>随机森林与多元回归的性能相近，但多元回归略优于随机森林，这可能是因为随机森林仍存在过拟合现象。在</w:t>
      </w:r>
      <w:r>
        <w:rPr>
          <w:rFonts w:hint="eastAsia"/>
        </w:rPr>
        <w:t>3</w:t>
      </w:r>
      <w:r>
        <w:t>.1</w:t>
      </w:r>
      <w:r>
        <w:rPr>
          <w:rFonts w:hint="eastAsia"/>
        </w:rPr>
        <w:t>节讨论中，已进行讨论如何解决预测出现过拟合现象，</w:t>
      </w:r>
      <w:r w:rsidR="002576A1">
        <w:rPr>
          <w:rFonts w:hint="eastAsia"/>
        </w:rPr>
        <w:t>且</w:t>
      </w:r>
      <w:r>
        <w:rPr>
          <w:rFonts w:hint="eastAsia"/>
        </w:rPr>
        <w:t>基本到达该数据下模型在测试集上性能所达到的上限。多元回归过拟合现象基本解决，而随机森林过拟合现象仍然存在。对机器学习模型而言，出现过拟合往往是因为模型过度的训练，使得模型训练出一些数据本身所不具备</w:t>
      </w:r>
      <w:r>
        <w:rPr>
          <w:rFonts w:hint="eastAsia"/>
        </w:rPr>
        <w:lastRenderedPageBreak/>
        <w:t>的特征。解决这种问题主要有两种思路，一是从数据出发，通过降噪，增加样本</w:t>
      </w:r>
      <w:proofErr w:type="gramStart"/>
      <w:r>
        <w:rPr>
          <w:rFonts w:hint="eastAsia"/>
        </w:rPr>
        <w:t>数丰富</w:t>
      </w:r>
      <w:proofErr w:type="gramEnd"/>
      <w:r>
        <w:rPr>
          <w:rFonts w:hint="eastAsia"/>
        </w:rPr>
        <w:t>样本信息，使模型更复杂。二是从模型出发，对超参数进行优化，如对随机森林通过减少预测树的深度和每层树的特征数量，</w:t>
      </w:r>
      <w:r w:rsidR="00882014">
        <w:rPr>
          <w:rFonts w:hint="eastAsia"/>
        </w:rPr>
        <w:t>使模型更简单，或者干脆直接使用更简单的模型。在</w:t>
      </w:r>
      <w:r w:rsidR="00882014">
        <w:rPr>
          <w:rFonts w:hint="eastAsia"/>
        </w:rPr>
        <w:t>3</w:t>
      </w:r>
      <w:r w:rsidR="00882014">
        <w:t>.1</w:t>
      </w:r>
      <w:r w:rsidR="00882014">
        <w:rPr>
          <w:rFonts w:hint="eastAsia"/>
        </w:rPr>
        <w:t>讨论中基本已涉及，但随机森林仍出现过拟合，或许是对所预测的</w:t>
      </w:r>
      <w:r w:rsidR="00882014">
        <w:rPr>
          <w:rFonts w:hint="eastAsia"/>
        </w:rPr>
        <w:t>2</w:t>
      </w:r>
      <w:r w:rsidR="00882014">
        <w:t>5</w:t>
      </w:r>
      <w:r w:rsidR="00607DC4">
        <w:rPr>
          <w:rFonts w:hint="eastAsia"/>
        </w:rPr>
        <w:t>个</w:t>
      </w:r>
      <w:r w:rsidR="00882014">
        <w:rPr>
          <w:rFonts w:hint="eastAsia"/>
        </w:rPr>
        <w:t>样本点数据集而言，随机森林仍是</w:t>
      </w:r>
      <w:r w:rsidR="00AD4126">
        <w:rPr>
          <w:rFonts w:hint="eastAsia"/>
        </w:rPr>
        <w:t>有些</w:t>
      </w:r>
      <w:r w:rsidR="00882014">
        <w:rPr>
          <w:rFonts w:hint="eastAsia"/>
        </w:rPr>
        <w:t>复杂。目前的机器学习模型主要是面向大数据，尤以各类神经网络为代表的深度学习模型往往十分复杂，</w:t>
      </w:r>
      <w:proofErr w:type="gramStart"/>
      <w:r w:rsidR="00882014">
        <w:rPr>
          <w:rFonts w:hint="eastAsia"/>
        </w:rPr>
        <w:t>对样本源</w:t>
      </w:r>
      <w:proofErr w:type="gramEnd"/>
      <w:r w:rsidR="00882014">
        <w:rPr>
          <w:rFonts w:hint="eastAsia"/>
        </w:rPr>
        <w:t>的数量有极大的需求。</w:t>
      </w:r>
      <w:r w:rsidR="00F42D37">
        <w:rPr>
          <w:rFonts w:hint="eastAsia"/>
        </w:rPr>
        <w:t>该研究从另一方面验证了机器学习模型</w:t>
      </w:r>
      <w:r w:rsidR="00AD4126">
        <w:rPr>
          <w:rFonts w:hint="eastAsia"/>
        </w:rPr>
        <w:t>中“没有免费的午餐”定理</w:t>
      </w:r>
      <w:r w:rsidR="00F42D37">
        <w:rPr>
          <w:rFonts w:hint="eastAsia"/>
        </w:rPr>
        <w:t>，对不同的数据源往往要使用最恰当的模型才能得到最精确的结果，对只包含少量数据的数据集而言，使用更为简单的模型往往能得到更好的结果。</w:t>
      </w:r>
    </w:p>
    <w:p w14:paraId="754DC768" w14:textId="77777777" w:rsidR="00DA35D8" w:rsidRPr="0087601F" w:rsidRDefault="00DA35D8" w:rsidP="005339FE">
      <w:pPr>
        <w:ind w:firstLine="420"/>
        <w:rPr>
          <w:color w:val="000000" w:themeColor="text1"/>
        </w:rPr>
      </w:pPr>
    </w:p>
    <w:p w14:paraId="7E0E7E71" w14:textId="15B06588" w:rsidR="00A733F8" w:rsidRDefault="00D604D7" w:rsidP="00D604D7">
      <w:pPr>
        <w:pStyle w:val="1"/>
        <w:spacing w:before="156"/>
      </w:pPr>
      <w:r>
        <w:rPr>
          <w:rFonts w:hint="eastAsia"/>
        </w:rPr>
        <w:t>四、总结与展望</w:t>
      </w:r>
    </w:p>
    <w:p w14:paraId="2B33CA14" w14:textId="0913E61B" w:rsidR="00D604D7" w:rsidRDefault="00593387" w:rsidP="00593387">
      <w:pPr>
        <w:ind w:firstLine="420"/>
      </w:pPr>
      <w:bookmarkStart w:id="27" w:name="OLE_LINK39"/>
      <w:bookmarkStart w:id="28" w:name="OLE_LINK40"/>
      <w:r w:rsidRPr="00593387">
        <w:rPr>
          <w:rFonts w:hint="eastAsia"/>
        </w:rPr>
        <w:t>本研究</w:t>
      </w:r>
      <w:r>
        <w:rPr>
          <w:rFonts w:hint="eastAsia"/>
        </w:rPr>
        <w:t>基于香港环保署所观测的水文数据，使用多元回归和随机森林等</w:t>
      </w:r>
      <w:r w:rsidR="005A74D5">
        <w:rPr>
          <w:rFonts w:hint="eastAsia"/>
        </w:rPr>
        <w:t>机器学习</w:t>
      </w:r>
      <w:r>
        <w:rPr>
          <w:rFonts w:hint="eastAsia"/>
        </w:rPr>
        <w:t>模型近似模拟了珠江口东侧水域的溶解氧长期变化趋势，并根据所建立的模型</w:t>
      </w:r>
      <w:r w:rsidR="00AE2C63">
        <w:rPr>
          <w:rFonts w:hint="eastAsia"/>
        </w:rPr>
        <w:t>定量地</w:t>
      </w:r>
      <w:r>
        <w:rPr>
          <w:rFonts w:hint="eastAsia"/>
        </w:rPr>
        <w:t>探究</w:t>
      </w:r>
      <w:r w:rsidR="005A74D5">
        <w:rPr>
          <w:rFonts w:hint="eastAsia"/>
        </w:rPr>
        <w:t>其变化的</w:t>
      </w:r>
      <w:r>
        <w:rPr>
          <w:rFonts w:hint="eastAsia"/>
        </w:rPr>
        <w:t>驱动因素。</w:t>
      </w:r>
      <w:r w:rsidR="00164A04">
        <w:rPr>
          <w:rFonts w:hint="eastAsia"/>
        </w:rPr>
        <w:t>初步建立模型时，</w:t>
      </w:r>
      <w:r w:rsidR="00164A04">
        <w:rPr>
          <w:rFonts w:hint="eastAsia"/>
        </w:rPr>
        <w:t>L</w:t>
      </w:r>
      <w:r w:rsidR="00164A04">
        <w:t>STM</w:t>
      </w:r>
      <w:r w:rsidR="00164A04">
        <w:rPr>
          <w:rFonts w:hint="eastAsia"/>
        </w:rPr>
        <w:t>模型因其精度过低被淘汰，多元回归与随机森林则出现较严重过拟合现象。通过调参，删除潜在异常值后，</w:t>
      </w:r>
      <w:r w:rsidR="00AE2C63">
        <w:rPr>
          <w:rFonts w:hint="eastAsia"/>
        </w:rPr>
        <w:t>对模型进行一千次训练与测试，在所构建的各</w:t>
      </w:r>
      <w:r w:rsidR="00AE2C63">
        <w:rPr>
          <w:rFonts w:hint="eastAsia"/>
        </w:rPr>
        <w:t>1</w:t>
      </w:r>
      <w:r w:rsidR="00AE2C63">
        <w:t>000</w:t>
      </w:r>
      <w:r w:rsidR="00AE2C63">
        <w:rPr>
          <w:rFonts w:hint="eastAsia"/>
        </w:rPr>
        <w:t>组模型中，多元回归于</w:t>
      </w:r>
      <w:r w:rsidR="00164A04">
        <w:rPr>
          <w:rFonts w:hint="eastAsia"/>
        </w:rPr>
        <w:t>测试集</w:t>
      </w:r>
      <w:r w:rsidR="00AE2C63">
        <w:rPr>
          <w:rFonts w:hint="eastAsia"/>
        </w:rPr>
        <w:t>上的</w:t>
      </w:r>
      <w:r w:rsidR="00164A04">
        <w:rPr>
          <w:rFonts w:hint="eastAsia"/>
        </w:rPr>
        <w:t>N</w:t>
      </w:r>
      <w:r w:rsidR="00164A04">
        <w:t>SE</w:t>
      </w:r>
      <w:r w:rsidR="00AE2C63">
        <w:rPr>
          <w:rFonts w:hint="eastAsia"/>
        </w:rPr>
        <w:t>平均</w:t>
      </w:r>
      <w:r w:rsidR="00164A04">
        <w:rPr>
          <w:rFonts w:hint="eastAsia"/>
        </w:rPr>
        <w:t>可达</w:t>
      </w:r>
      <w:r w:rsidR="006E761A">
        <w:rPr>
          <w:rFonts w:hint="eastAsia"/>
        </w:rPr>
        <w:t>0</w:t>
      </w:r>
      <w:r w:rsidR="006E761A">
        <w:t>.68</w:t>
      </w:r>
      <w:r w:rsidR="00164A04">
        <w:rPr>
          <w:rFonts w:hint="eastAsia"/>
        </w:rPr>
        <w:t>，</w:t>
      </w:r>
      <w:r w:rsidR="00AE2C63">
        <w:rPr>
          <w:rFonts w:hint="eastAsia"/>
        </w:rPr>
        <w:t>最高可达</w:t>
      </w:r>
      <w:r w:rsidR="00AE2C63">
        <w:rPr>
          <w:rFonts w:hint="eastAsia"/>
        </w:rPr>
        <w:t>0</w:t>
      </w:r>
      <w:r w:rsidR="00AE2C63">
        <w:t>.9</w:t>
      </w:r>
      <w:r w:rsidR="00AD6958">
        <w:t>5</w:t>
      </w:r>
      <w:r w:rsidR="00AE2C63">
        <w:rPr>
          <w:rFonts w:hint="eastAsia"/>
        </w:rPr>
        <w:t>，随机森林于测试集上的</w:t>
      </w:r>
      <w:r w:rsidR="00AE2C63">
        <w:rPr>
          <w:rFonts w:hint="eastAsia"/>
        </w:rPr>
        <w:t>N</w:t>
      </w:r>
      <w:r w:rsidR="00AE2C63">
        <w:t>SE</w:t>
      </w:r>
      <w:r w:rsidR="00AE2C63">
        <w:rPr>
          <w:rFonts w:hint="eastAsia"/>
        </w:rPr>
        <w:t>平均可达</w:t>
      </w:r>
      <w:r w:rsidR="00AE2C63">
        <w:rPr>
          <w:rFonts w:hint="eastAsia"/>
        </w:rPr>
        <w:t>0</w:t>
      </w:r>
      <w:r w:rsidR="00AE2C63">
        <w:t>.61</w:t>
      </w:r>
      <w:r w:rsidR="00AE2C63">
        <w:rPr>
          <w:rFonts w:hint="eastAsia"/>
        </w:rPr>
        <w:t>，最高可达</w:t>
      </w:r>
      <w:r w:rsidR="00AE2C63">
        <w:rPr>
          <w:rFonts w:hint="eastAsia"/>
        </w:rPr>
        <w:t>0</w:t>
      </w:r>
      <w:r w:rsidR="00AE2C63">
        <w:t>.94</w:t>
      </w:r>
      <w:r w:rsidR="006E761A">
        <w:rPr>
          <w:rFonts w:hint="eastAsia"/>
        </w:rPr>
        <w:t>。</w:t>
      </w:r>
      <w:r w:rsidR="00164A04">
        <w:rPr>
          <w:rFonts w:hint="eastAsia"/>
        </w:rPr>
        <w:t>由此</w:t>
      </w:r>
      <w:r w:rsidR="006E761A">
        <w:rPr>
          <w:rFonts w:hint="eastAsia"/>
        </w:rPr>
        <w:t>进一步借助统计方法排列重要性计算得到各变量的相对贡献率</w:t>
      </w:r>
      <w:r w:rsidR="00164A04">
        <w:rPr>
          <w:rFonts w:hint="eastAsia"/>
        </w:rPr>
        <w:t>。</w:t>
      </w:r>
      <w:r>
        <w:rPr>
          <w:rFonts w:hint="eastAsia"/>
        </w:rPr>
        <w:t>研究结果表明，风速，</w:t>
      </w:r>
      <w:r w:rsidR="005A74D5">
        <w:rPr>
          <w:rFonts w:hint="eastAsia"/>
        </w:rPr>
        <w:t>表层叶绿素含量是造成珠江口东侧水域</w:t>
      </w:r>
      <w:r w:rsidR="0093154F">
        <w:rPr>
          <w:rFonts w:hint="eastAsia"/>
        </w:rPr>
        <w:t>溶解氧长期变化的主要因素</w:t>
      </w:r>
      <w:r w:rsidR="005A74D5">
        <w:rPr>
          <w:rFonts w:hint="eastAsia"/>
        </w:rPr>
        <w:t>，而水温，无机氮含量，径流流量的贡献相对较小。其中，</w:t>
      </w:r>
      <w:r w:rsidR="002F3D64">
        <w:rPr>
          <w:rFonts w:hint="eastAsia"/>
        </w:rPr>
        <w:t>风速</w:t>
      </w:r>
      <w:r w:rsidR="005A74D5">
        <w:rPr>
          <w:rFonts w:hint="eastAsia"/>
        </w:rPr>
        <w:t>越小，表层叶绿素含量越大，低氧现象越严重。</w:t>
      </w:r>
      <w:r w:rsidR="001539C3" w:rsidRPr="001B5962">
        <w:rPr>
          <w:rFonts w:hint="eastAsia"/>
        </w:rPr>
        <w:t>总的来说，</w:t>
      </w:r>
      <w:r w:rsidR="001539C3">
        <w:rPr>
          <w:rFonts w:hint="eastAsia"/>
        </w:rPr>
        <w:t>研究表明，</w:t>
      </w:r>
      <w:r w:rsidR="001539C3" w:rsidRPr="001B5962">
        <w:rPr>
          <w:rFonts w:hint="eastAsia"/>
        </w:rPr>
        <w:t>自然和人为过程都</w:t>
      </w:r>
      <w:r w:rsidR="001539C3">
        <w:rPr>
          <w:rFonts w:hint="eastAsia"/>
        </w:rPr>
        <w:t>是</w:t>
      </w:r>
      <w:r w:rsidR="001539C3" w:rsidRPr="001B5962">
        <w:rPr>
          <w:rFonts w:hint="eastAsia"/>
        </w:rPr>
        <w:t>导致</w:t>
      </w:r>
      <w:r w:rsidR="001539C3">
        <w:rPr>
          <w:rFonts w:hint="eastAsia"/>
        </w:rPr>
        <w:t>珠江口缺氧的</w:t>
      </w:r>
      <w:r w:rsidR="000D014D">
        <w:rPr>
          <w:rFonts w:hint="eastAsia"/>
        </w:rPr>
        <w:t>重要</w:t>
      </w:r>
      <w:r w:rsidR="001539C3">
        <w:rPr>
          <w:rFonts w:hint="eastAsia"/>
        </w:rPr>
        <w:t>原因。</w:t>
      </w:r>
      <w:r w:rsidR="000D014D">
        <w:rPr>
          <w:rFonts w:hint="eastAsia"/>
        </w:rPr>
        <w:t>随后，</w:t>
      </w:r>
      <w:r w:rsidR="00F232D0">
        <w:rPr>
          <w:rFonts w:hint="eastAsia"/>
        </w:rPr>
        <w:t>通过</w:t>
      </w:r>
      <w:r w:rsidR="000D014D">
        <w:rPr>
          <w:rFonts w:hint="eastAsia"/>
        </w:rPr>
        <w:t>情景案例探究不同变量对</w:t>
      </w:r>
      <w:r w:rsidR="002576A1">
        <w:t>HI</w:t>
      </w:r>
      <w:r w:rsidR="002576A1">
        <w:rPr>
          <w:rFonts w:hint="eastAsia"/>
        </w:rPr>
        <w:t>长期趋势的影响</w:t>
      </w:r>
      <w:r w:rsidR="00F232D0">
        <w:rPr>
          <w:rFonts w:hint="eastAsia"/>
        </w:rPr>
        <w:t>时，得到风速是影响珠江口东侧长期缺氧趋势的主要因素。</w:t>
      </w:r>
      <w:r w:rsidR="00F232D0">
        <w:t xml:space="preserve"> </w:t>
      </w:r>
    </w:p>
    <w:p w14:paraId="5E8B1CD8" w14:textId="54386510" w:rsidR="00E7592E" w:rsidRDefault="00B151C7" w:rsidP="00593387">
      <w:pPr>
        <w:ind w:firstLine="420"/>
      </w:pPr>
      <w:r>
        <w:rPr>
          <w:rFonts w:hint="eastAsia"/>
        </w:rPr>
        <w:t>在数据源充足的情况下，</w:t>
      </w:r>
      <w:r w:rsidR="001539C3" w:rsidRPr="001539C3">
        <w:rPr>
          <w:rFonts w:hint="eastAsia"/>
        </w:rPr>
        <w:t>未来可将</w:t>
      </w:r>
      <w:r w:rsidR="001539C3">
        <w:rPr>
          <w:rFonts w:hint="eastAsia"/>
        </w:rPr>
        <w:t>机器学习</w:t>
      </w:r>
      <w:r w:rsidR="00F136F1">
        <w:rPr>
          <w:rFonts w:hint="eastAsia"/>
        </w:rPr>
        <w:t>与水质模型</w:t>
      </w:r>
      <w:r w:rsidR="001539C3" w:rsidRPr="001539C3">
        <w:rPr>
          <w:rFonts w:hint="eastAsia"/>
        </w:rPr>
        <w:t>结合，</w:t>
      </w:r>
      <w:r w:rsidR="00F136F1">
        <w:rPr>
          <w:rFonts w:hint="eastAsia"/>
        </w:rPr>
        <w:t>一方面可在时间领域作拓展</w:t>
      </w:r>
      <w:r w:rsidR="001539C3" w:rsidRPr="001539C3">
        <w:t>，</w:t>
      </w:r>
      <w:r w:rsidR="00F136F1">
        <w:rPr>
          <w:rFonts w:hint="eastAsia"/>
        </w:rPr>
        <w:t>结合小波分析等手段探究引起珠江口东侧水域年际波动规律及其影响因素，</w:t>
      </w:r>
      <w:r w:rsidR="001539C3" w:rsidRPr="001539C3">
        <w:t>评估其对生态系统的影响</w:t>
      </w:r>
      <w:r w:rsidR="00F136F1">
        <w:rPr>
          <w:rFonts w:hint="eastAsia"/>
        </w:rPr>
        <w:t>并针对性提出解决对策。另一方面，本研究是基于外围水域从面域角度进行探讨，进一步地可就某一区域内的站点水质情况</w:t>
      </w:r>
      <w:r w:rsidR="00F136F1">
        <w:rPr>
          <w:rFonts w:hint="eastAsia"/>
        </w:rPr>
        <w:lastRenderedPageBreak/>
        <w:t>进行研究。</w:t>
      </w:r>
      <w:r w:rsidR="001539C3" w:rsidRPr="001539C3">
        <w:t>此外，有待探究其他环境因素如</w:t>
      </w:r>
      <w:r w:rsidR="00F136F1">
        <w:rPr>
          <w:rFonts w:hint="eastAsia"/>
        </w:rPr>
        <w:t>水体营养盐总量</w:t>
      </w:r>
      <w:r w:rsidR="001539C3" w:rsidRPr="001539C3">
        <w:t>、</w:t>
      </w:r>
      <w:r w:rsidR="00F136F1">
        <w:rPr>
          <w:rFonts w:hint="eastAsia"/>
        </w:rPr>
        <w:t>有机质含量</w:t>
      </w:r>
      <w:r w:rsidR="001539C3" w:rsidRPr="001539C3">
        <w:t>等的影响，</w:t>
      </w:r>
      <w:r w:rsidR="00F136F1">
        <w:rPr>
          <w:rFonts w:hint="eastAsia"/>
        </w:rPr>
        <w:t>进一步优化机器学习预测模型。</w:t>
      </w:r>
    </w:p>
    <w:bookmarkEnd w:id="27"/>
    <w:bookmarkEnd w:id="28"/>
    <w:p w14:paraId="07897089" w14:textId="29D3F2C0" w:rsidR="00E7592E" w:rsidRDefault="00E7592E" w:rsidP="00FD7F24"/>
    <w:p w14:paraId="431480BF" w14:textId="049C06CB" w:rsidR="00FD7F24" w:rsidRDefault="00FD7F24" w:rsidP="00FD7F24"/>
    <w:p w14:paraId="70BD4055" w14:textId="08EF2295" w:rsidR="00FD7F24" w:rsidRPr="00FD7F24" w:rsidRDefault="00FD7F24" w:rsidP="00FD7F24">
      <w:pPr>
        <w:rPr>
          <w:b/>
        </w:rPr>
      </w:pPr>
      <w:r w:rsidRPr="00FD7F24">
        <w:rPr>
          <w:rFonts w:hint="eastAsia"/>
          <w:b/>
        </w:rPr>
        <w:t>参考文献：</w:t>
      </w:r>
    </w:p>
    <w:p w14:paraId="0F565E97" w14:textId="77777777" w:rsidR="005F2872" w:rsidRPr="005F2872" w:rsidRDefault="00E7592E" w:rsidP="005F2872">
      <w:pPr>
        <w:pStyle w:val="EndNoteBibliography"/>
      </w:pPr>
      <w:r>
        <w:fldChar w:fldCharType="begin"/>
      </w:r>
      <w:r>
        <w:instrText xml:space="preserve"> ADDIN EN.REFLIST </w:instrText>
      </w:r>
      <w:r>
        <w:fldChar w:fldCharType="separate"/>
      </w:r>
      <w:r w:rsidR="005F2872" w:rsidRPr="005F2872">
        <w:tab/>
        <w:t>(1)</w:t>
      </w:r>
      <w:r w:rsidR="005F2872" w:rsidRPr="005F2872">
        <w:tab/>
        <w:t xml:space="preserve">Li, X.; Bianchi, T. S.; Yang, Z.; Osterman, L. E.; Allison, M. A.; DiMarco, S. F.; Yang, G. Historical trends of hypoxia in Changjiang River estuary: Applications of chemical biomarkers and microfossils. </w:t>
      </w:r>
      <w:r w:rsidR="005F2872" w:rsidRPr="005F2872">
        <w:rPr>
          <w:i/>
        </w:rPr>
        <w:t>Journal of Marine Systems</w:t>
      </w:r>
      <w:r w:rsidR="005F2872" w:rsidRPr="005F2872">
        <w:t xml:space="preserve"> </w:t>
      </w:r>
      <w:r w:rsidR="005F2872" w:rsidRPr="005F2872">
        <w:rPr>
          <w:b/>
        </w:rPr>
        <w:t>2011</w:t>
      </w:r>
      <w:r w:rsidR="005F2872" w:rsidRPr="005F2872">
        <w:t xml:space="preserve">, </w:t>
      </w:r>
      <w:r w:rsidR="005F2872" w:rsidRPr="005F2872">
        <w:rPr>
          <w:i/>
        </w:rPr>
        <w:t>86</w:t>
      </w:r>
      <w:r w:rsidR="005F2872" w:rsidRPr="005F2872">
        <w:t>, 57-68.</w:t>
      </w:r>
    </w:p>
    <w:p w14:paraId="473AC7F6" w14:textId="77777777" w:rsidR="005F2872" w:rsidRPr="005F2872" w:rsidRDefault="005F2872" w:rsidP="005F2872">
      <w:pPr>
        <w:pStyle w:val="EndNoteBibliography"/>
      </w:pPr>
      <w:r w:rsidRPr="005F2872">
        <w:tab/>
        <w:t>(2)</w:t>
      </w:r>
      <w:r w:rsidRPr="005F2872">
        <w:tab/>
        <w:t xml:space="preserve">Ni, W.; Li, M.; Testa, J. M. Discerning effects of warming, sea level rise and nutrient management on long-term hypoxia trends in Chesapeake Bay. </w:t>
      </w:r>
      <w:r w:rsidRPr="005F2872">
        <w:rPr>
          <w:i/>
        </w:rPr>
        <w:t>Sci Total Environ</w:t>
      </w:r>
      <w:r w:rsidRPr="005F2872">
        <w:t xml:space="preserve"> </w:t>
      </w:r>
      <w:r w:rsidRPr="005F2872">
        <w:rPr>
          <w:b/>
        </w:rPr>
        <w:t>2020</w:t>
      </w:r>
      <w:r w:rsidRPr="005F2872">
        <w:t xml:space="preserve">, </w:t>
      </w:r>
      <w:r w:rsidRPr="005F2872">
        <w:rPr>
          <w:i/>
        </w:rPr>
        <w:t>737</w:t>
      </w:r>
      <w:r w:rsidRPr="005F2872">
        <w:t>, 139717.</w:t>
      </w:r>
    </w:p>
    <w:p w14:paraId="3D1BA729" w14:textId="77777777" w:rsidR="005F2872" w:rsidRPr="005F2872" w:rsidRDefault="005F2872" w:rsidP="005F2872">
      <w:pPr>
        <w:pStyle w:val="EndNoteBibliography"/>
      </w:pPr>
      <w:r w:rsidRPr="005F2872">
        <w:tab/>
        <w:t>(3)</w:t>
      </w:r>
      <w:r w:rsidRPr="005F2872">
        <w:tab/>
        <w:t xml:space="preserve">Hu, J.; Zhang, Z.; Wang, B.; Huang, J. Long-term spatiotemporal variations in and expansion of low-oxygen conditions in the Pearl River estuary: a study synthesizing observations during 1976–2017. </w:t>
      </w:r>
      <w:r w:rsidRPr="005F2872">
        <w:rPr>
          <w:i/>
        </w:rPr>
        <w:t>Biogeosciences</w:t>
      </w:r>
      <w:r w:rsidRPr="005F2872">
        <w:t xml:space="preserve"> </w:t>
      </w:r>
      <w:r w:rsidRPr="005F2872">
        <w:rPr>
          <w:b/>
        </w:rPr>
        <w:t>2021</w:t>
      </w:r>
      <w:r w:rsidRPr="005F2872">
        <w:t xml:space="preserve">, </w:t>
      </w:r>
      <w:r w:rsidRPr="005F2872">
        <w:rPr>
          <w:i/>
        </w:rPr>
        <w:t>18</w:t>
      </w:r>
      <w:r w:rsidRPr="005F2872">
        <w:t>, 5247-5264.</w:t>
      </w:r>
    </w:p>
    <w:p w14:paraId="7A93B4CA" w14:textId="77777777" w:rsidR="005F2872" w:rsidRPr="005F2872" w:rsidRDefault="005F2872" w:rsidP="005F2872">
      <w:pPr>
        <w:pStyle w:val="EndNoteBibliography"/>
      </w:pPr>
      <w:r w:rsidRPr="005F2872">
        <w:tab/>
        <w:t>(4)</w:t>
      </w:r>
      <w:r w:rsidRPr="005F2872">
        <w:tab/>
        <w:t xml:space="preserve">Strokal, M.; Kroeze, C.; Li, L.; Luan, S.; Wang, H.; Yang, S.; Zhang, Y. Increasing dissolved nitrogen and phosphorus export by the Pearl River (Zhujiang): a modeling approach at the sub-basin scale to assess effective nutrient management. </w:t>
      </w:r>
      <w:r w:rsidRPr="005F2872">
        <w:rPr>
          <w:i/>
        </w:rPr>
        <w:t>Biogeochemistry</w:t>
      </w:r>
      <w:r w:rsidRPr="005F2872">
        <w:t xml:space="preserve"> </w:t>
      </w:r>
      <w:r w:rsidRPr="005F2872">
        <w:rPr>
          <w:b/>
        </w:rPr>
        <w:t>2015</w:t>
      </w:r>
      <w:r w:rsidRPr="005F2872">
        <w:t xml:space="preserve">, </w:t>
      </w:r>
      <w:r w:rsidRPr="005F2872">
        <w:rPr>
          <w:i/>
        </w:rPr>
        <w:t>125</w:t>
      </w:r>
      <w:r w:rsidRPr="005F2872">
        <w:t>, 221-242.</w:t>
      </w:r>
    </w:p>
    <w:p w14:paraId="5B429126" w14:textId="77777777" w:rsidR="005F2872" w:rsidRPr="005F2872" w:rsidRDefault="005F2872" w:rsidP="005F2872">
      <w:pPr>
        <w:pStyle w:val="EndNoteBibliography"/>
      </w:pPr>
      <w:r w:rsidRPr="005F2872">
        <w:tab/>
        <w:t>(5)</w:t>
      </w:r>
      <w:r w:rsidRPr="005F2872">
        <w:tab/>
        <w:t>Levin, L. A.; Ekau, W.; Gooday, A. J.; Jorissen, F.; Middelburg, J. J.; Naqvi, W.; Neira, C.; Rabalais, N. N.; Zhang, J.</w:t>
      </w:r>
    </w:p>
    <w:p w14:paraId="07AF4BBF" w14:textId="77777777" w:rsidR="005F2872" w:rsidRPr="005F2872" w:rsidRDefault="005F2872" w:rsidP="005F2872">
      <w:pPr>
        <w:pStyle w:val="EndNoteBibliography"/>
      </w:pPr>
      <w:r w:rsidRPr="005F2872">
        <w:tab/>
        <w:t>(6)</w:t>
      </w:r>
      <w:r w:rsidRPr="005F2872">
        <w:tab/>
        <w:t xml:space="preserve">Li, Y.; Song, G.; Massicotte, P.; Yang, F.; Li, R.; Xie, H. Distribution, seasonality, and fluxes of dissolved organic matter in the Pearl River (Zhujiang) estuary, China. </w:t>
      </w:r>
      <w:r w:rsidRPr="005F2872">
        <w:rPr>
          <w:i/>
        </w:rPr>
        <w:t>Biogeosciences</w:t>
      </w:r>
      <w:r w:rsidRPr="005F2872">
        <w:t xml:space="preserve"> </w:t>
      </w:r>
      <w:r w:rsidRPr="005F2872">
        <w:rPr>
          <w:b/>
        </w:rPr>
        <w:t>2019</w:t>
      </w:r>
      <w:r w:rsidRPr="005F2872">
        <w:t xml:space="preserve">, </w:t>
      </w:r>
      <w:r w:rsidRPr="005F2872">
        <w:rPr>
          <w:i/>
        </w:rPr>
        <w:t>16</w:t>
      </w:r>
      <w:r w:rsidRPr="005F2872">
        <w:t>, 2751-2770.</w:t>
      </w:r>
    </w:p>
    <w:p w14:paraId="05FB5ED4" w14:textId="77777777" w:rsidR="005F2872" w:rsidRPr="005F2872" w:rsidRDefault="005F2872" w:rsidP="005F2872">
      <w:pPr>
        <w:pStyle w:val="EndNoteBibliography"/>
      </w:pPr>
      <w:r w:rsidRPr="005F2872">
        <w:tab/>
        <w:t>(7)</w:t>
      </w:r>
      <w:r w:rsidRPr="005F2872">
        <w:tab/>
        <w:t xml:space="preserve">Xu, C.; Xu, Y. J.; Hu, J. T.; Li, S. Y.; Wang, B. A numerical analysis of the summertime Pearl River plume from 1999 to 2010: Dispersal patterns and intraseasonal variability. </w:t>
      </w:r>
      <w:r w:rsidRPr="005F2872">
        <w:rPr>
          <w:i/>
        </w:rPr>
        <w:t>Journal of Marine Systems</w:t>
      </w:r>
      <w:r w:rsidRPr="005F2872">
        <w:t xml:space="preserve"> </w:t>
      </w:r>
      <w:r w:rsidRPr="005F2872">
        <w:rPr>
          <w:b/>
        </w:rPr>
        <w:t>2019</w:t>
      </w:r>
      <w:r w:rsidRPr="005F2872">
        <w:t xml:space="preserve">, </w:t>
      </w:r>
      <w:r w:rsidRPr="005F2872">
        <w:rPr>
          <w:i/>
        </w:rPr>
        <w:t>192</w:t>
      </w:r>
      <w:r w:rsidRPr="005F2872">
        <w:t>, 15-27.</w:t>
      </w:r>
    </w:p>
    <w:p w14:paraId="388EBDFE" w14:textId="77777777" w:rsidR="005F2872" w:rsidRPr="005F2872" w:rsidRDefault="005F2872" w:rsidP="005F2872">
      <w:pPr>
        <w:pStyle w:val="EndNoteBibliography"/>
      </w:pPr>
      <w:r w:rsidRPr="005F2872">
        <w:tab/>
        <w:t>(8)</w:t>
      </w:r>
      <w:r w:rsidRPr="005F2872">
        <w:tab/>
        <w:t xml:space="preserve">Wang, B.; Hu, J.; Li, S.; Yu, L.; Huang, J. Impacts of anthropogenic inputs on hypoxia and oxygen dynamics in the Pearl River estuary. </w:t>
      </w:r>
      <w:r w:rsidRPr="005F2872">
        <w:rPr>
          <w:i/>
        </w:rPr>
        <w:t>Biogeosciences</w:t>
      </w:r>
      <w:r w:rsidRPr="005F2872">
        <w:t xml:space="preserve"> </w:t>
      </w:r>
      <w:r w:rsidRPr="005F2872">
        <w:rPr>
          <w:b/>
        </w:rPr>
        <w:t>2018</w:t>
      </w:r>
      <w:r w:rsidRPr="005F2872">
        <w:t xml:space="preserve">, </w:t>
      </w:r>
      <w:r w:rsidRPr="005F2872">
        <w:rPr>
          <w:i/>
        </w:rPr>
        <w:t>15</w:t>
      </w:r>
      <w:r w:rsidRPr="005F2872">
        <w:t>, 6105-6125.</w:t>
      </w:r>
    </w:p>
    <w:p w14:paraId="7FDD6769" w14:textId="77777777" w:rsidR="005F2872" w:rsidRPr="005F2872" w:rsidRDefault="005F2872" w:rsidP="005F2872">
      <w:pPr>
        <w:pStyle w:val="EndNoteBibliography"/>
      </w:pPr>
      <w:r w:rsidRPr="005F2872">
        <w:tab/>
        <w:t>(9)</w:t>
      </w:r>
      <w:r w:rsidRPr="005F2872">
        <w:tab/>
        <w:t xml:space="preserve">Jiang, L.; Li, Y.; Zhao, X.; Tillotson, M. R.; Wang, W.; Zhang, S.; Sarpong, L.; Asmaa, Q.; Pan, B. Parameter uncertainty and sensitivity analysis of water quality model in Lake Taihu, China. </w:t>
      </w:r>
      <w:r w:rsidRPr="005F2872">
        <w:rPr>
          <w:i/>
        </w:rPr>
        <w:t>Ecological Modelling</w:t>
      </w:r>
      <w:r w:rsidRPr="005F2872">
        <w:t xml:space="preserve"> </w:t>
      </w:r>
      <w:r w:rsidRPr="005F2872">
        <w:rPr>
          <w:b/>
        </w:rPr>
        <w:t>2018</w:t>
      </w:r>
      <w:r w:rsidRPr="005F2872">
        <w:t xml:space="preserve">, </w:t>
      </w:r>
      <w:r w:rsidRPr="005F2872">
        <w:rPr>
          <w:i/>
        </w:rPr>
        <w:t>375</w:t>
      </w:r>
      <w:r w:rsidRPr="005F2872">
        <w:t>, 1-12.</w:t>
      </w:r>
    </w:p>
    <w:p w14:paraId="4731D06F" w14:textId="77777777" w:rsidR="005F2872" w:rsidRPr="005F2872" w:rsidRDefault="005F2872" w:rsidP="005F2872">
      <w:pPr>
        <w:pStyle w:val="EndNoteBibliography"/>
      </w:pPr>
      <w:r w:rsidRPr="005F2872">
        <w:tab/>
        <w:t>(10)</w:t>
      </w:r>
      <w:r w:rsidRPr="005F2872">
        <w:tab/>
        <w:t xml:space="preserve">Iverson, L. R.; Prasad, A. M.; Matthews, S. N.; Peters, M. Estimating potential habitat for 134 eastern US tree species under six climate scenarios. </w:t>
      </w:r>
      <w:r w:rsidRPr="005F2872">
        <w:rPr>
          <w:i/>
        </w:rPr>
        <w:t>Forest Ecology and Management</w:t>
      </w:r>
      <w:r w:rsidRPr="005F2872">
        <w:t xml:space="preserve"> </w:t>
      </w:r>
      <w:r w:rsidRPr="005F2872">
        <w:rPr>
          <w:b/>
        </w:rPr>
        <w:t>2008</w:t>
      </w:r>
      <w:r w:rsidRPr="005F2872">
        <w:t xml:space="preserve">, </w:t>
      </w:r>
      <w:r w:rsidRPr="005F2872">
        <w:rPr>
          <w:i/>
        </w:rPr>
        <w:t>254</w:t>
      </w:r>
      <w:r w:rsidRPr="005F2872">
        <w:t>, 390-406.</w:t>
      </w:r>
    </w:p>
    <w:p w14:paraId="754029D8" w14:textId="77777777" w:rsidR="005F2872" w:rsidRPr="005F2872" w:rsidRDefault="005F2872" w:rsidP="005F2872">
      <w:pPr>
        <w:pStyle w:val="EndNoteBibliography"/>
      </w:pPr>
      <w:r w:rsidRPr="005F2872">
        <w:tab/>
        <w:t>(11)</w:t>
      </w:r>
      <w:r w:rsidRPr="005F2872">
        <w:tab/>
        <w:t xml:space="preserve">Liang, Z.; Zou, R.; Chen, X.; Ren, T.; Su, H.; Liu, Y. Simulate the forecast capacity of a complicated water quality model using the long short-term memory approach. </w:t>
      </w:r>
      <w:r w:rsidRPr="005F2872">
        <w:rPr>
          <w:i/>
        </w:rPr>
        <w:t>Journal of Hydrology</w:t>
      </w:r>
      <w:r w:rsidRPr="005F2872">
        <w:t xml:space="preserve"> </w:t>
      </w:r>
      <w:r w:rsidRPr="005F2872">
        <w:rPr>
          <w:b/>
        </w:rPr>
        <w:t>2020</w:t>
      </w:r>
      <w:r w:rsidRPr="005F2872">
        <w:t xml:space="preserve">, </w:t>
      </w:r>
      <w:r w:rsidRPr="005F2872">
        <w:rPr>
          <w:i/>
        </w:rPr>
        <w:t>581</w:t>
      </w:r>
      <w:r w:rsidRPr="005F2872">
        <w:t>.</w:t>
      </w:r>
    </w:p>
    <w:p w14:paraId="380D73C2" w14:textId="77777777" w:rsidR="005F2872" w:rsidRPr="005F2872" w:rsidRDefault="005F2872" w:rsidP="005F2872">
      <w:pPr>
        <w:pStyle w:val="EndNoteBibliography"/>
      </w:pPr>
      <w:r w:rsidRPr="005F2872">
        <w:tab/>
        <w:t>(12)</w:t>
      </w:r>
      <w:r w:rsidRPr="005F2872">
        <w:tab/>
        <w:t xml:space="preserve">Palani, S.; Liong, S.-Y.; Tkalich, P. An ANN application for water quality forecasting. </w:t>
      </w:r>
      <w:r w:rsidRPr="005F2872">
        <w:rPr>
          <w:i/>
        </w:rPr>
        <w:t>Marine Pollution Bulletin</w:t>
      </w:r>
      <w:r w:rsidRPr="005F2872">
        <w:t xml:space="preserve"> </w:t>
      </w:r>
      <w:r w:rsidRPr="005F2872">
        <w:rPr>
          <w:b/>
        </w:rPr>
        <w:t>2008</w:t>
      </w:r>
      <w:r w:rsidRPr="005F2872">
        <w:t xml:space="preserve">, </w:t>
      </w:r>
      <w:r w:rsidRPr="005F2872">
        <w:rPr>
          <w:i/>
        </w:rPr>
        <w:t>56</w:t>
      </w:r>
      <w:r w:rsidRPr="005F2872">
        <w:t>, 1586-1597.</w:t>
      </w:r>
    </w:p>
    <w:p w14:paraId="11A9ACC6" w14:textId="77777777" w:rsidR="005F2872" w:rsidRPr="005F2872" w:rsidRDefault="005F2872" w:rsidP="005F2872">
      <w:pPr>
        <w:pStyle w:val="EndNoteBibliography"/>
      </w:pPr>
      <w:r w:rsidRPr="005F2872">
        <w:lastRenderedPageBreak/>
        <w:tab/>
        <w:t>(13)</w:t>
      </w:r>
      <w:r w:rsidRPr="005F2872">
        <w:tab/>
        <w:t xml:space="preserve">Reichstein, M.; Camps-Valls, G.; Stevens, B.; Jung, M.; Denzler, J.; Carvalhais, N.; Prabhat. Deep learning and process understanding for data-driven Earth system science. </w:t>
      </w:r>
      <w:r w:rsidRPr="005F2872">
        <w:rPr>
          <w:i/>
        </w:rPr>
        <w:t>Nature</w:t>
      </w:r>
      <w:r w:rsidRPr="005F2872">
        <w:t xml:space="preserve"> </w:t>
      </w:r>
      <w:r w:rsidRPr="005F2872">
        <w:rPr>
          <w:b/>
        </w:rPr>
        <w:t>2019</w:t>
      </w:r>
      <w:r w:rsidRPr="005F2872">
        <w:t xml:space="preserve">, </w:t>
      </w:r>
      <w:r w:rsidRPr="005F2872">
        <w:rPr>
          <w:i/>
        </w:rPr>
        <w:t>566</w:t>
      </w:r>
      <w:r w:rsidRPr="005F2872">
        <w:t>, 195-204.</w:t>
      </w:r>
    </w:p>
    <w:p w14:paraId="0F105F60" w14:textId="77777777" w:rsidR="005F2872" w:rsidRPr="005F2872" w:rsidRDefault="005F2872" w:rsidP="005F2872">
      <w:pPr>
        <w:pStyle w:val="EndNoteBibliography"/>
      </w:pPr>
      <w:r w:rsidRPr="005F2872">
        <w:tab/>
        <w:t>(14)</w:t>
      </w:r>
      <w:r w:rsidRPr="005F2872">
        <w:tab/>
        <w:t xml:space="preserve">Zhang, J.; Zhu, Y.; Zhang, X.; Ye, M.; Yang, J. Developing a Long Short-Term Memory (LSTM) based model for predicting water table depth in agricultural areas. </w:t>
      </w:r>
      <w:r w:rsidRPr="005F2872">
        <w:rPr>
          <w:i/>
        </w:rPr>
        <w:t>Journal of Hydrology</w:t>
      </w:r>
      <w:r w:rsidRPr="005F2872">
        <w:t xml:space="preserve"> </w:t>
      </w:r>
      <w:r w:rsidRPr="005F2872">
        <w:rPr>
          <w:b/>
        </w:rPr>
        <w:t>2018</w:t>
      </w:r>
      <w:r w:rsidRPr="005F2872">
        <w:t xml:space="preserve">, </w:t>
      </w:r>
      <w:r w:rsidRPr="005F2872">
        <w:rPr>
          <w:i/>
        </w:rPr>
        <w:t>561</w:t>
      </w:r>
      <w:r w:rsidRPr="005F2872">
        <w:t>, 918-929.</w:t>
      </w:r>
    </w:p>
    <w:p w14:paraId="5FB4EEB5" w14:textId="77777777" w:rsidR="005F2872" w:rsidRPr="005F2872" w:rsidRDefault="005F2872" w:rsidP="005F2872">
      <w:pPr>
        <w:pStyle w:val="EndNoteBibliography"/>
      </w:pPr>
      <w:r w:rsidRPr="005F2872">
        <w:tab/>
        <w:t>(15)</w:t>
      </w:r>
      <w:r w:rsidRPr="005F2872">
        <w:tab/>
        <w:t xml:space="preserve">Jolliffe, I. T.; Cadima, J. Principal component analysis: a review and recent developments. </w:t>
      </w:r>
      <w:r w:rsidRPr="005F2872">
        <w:rPr>
          <w:i/>
        </w:rPr>
        <w:t>Philosophical Transactions of the Royal Society A: Mathematical, Physical and Engineering Sciences</w:t>
      </w:r>
      <w:r w:rsidRPr="005F2872">
        <w:t xml:space="preserve"> </w:t>
      </w:r>
      <w:r w:rsidRPr="005F2872">
        <w:rPr>
          <w:b/>
        </w:rPr>
        <w:t>2016</w:t>
      </w:r>
      <w:r w:rsidRPr="005F2872">
        <w:t xml:space="preserve">, </w:t>
      </w:r>
      <w:r w:rsidRPr="005F2872">
        <w:rPr>
          <w:i/>
        </w:rPr>
        <w:t>374</w:t>
      </w:r>
      <w:r w:rsidRPr="005F2872">
        <w:t>.</w:t>
      </w:r>
    </w:p>
    <w:p w14:paraId="7719B375" w14:textId="77777777" w:rsidR="005F2872" w:rsidRPr="005F2872" w:rsidRDefault="005F2872" w:rsidP="005F2872">
      <w:pPr>
        <w:pStyle w:val="EndNoteBibliography"/>
      </w:pPr>
      <w:r w:rsidRPr="005F2872">
        <w:tab/>
        <w:t>(16)</w:t>
      </w:r>
      <w:r w:rsidRPr="005F2872">
        <w:tab/>
        <w:t xml:space="preserve">Wang, K.; Cai, W.-J.; Chen, J.; Kirchman, D.; Wang, B.; Fan, W.; Huang, D. Climate and Human-Driven Variability of Summer Hypoxia on a Large River-Dominated Shelf as Revealed by a Hypoxia Index. </w:t>
      </w:r>
      <w:r w:rsidRPr="005F2872">
        <w:rPr>
          <w:i/>
        </w:rPr>
        <w:t>Frontiers in Marine Science</w:t>
      </w:r>
      <w:r w:rsidRPr="005F2872">
        <w:t xml:space="preserve"> </w:t>
      </w:r>
      <w:r w:rsidRPr="005F2872">
        <w:rPr>
          <w:b/>
        </w:rPr>
        <w:t>2021</w:t>
      </w:r>
      <w:r w:rsidRPr="005F2872">
        <w:t xml:space="preserve">, </w:t>
      </w:r>
      <w:r w:rsidRPr="005F2872">
        <w:rPr>
          <w:i/>
        </w:rPr>
        <w:t>8</w:t>
      </w:r>
      <w:r w:rsidRPr="005F2872">
        <w:t>.</w:t>
      </w:r>
    </w:p>
    <w:p w14:paraId="04B2FC4D" w14:textId="77777777" w:rsidR="005F2872" w:rsidRPr="005F2872" w:rsidRDefault="005F2872" w:rsidP="005F2872">
      <w:pPr>
        <w:pStyle w:val="EndNoteBibliography"/>
      </w:pPr>
      <w:r w:rsidRPr="005F2872">
        <w:tab/>
        <w:t>(17)</w:t>
      </w:r>
      <w:r w:rsidRPr="005F2872">
        <w:tab/>
        <w:t xml:space="preserve">Fisher, A.; Rudin, C.; Dominici, F. All Models are Wrong, but Many are Useful: Learning a Variable's Importance by Studying an Entire Class of Prediction Models Simultaneously. </w:t>
      </w:r>
      <w:r w:rsidRPr="005F2872">
        <w:rPr>
          <w:i/>
        </w:rPr>
        <w:t>J Mach Learn Res</w:t>
      </w:r>
      <w:r w:rsidRPr="005F2872">
        <w:t xml:space="preserve"> </w:t>
      </w:r>
      <w:r w:rsidRPr="005F2872">
        <w:rPr>
          <w:b/>
        </w:rPr>
        <w:t>2019</w:t>
      </w:r>
      <w:r w:rsidRPr="005F2872">
        <w:t xml:space="preserve">, </w:t>
      </w:r>
      <w:r w:rsidRPr="005F2872">
        <w:rPr>
          <w:i/>
        </w:rPr>
        <w:t>20</w:t>
      </w:r>
      <w:r w:rsidRPr="005F2872">
        <w:t>.</w:t>
      </w:r>
    </w:p>
    <w:p w14:paraId="0252F8C7" w14:textId="77777777" w:rsidR="005F2872" w:rsidRPr="005F2872" w:rsidRDefault="005F2872" w:rsidP="005F2872">
      <w:pPr>
        <w:pStyle w:val="EndNoteBibliography"/>
      </w:pPr>
      <w:r w:rsidRPr="005F2872">
        <w:tab/>
        <w:t>(18)</w:t>
      </w:r>
      <w:r w:rsidRPr="005F2872">
        <w:tab/>
        <w:t xml:space="preserve">Sen, P. K. Estimates of the Regression Coefficient Based on Kendall's Tau. </w:t>
      </w:r>
      <w:r w:rsidRPr="005F2872">
        <w:rPr>
          <w:i/>
        </w:rPr>
        <w:t>Journal of the American Statistical Association</w:t>
      </w:r>
      <w:r w:rsidRPr="005F2872">
        <w:t xml:space="preserve"> </w:t>
      </w:r>
      <w:r w:rsidRPr="005F2872">
        <w:rPr>
          <w:b/>
        </w:rPr>
        <w:t>1968</w:t>
      </w:r>
      <w:r w:rsidRPr="005F2872">
        <w:t xml:space="preserve">, </w:t>
      </w:r>
      <w:r w:rsidRPr="005F2872">
        <w:rPr>
          <w:i/>
        </w:rPr>
        <w:t>63</w:t>
      </w:r>
      <w:r w:rsidRPr="005F2872">
        <w:t>, 1379-1389.</w:t>
      </w:r>
    </w:p>
    <w:p w14:paraId="67BF4768" w14:textId="77777777" w:rsidR="005F2872" w:rsidRPr="005F2872" w:rsidRDefault="005F2872" w:rsidP="005F2872">
      <w:pPr>
        <w:pStyle w:val="EndNoteBibliography"/>
      </w:pPr>
      <w:r w:rsidRPr="005F2872">
        <w:tab/>
        <w:t>(19)</w:t>
      </w:r>
      <w:r w:rsidRPr="005F2872">
        <w:tab/>
        <w:t xml:space="preserve">Gilbert, R. O.: </w:t>
      </w:r>
      <w:r w:rsidRPr="005F2872">
        <w:rPr>
          <w:i/>
        </w:rPr>
        <w:t>Statistical Methods for Environmental Pollution Monitoring</w:t>
      </w:r>
      <w:r w:rsidRPr="005F2872">
        <w:t>: United States, 1987.</w:t>
      </w:r>
    </w:p>
    <w:p w14:paraId="58FFE2CF" w14:textId="77777777" w:rsidR="005F2872" w:rsidRPr="005F2872" w:rsidRDefault="005F2872" w:rsidP="005F2872">
      <w:pPr>
        <w:pStyle w:val="EndNoteBibliography"/>
      </w:pPr>
      <w:r w:rsidRPr="005F2872">
        <w:tab/>
        <w:t>(20)</w:t>
      </w:r>
      <w:r w:rsidRPr="005F2872">
        <w:tab/>
        <w:t xml:space="preserve">Zhi, W.; Feng, D.; Tsai, W. P.; Sterle, G.; Harpold, A.; Shen, C.; Li, L. From Hydrometeorology to River Water Quality: Can a Deep Learning Model Predict Dissolved Oxygen at the Continental Scale? </w:t>
      </w:r>
      <w:r w:rsidRPr="005F2872">
        <w:rPr>
          <w:i/>
        </w:rPr>
        <w:t>Environ Sci Technol</w:t>
      </w:r>
      <w:r w:rsidRPr="005F2872">
        <w:t xml:space="preserve"> </w:t>
      </w:r>
      <w:r w:rsidRPr="005F2872">
        <w:rPr>
          <w:b/>
        </w:rPr>
        <w:t>2021</w:t>
      </w:r>
      <w:r w:rsidRPr="005F2872">
        <w:t xml:space="preserve">, </w:t>
      </w:r>
      <w:r w:rsidRPr="005F2872">
        <w:rPr>
          <w:i/>
        </w:rPr>
        <w:t>55</w:t>
      </w:r>
      <w:r w:rsidRPr="005F2872">
        <w:t>, 2357-2368.</w:t>
      </w:r>
    </w:p>
    <w:p w14:paraId="7106D714" w14:textId="77777777" w:rsidR="005F2872" w:rsidRPr="005F2872" w:rsidRDefault="005F2872" w:rsidP="005F2872">
      <w:pPr>
        <w:pStyle w:val="EndNoteBibliography"/>
      </w:pPr>
      <w:r w:rsidRPr="005F2872">
        <w:tab/>
        <w:t>(21)</w:t>
      </w:r>
      <w:r w:rsidRPr="005F2872">
        <w:tab/>
        <w:t xml:space="preserve">Hochreiter, S.; Schmidhuber, J. Long short-term memory. </w:t>
      </w:r>
      <w:r w:rsidRPr="005F2872">
        <w:rPr>
          <w:i/>
        </w:rPr>
        <w:t>Neural Comput</w:t>
      </w:r>
      <w:r w:rsidRPr="005F2872">
        <w:t xml:space="preserve"> </w:t>
      </w:r>
      <w:r w:rsidRPr="005F2872">
        <w:rPr>
          <w:b/>
        </w:rPr>
        <w:t>1997</w:t>
      </w:r>
      <w:r w:rsidRPr="005F2872">
        <w:t xml:space="preserve">, </w:t>
      </w:r>
      <w:r w:rsidRPr="005F2872">
        <w:rPr>
          <w:i/>
        </w:rPr>
        <w:t>9</w:t>
      </w:r>
      <w:r w:rsidRPr="005F2872">
        <w:t>, 1735-1780.</w:t>
      </w:r>
    </w:p>
    <w:p w14:paraId="7ADC147D" w14:textId="77777777" w:rsidR="005F2872" w:rsidRPr="005F2872" w:rsidRDefault="005F2872" w:rsidP="005F2872">
      <w:pPr>
        <w:pStyle w:val="EndNoteBibliography"/>
      </w:pPr>
      <w:r w:rsidRPr="005F2872">
        <w:tab/>
        <w:t>(22)</w:t>
      </w:r>
      <w:r w:rsidRPr="005F2872">
        <w:tab/>
        <w:t xml:space="preserve">Srivastava, N.; Hinton, G.; Krizhevsky, A.; Sutskever, I.; Salakhutdinov, R. Dropout: A Simple Way to Prevent Neural Networks from Overfitting. </w:t>
      </w:r>
      <w:r w:rsidRPr="005F2872">
        <w:rPr>
          <w:i/>
        </w:rPr>
        <w:t>Journal of Machine Learning Research</w:t>
      </w:r>
      <w:r w:rsidRPr="005F2872">
        <w:t xml:space="preserve"> </w:t>
      </w:r>
      <w:r w:rsidRPr="005F2872">
        <w:rPr>
          <w:b/>
        </w:rPr>
        <w:t>2014</w:t>
      </w:r>
      <w:r w:rsidRPr="005F2872">
        <w:t xml:space="preserve">, </w:t>
      </w:r>
      <w:r w:rsidRPr="005F2872">
        <w:rPr>
          <w:i/>
        </w:rPr>
        <w:t>15</w:t>
      </w:r>
      <w:r w:rsidRPr="005F2872">
        <w:t>, 1929-1958.</w:t>
      </w:r>
    </w:p>
    <w:p w14:paraId="07A40B4E" w14:textId="77777777" w:rsidR="005F2872" w:rsidRPr="005F2872" w:rsidRDefault="005F2872" w:rsidP="005F2872">
      <w:pPr>
        <w:pStyle w:val="EndNoteBibliography"/>
      </w:pPr>
      <w:r w:rsidRPr="005F2872">
        <w:tab/>
        <w:t>(23)</w:t>
      </w:r>
      <w:r w:rsidRPr="005F2872">
        <w:tab/>
        <w:t xml:space="preserve">Breiman, L. Random Forests. </w:t>
      </w:r>
      <w:r w:rsidRPr="005F2872">
        <w:rPr>
          <w:i/>
        </w:rPr>
        <w:t>Machine Learning</w:t>
      </w:r>
      <w:r w:rsidRPr="005F2872">
        <w:t xml:space="preserve"> </w:t>
      </w:r>
      <w:r w:rsidRPr="005F2872">
        <w:rPr>
          <w:b/>
        </w:rPr>
        <w:t>2001</w:t>
      </w:r>
      <w:r w:rsidRPr="005F2872">
        <w:t xml:space="preserve">, </w:t>
      </w:r>
      <w:r w:rsidRPr="005F2872">
        <w:rPr>
          <w:i/>
        </w:rPr>
        <w:t>45</w:t>
      </w:r>
      <w:r w:rsidRPr="005F2872">
        <w:t>, 5-32.</w:t>
      </w:r>
    </w:p>
    <w:p w14:paraId="5E9DED5E" w14:textId="680AF69E" w:rsidR="001539C3" w:rsidRPr="00D604D7" w:rsidRDefault="00E7592E" w:rsidP="00593387">
      <w:pPr>
        <w:ind w:firstLine="420"/>
      </w:pPr>
      <w:r>
        <w:fldChar w:fldCharType="end"/>
      </w:r>
      <w:r w:rsidR="007E2822">
        <w:fldChar w:fldCharType="begin"/>
      </w:r>
      <w:r w:rsidR="007E2822">
        <w:instrText xml:space="preserve"> ADDIN </w:instrText>
      </w:r>
      <w:r w:rsidR="007E2822">
        <w:fldChar w:fldCharType="end"/>
      </w:r>
    </w:p>
    <w:sectPr w:rsidR="001539C3" w:rsidRPr="00D604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5A70F" w14:textId="77777777" w:rsidR="00D310BD" w:rsidRDefault="00D310BD" w:rsidP="00A733F8">
      <w:pPr>
        <w:spacing w:line="240" w:lineRule="auto"/>
      </w:pPr>
      <w:r>
        <w:separator/>
      </w:r>
    </w:p>
  </w:endnote>
  <w:endnote w:type="continuationSeparator" w:id="0">
    <w:p w14:paraId="0215FEC3" w14:textId="77777777" w:rsidR="00D310BD" w:rsidRDefault="00D310BD" w:rsidP="00A733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思源宋体">
    <w:panose1 w:val="02020400000000000000"/>
    <w:charset w:val="86"/>
    <w:family w:val="roman"/>
    <w:notTrueType/>
    <w:pitch w:val="variable"/>
    <w:sig w:usb0="30000287" w:usb1="2BDF3C10" w:usb2="00000016" w:usb3="00000000" w:csb0="002E0107" w:csb1="00000000"/>
  </w:font>
  <w:font w:name="Cambria Math">
    <w:panose1 w:val="02040503050406030204"/>
    <w:charset w:val="00"/>
    <w:family w:val="roman"/>
    <w:pitch w:val="variable"/>
    <w:sig w:usb0="E00006FF" w:usb1="420024FF" w:usb2="02000000" w:usb3="00000000" w:csb0="0000019F" w:csb1="00000000"/>
  </w:font>
  <w:font w:name="仿宋_GB2312">
    <w:altName w:val="微软雅黑"/>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9A48E" w14:textId="77777777" w:rsidR="00D310BD" w:rsidRDefault="00D310BD" w:rsidP="00A733F8">
      <w:pPr>
        <w:spacing w:line="240" w:lineRule="auto"/>
      </w:pPr>
      <w:r>
        <w:separator/>
      </w:r>
    </w:p>
  </w:footnote>
  <w:footnote w:type="continuationSeparator" w:id="0">
    <w:p w14:paraId="71311A19" w14:textId="77777777" w:rsidR="00D310BD" w:rsidRDefault="00D310BD" w:rsidP="00A733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E47E5"/>
    <w:multiLevelType w:val="hybridMultilevel"/>
    <w:tmpl w:val="51545602"/>
    <w:lvl w:ilvl="0" w:tplc="EF1A52A6">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06E41CA"/>
    <w:multiLevelType w:val="hybridMultilevel"/>
    <w:tmpl w:val="6660FD96"/>
    <w:lvl w:ilvl="0" w:tplc="0E46F4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0NjIzMLA0Nza1NDBU0lEKTi0uzszPAykwqgUAf6yQcSwAAAA="/>
    <w:docVar w:name="EN.InstantFormat" w:val="&lt;ENInstantFormat&gt;&lt;Enabled&gt;1&lt;/Enabled&gt;&lt;ScanUnformatted&gt;1&lt;/ScanUnformatted&gt;&lt;ScanChanges&gt;1&lt;/ScanChanges&gt;&lt;Suspended&gt;0&lt;/Suspended&gt;&lt;/ENInstantFormat&gt;"/>
    <w:docVar w:name="EN.Layout" w:val="&lt;ENLayout&gt;&lt;Style&gt;Accounts Chemical Res&lt;/Style&gt;&lt;LeftDelim&gt;{&lt;/LeftDelim&gt;&lt;RightDelim&gt;}&lt;/RightDelim&gt;&lt;FontName&gt;等线&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0ptvfp2mtrz56efs98p5wtzpxs2rrs0awxw&quot;&gt;My EndNote Library&lt;record-ids&gt;&lt;item&gt;9&lt;/item&gt;&lt;item&gt;11&lt;/item&gt;&lt;item&gt;12&lt;/item&gt;&lt;item&gt;27&lt;/item&gt;&lt;item&gt;29&lt;/item&gt;&lt;item&gt;32&lt;/item&gt;&lt;item&gt;33&lt;/item&gt;&lt;item&gt;41&lt;/item&gt;&lt;item&gt;147&lt;/item&gt;&lt;item&gt;148&lt;/item&gt;&lt;item&gt;149&lt;/item&gt;&lt;item&gt;191&lt;/item&gt;&lt;item&gt;192&lt;/item&gt;&lt;item&gt;194&lt;/item&gt;&lt;item&gt;196&lt;/item&gt;&lt;item&gt;197&lt;/item&gt;&lt;item&gt;198&lt;/item&gt;&lt;item&gt;199&lt;/item&gt;&lt;item&gt;200&lt;/item&gt;&lt;item&gt;202&lt;/item&gt;&lt;item&gt;203&lt;/item&gt;&lt;/record-ids&gt;&lt;/item&gt;&lt;/Libraries&gt;"/>
  </w:docVars>
  <w:rsids>
    <w:rsidRoot w:val="008B418D"/>
    <w:rsid w:val="0000070C"/>
    <w:rsid w:val="00023759"/>
    <w:rsid w:val="00043BB5"/>
    <w:rsid w:val="00044CA7"/>
    <w:rsid w:val="000470C1"/>
    <w:rsid w:val="0005557F"/>
    <w:rsid w:val="00057749"/>
    <w:rsid w:val="00065F8C"/>
    <w:rsid w:val="0007452B"/>
    <w:rsid w:val="000A6CB0"/>
    <w:rsid w:val="000B02FE"/>
    <w:rsid w:val="000C0FC4"/>
    <w:rsid w:val="000D014D"/>
    <w:rsid w:val="000E0DA7"/>
    <w:rsid w:val="000F69AC"/>
    <w:rsid w:val="001159B7"/>
    <w:rsid w:val="001200FF"/>
    <w:rsid w:val="00125503"/>
    <w:rsid w:val="0012615D"/>
    <w:rsid w:val="00127629"/>
    <w:rsid w:val="001433BC"/>
    <w:rsid w:val="001539C3"/>
    <w:rsid w:val="00155E6D"/>
    <w:rsid w:val="001562D1"/>
    <w:rsid w:val="00164A04"/>
    <w:rsid w:val="00187CD9"/>
    <w:rsid w:val="001937B4"/>
    <w:rsid w:val="001A4C90"/>
    <w:rsid w:val="001B04E6"/>
    <w:rsid w:val="001B3891"/>
    <w:rsid w:val="001B5962"/>
    <w:rsid w:val="001C0348"/>
    <w:rsid w:val="001D67AA"/>
    <w:rsid w:val="001E2D1A"/>
    <w:rsid w:val="002023C0"/>
    <w:rsid w:val="00203D8E"/>
    <w:rsid w:val="002129F7"/>
    <w:rsid w:val="00217670"/>
    <w:rsid w:val="002339CB"/>
    <w:rsid w:val="00245F23"/>
    <w:rsid w:val="002576A1"/>
    <w:rsid w:val="0026024D"/>
    <w:rsid w:val="00260C55"/>
    <w:rsid w:val="002762FB"/>
    <w:rsid w:val="00277B7F"/>
    <w:rsid w:val="002860B4"/>
    <w:rsid w:val="00292BBD"/>
    <w:rsid w:val="00296CE3"/>
    <w:rsid w:val="002A2E95"/>
    <w:rsid w:val="002A715C"/>
    <w:rsid w:val="002B1368"/>
    <w:rsid w:val="002D37C5"/>
    <w:rsid w:val="002E3C43"/>
    <w:rsid w:val="002F3D64"/>
    <w:rsid w:val="003333DC"/>
    <w:rsid w:val="003528D6"/>
    <w:rsid w:val="0036317F"/>
    <w:rsid w:val="003C2A1B"/>
    <w:rsid w:val="003D7D3F"/>
    <w:rsid w:val="003E7E1B"/>
    <w:rsid w:val="003F2483"/>
    <w:rsid w:val="00422575"/>
    <w:rsid w:val="00431157"/>
    <w:rsid w:val="00437E42"/>
    <w:rsid w:val="00441937"/>
    <w:rsid w:val="0044323A"/>
    <w:rsid w:val="00446AE6"/>
    <w:rsid w:val="00457723"/>
    <w:rsid w:val="00466D5B"/>
    <w:rsid w:val="00480B13"/>
    <w:rsid w:val="004858BA"/>
    <w:rsid w:val="00487CBA"/>
    <w:rsid w:val="004D5D21"/>
    <w:rsid w:val="004F1C9B"/>
    <w:rsid w:val="00513774"/>
    <w:rsid w:val="005157BF"/>
    <w:rsid w:val="005252C8"/>
    <w:rsid w:val="005339FE"/>
    <w:rsid w:val="00534BDA"/>
    <w:rsid w:val="00541CEC"/>
    <w:rsid w:val="00545674"/>
    <w:rsid w:val="00551F98"/>
    <w:rsid w:val="00566B45"/>
    <w:rsid w:val="00567FB8"/>
    <w:rsid w:val="005745AF"/>
    <w:rsid w:val="005869A3"/>
    <w:rsid w:val="00593387"/>
    <w:rsid w:val="005A74D5"/>
    <w:rsid w:val="005B35C0"/>
    <w:rsid w:val="005B571B"/>
    <w:rsid w:val="005C1D15"/>
    <w:rsid w:val="005F2872"/>
    <w:rsid w:val="005F680E"/>
    <w:rsid w:val="00607DC4"/>
    <w:rsid w:val="00617A52"/>
    <w:rsid w:val="00630F94"/>
    <w:rsid w:val="00635E94"/>
    <w:rsid w:val="006554E9"/>
    <w:rsid w:val="006611FB"/>
    <w:rsid w:val="00663EFE"/>
    <w:rsid w:val="006A5897"/>
    <w:rsid w:val="006B4FDF"/>
    <w:rsid w:val="006C37C1"/>
    <w:rsid w:val="006D43CF"/>
    <w:rsid w:val="006E2E24"/>
    <w:rsid w:val="006E761A"/>
    <w:rsid w:val="007028BC"/>
    <w:rsid w:val="00710C33"/>
    <w:rsid w:val="0071233A"/>
    <w:rsid w:val="0072735C"/>
    <w:rsid w:val="00733E01"/>
    <w:rsid w:val="007405C6"/>
    <w:rsid w:val="00752303"/>
    <w:rsid w:val="007940F3"/>
    <w:rsid w:val="00796B89"/>
    <w:rsid w:val="007B410C"/>
    <w:rsid w:val="007D3BED"/>
    <w:rsid w:val="007D7C0F"/>
    <w:rsid w:val="007E1605"/>
    <w:rsid w:val="007E2822"/>
    <w:rsid w:val="007F2D9E"/>
    <w:rsid w:val="007F6FE2"/>
    <w:rsid w:val="007F7231"/>
    <w:rsid w:val="00817B2E"/>
    <w:rsid w:val="008262DC"/>
    <w:rsid w:val="0082786B"/>
    <w:rsid w:val="008319AF"/>
    <w:rsid w:val="00831DF0"/>
    <w:rsid w:val="0083398C"/>
    <w:rsid w:val="00843E25"/>
    <w:rsid w:val="00846AED"/>
    <w:rsid w:val="00857928"/>
    <w:rsid w:val="008616E4"/>
    <w:rsid w:val="0087601F"/>
    <w:rsid w:val="00882014"/>
    <w:rsid w:val="00885400"/>
    <w:rsid w:val="00896EB1"/>
    <w:rsid w:val="008B418D"/>
    <w:rsid w:val="008D6F64"/>
    <w:rsid w:val="008E4798"/>
    <w:rsid w:val="008E7EEB"/>
    <w:rsid w:val="008F635B"/>
    <w:rsid w:val="00902228"/>
    <w:rsid w:val="009134A4"/>
    <w:rsid w:val="009244F9"/>
    <w:rsid w:val="0093154F"/>
    <w:rsid w:val="00935395"/>
    <w:rsid w:val="00952E07"/>
    <w:rsid w:val="00967EAE"/>
    <w:rsid w:val="00975BBC"/>
    <w:rsid w:val="0098056C"/>
    <w:rsid w:val="009845AC"/>
    <w:rsid w:val="009A3EBB"/>
    <w:rsid w:val="009C2ECB"/>
    <w:rsid w:val="00A102C9"/>
    <w:rsid w:val="00A34AD8"/>
    <w:rsid w:val="00A44847"/>
    <w:rsid w:val="00A51EC4"/>
    <w:rsid w:val="00A645BF"/>
    <w:rsid w:val="00A733F8"/>
    <w:rsid w:val="00A77382"/>
    <w:rsid w:val="00A91A0A"/>
    <w:rsid w:val="00A92F99"/>
    <w:rsid w:val="00A94D69"/>
    <w:rsid w:val="00A975B1"/>
    <w:rsid w:val="00AB0BD8"/>
    <w:rsid w:val="00AB2F93"/>
    <w:rsid w:val="00AC2FE1"/>
    <w:rsid w:val="00AD4126"/>
    <w:rsid w:val="00AD6958"/>
    <w:rsid w:val="00AE160F"/>
    <w:rsid w:val="00AE2C63"/>
    <w:rsid w:val="00AF26D2"/>
    <w:rsid w:val="00AF328A"/>
    <w:rsid w:val="00AF6178"/>
    <w:rsid w:val="00B042FB"/>
    <w:rsid w:val="00B1302E"/>
    <w:rsid w:val="00B1462D"/>
    <w:rsid w:val="00B151C7"/>
    <w:rsid w:val="00B35B0B"/>
    <w:rsid w:val="00B377BB"/>
    <w:rsid w:val="00B50571"/>
    <w:rsid w:val="00B669AF"/>
    <w:rsid w:val="00B710F1"/>
    <w:rsid w:val="00B72EA7"/>
    <w:rsid w:val="00B8534E"/>
    <w:rsid w:val="00BA5E0E"/>
    <w:rsid w:val="00BB458C"/>
    <w:rsid w:val="00BC5AE7"/>
    <w:rsid w:val="00C01724"/>
    <w:rsid w:val="00C16FE7"/>
    <w:rsid w:val="00C2346D"/>
    <w:rsid w:val="00C3124B"/>
    <w:rsid w:val="00C6691A"/>
    <w:rsid w:val="00C92ADC"/>
    <w:rsid w:val="00CC6360"/>
    <w:rsid w:val="00CD4AE3"/>
    <w:rsid w:val="00CF6B9A"/>
    <w:rsid w:val="00D310BD"/>
    <w:rsid w:val="00D604D7"/>
    <w:rsid w:val="00D63076"/>
    <w:rsid w:val="00D67B6E"/>
    <w:rsid w:val="00D7544F"/>
    <w:rsid w:val="00D76FF0"/>
    <w:rsid w:val="00D813C0"/>
    <w:rsid w:val="00D814E7"/>
    <w:rsid w:val="00D831C7"/>
    <w:rsid w:val="00D86D5D"/>
    <w:rsid w:val="00D902F4"/>
    <w:rsid w:val="00DA35D8"/>
    <w:rsid w:val="00DA7F6B"/>
    <w:rsid w:val="00DB0611"/>
    <w:rsid w:val="00DC3CA1"/>
    <w:rsid w:val="00DD408E"/>
    <w:rsid w:val="00DD4AE8"/>
    <w:rsid w:val="00DF0722"/>
    <w:rsid w:val="00DF5D06"/>
    <w:rsid w:val="00E11CEB"/>
    <w:rsid w:val="00E160F9"/>
    <w:rsid w:val="00E4150B"/>
    <w:rsid w:val="00E4310C"/>
    <w:rsid w:val="00E46E1B"/>
    <w:rsid w:val="00E7592E"/>
    <w:rsid w:val="00E85796"/>
    <w:rsid w:val="00E8600B"/>
    <w:rsid w:val="00EA6480"/>
    <w:rsid w:val="00EB17F1"/>
    <w:rsid w:val="00ED6E5A"/>
    <w:rsid w:val="00F136F1"/>
    <w:rsid w:val="00F232D0"/>
    <w:rsid w:val="00F26FE6"/>
    <w:rsid w:val="00F42D37"/>
    <w:rsid w:val="00F50412"/>
    <w:rsid w:val="00F5777B"/>
    <w:rsid w:val="00F634A0"/>
    <w:rsid w:val="00F65F8A"/>
    <w:rsid w:val="00F66226"/>
    <w:rsid w:val="00F75713"/>
    <w:rsid w:val="00F8626E"/>
    <w:rsid w:val="00FD06C0"/>
    <w:rsid w:val="00FD7F24"/>
    <w:rsid w:val="00FF45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D2A8B"/>
  <w15:chartTrackingRefBased/>
  <w15:docId w15:val="{83E2F1C9-8C65-4CFE-908D-EC56CED70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C2FE1"/>
    <w:pPr>
      <w:widowControl w:val="0"/>
      <w:adjustRightInd w:val="0"/>
      <w:snapToGrid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A733F8"/>
    <w:pPr>
      <w:keepNext/>
      <w:keepLines/>
      <w:spacing w:beforeLines="50" w:before="50" w:line="480" w:lineRule="auto"/>
      <w:outlineLvl w:val="0"/>
    </w:pPr>
    <w:rPr>
      <w:b/>
      <w:bCs/>
      <w:kern w:val="44"/>
      <w:sz w:val="30"/>
      <w:szCs w:val="44"/>
    </w:rPr>
  </w:style>
  <w:style w:type="paragraph" w:styleId="2">
    <w:name w:val="heading 2"/>
    <w:basedOn w:val="a"/>
    <w:next w:val="a"/>
    <w:link w:val="20"/>
    <w:uiPriority w:val="9"/>
    <w:unhideWhenUsed/>
    <w:qFormat/>
    <w:rsid w:val="00A733F8"/>
    <w:pPr>
      <w:keepNext/>
      <w:keepLines/>
      <w:outlineLvl w:val="1"/>
    </w:pPr>
    <w:rPr>
      <w:rFonts w:asciiTheme="majorHAnsi" w:hAnsiTheme="majorHAnsi" w:cstheme="majorBidi"/>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853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图表标题"/>
    <w:basedOn w:val="a"/>
    <w:link w:val="a5"/>
    <w:qFormat/>
    <w:rsid w:val="00B8534E"/>
    <w:pPr>
      <w:spacing w:line="180" w:lineRule="auto"/>
      <w:jc w:val="center"/>
    </w:pPr>
    <w:rPr>
      <w:rFonts w:ascii="微软雅黑" w:eastAsia="微软雅黑" w:hAnsi="微软雅黑"/>
      <w:color w:val="4472C4" w:themeColor="accent1"/>
      <w:sz w:val="20"/>
    </w:rPr>
  </w:style>
  <w:style w:type="character" w:customStyle="1" w:styleId="a5">
    <w:name w:val="图表标题 字符"/>
    <w:basedOn w:val="a0"/>
    <w:link w:val="a4"/>
    <w:rsid w:val="00B8534E"/>
    <w:rPr>
      <w:rFonts w:ascii="微软雅黑" w:eastAsia="微软雅黑" w:hAnsi="微软雅黑"/>
      <w:color w:val="4472C4" w:themeColor="accent1"/>
      <w:sz w:val="20"/>
    </w:rPr>
  </w:style>
  <w:style w:type="character" w:customStyle="1" w:styleId="20">
    <w:name w:val="标题 2 字符"/>
    <w:basedOn w:val="a0"/>
    <w:link w:val="2"/>
    <w:uiPriority w:val="9"/>
    <w:rsid w:val="00A733F8"/>
    <w:rPr>
      <w:rFonts w:asciiTheme="majorHAnsi" w:eastAsia="宋体" w:hAnsiTheme="majorHAnsi" w:cstheme="majorBidi"/>
      <w:b/>
      <w:bCs/>
      <w:sz w:val="28"/>
      <w:szCs w:val="32"/>
    </w:rPr>
  </w:style>
  <w:style w:type="character" w:customStyle="1" w:styleId="10">
    <w:name w:val="标题 1 字符"/>
    <w:basedOn w:val="a0"/>
    <w:link w:val="1"/>
    <w:uiPriority w:val="9"/>
    <w:rsid w:val="00A733F8"/>
    <w:rPr>
      <w:rFonts w:eastAsia="宋体"/>
      <w:b/>
      <w:bCs/>
      <w:kern w:val="44"/>
      <w:sz w:val="30"/>
      <w:szCs w:val="44"/>
    </w:rPr>
  </w:style>
  <w:style w:type="paragraph" w:styleId="a6">
    <w:name w:val="No Spacing"/>
    <w:uiPriority w:val="1"/>
    <w:qFormat/>
    <w:rsid w:val="00B8534E"/>
    <w:pPr>
      <w:widowControl w:val="0"/>
      <w:jc w:val="both"/>
    </w:pPr>
    <w:rPr>
      <w:rFonts w:eastAsia="宋体"/>
      <w:sz w:val="24"/>
    </w:rPr>
  </w:style>
  <w:style w:type="paragraph" w:styleId="a7">
    <w:name w:val="header"/>
    <w:basedOn w:val="a"/>
    <w:link w:val="a8"/>
    <w:uiPriority w:val="99"/>
    <w:unhideWhenUsed/>
    <w:rsid w:val="00A733F8"/>
    <w:pPr>
      <w:pBdr>
        <w:bottom w:val="single" w:sz="6" w:space="1" w:color="auto"/>
      </w:pBdr>
      <w:tabs>
        <w:tab w:val="center" w:pos="4153"/>
        <w:tab w:val="right" w:pos="8306"/>
      </w:tabs>
      <w:spacing w:line="240" w:lineRule="auto"/>
      <w:jc w:val="center"/>
    </w:pPr>
    <w:rPr>
      <w:sz w:val="18"/>
      <w:szCs w:val="18"/>
    </w:rPr>
  </w:style>
  <w:style w:type="character" w:customStyle="1" w:styleId="a8">
    <w:name w:val="页眉 字符"/>
    <w:basedOn w:val="a0"/>
    <w:link w:val="a7"/>
    <w:uiPriority w:val="99"/>
    <w:rsid w:val="00A733F8"/>
    <w:rPr>
      <w:rFonts w:eastAsia="宋体"/>
      <w:sz w:val="18"/>
      <w:szCs w:val="18"/>
    </w:rPr>
  </w:style>
  <w:style w:type="paragraph" w:styleId="a9">
    <w:name w:val="footer"/>
    <w:basedOn w:val="a"/>
    <w:link w:val="aa"/>
    <w:uiPriority w:val="99"/>
    <w:unhideWhenUsed/>
    <w:rsid w:val="00A733F8"/>
    <w:pPr>
      <w:tabs>
        <w:tab w:val="center" w:pos="4153"/>
        <w:tab w:val="right" w:pos="8306"/>
      </w:tabs>
      <w:spacing w:line="240" w:lineRule="auto"/>
      <w:jc w:val="left"/>
    </w:pPr>
    <w:rPr>
      <w:sz w:val="18"/>
      <w:szCs w:val="18"/>
    </w:rPr>
  </w:style>
  <w:style w:type="character" w:customStyle="1" w:styleId="aa">
    <w:name w:val="页脚 字符"/>
    <w:basedOn w:val="a0"/>
    <w:link w:val="a9"/>
    <w:uiPriority w:val="99"/>
    <w:rsid w:val="00A733F8"/>
    <w:rPr>
      <w:rFonts w:eastAsia="宋体"/>
      <w:sz w:val="18"/>
      <w:szCs w:val="18"/>
    </w:rPr>
  </w:style>
  <w:style w:type="paragraph" w:customStyle="1" w:styleId="ab">
    <w:name w:val="标题二"/>
    <w:basedOn w:val="a"/>
    <w:link w:val="ac"/>
    <w:qFormat/>
    <w:rsid w:val="00A733F8"/>
    <w:pPr>
      <w:adjustRightInd/>
      <w:snapToGrid/>
      <w:spacing w:line="240" w:lineRule="auto"/>
    </w:pPr>
    <w:rPr>
      <w:rFonts w:ascii="思源宋体" w:eastAsia="思源宋体" w:hAnsi="思源宋体"/>
      <w:b/>
    </w:rPr>
  </w:style>
  <w:style w:type="character" w:customStyle="1" w:styleId="ac">
    <w:name w:val="标题二 字符"/>
    <w:basedOn w:val="a0"/>
    <w:link w:val="ab"/>
    <w:rsid w:val="00A733F8"/>
    <w:rPr>
      <w:rFonts w:ascii="思源宋体" w:eastAsia="思源宋体" w:hAnsi="思源宋体"/>
      <w:b/>
      <w:sz w:val="24"/>
    </w:rPr>
  </w:style>
  <w:style w:type="character" w:styleId="ad">
    <w:name w:val="annotation reference"/>
    <w:basedOn w:val="a0"/>
    <w:uiPriority w:val="99"/>
    <w:semiHidden/>
    <w:unhideWhenUsed/>
    <w:rsid w:val="006B4FDF"/>
    <w:rPr>
      <w:sz w:val="21"/>
      <w:szCs w:val="21"/>
    </w:rPr>
  </w:style>
  <w:style w:type="paragraph" w:styleId="ae">
    <w:name w:val="annotation text"/>
    <w:basedOn w:val="a"/>
    <w:link w:val="af"/>
    <w:uiPriority w:val="99"/>
    <w:semiHidden/>
    <w:unhideWhenUsed/>
    <w:rsid w:val="006B4FDF"/>
    <w:pPr>
      <w:jc w:val="left"/>
    </w:pPr>
  </w:style>
  <w:style w:type="character" w:customStyle="1" w:styleId="af">
    <w:name w:val="批注文字 字符"/>
    <w:basedOn w:val="a0"/>
    <w:link w:val="ae"/>
    <w:uiPriority w:val="99"/>
    <w:semiHidden/>
    <w:rsid w:val="006B4FDF"/>
    <w:rPr>
      <w:rFonts w:eastAsia="宋体"/>
      <w:sz w:val="24"/>
    </w:rPr>
  </w:style>
  <w:style w:type="paragraph" w:styleId="af0">
    <w:name w:val="annotation subject"/>
    <w:basedOn w:val="ae"/>
    <w:next w:val="ae"/>
    <w:link w:val="af1"/>
    <w:uiPriority w:val="99"/>
    <w:semiHidden/>
    <w:unhideWhenUsed/>
    <w:rsid w:val="006B4FDF"/>
    <w:rPr>
      <w:b/>
      <w:bCs/>
    </w:rPr>
  </w:style>
  <w:style w:type="character" w:customStyle="1" w:styleId="af1">
    <w:name w:val="批注主题 字符"/>
    <w:basedOn w:val="af"/>
    <w:link w:val="af0"/>
    <w:uiPriority w:val="99"/>
    <w:semiHidden/>
    <w:rsid w:val="006B4FDF"/>
    <w:rPr>
      <w:rFonts w:eastAsia="宋体"/>
      <w:b/>
      <w:bCs/>
      <w:sz w:val="24"/>
    </w:rPr>
  </w:style>
  <w:style w:type="paragraph" w:styleId="af2">
    <w:name w:val="Balloon Text"/>
    <w:basedOn w:val="a"/>
    <w:link w:val="af3"/>
    <w:uiPriority w:val="99"/>
    <w:semiHidden/>
    <w:unhideWhenUsed/>
    <w:rsid w:val="006B4FDF"/>
    <w:pPr>
      <w:spacing w:line="240" w:lineRule="auto"/>
    </w:pPr>
    <w:rPr>
      <w:sz w:val="18"/>
      <w:szCs w:val="18"/>
    </w:rPr>
  </w:style>
  <w:style w:type="character" w:customStyle="1" w:styleId="af3">
    <w:name w:val="批注框文本 字符"/>
    <w:basedOn w:val="a0"/>
    <w:link w:val="af2"/>
    <w:uiPriority w:val="99"/>
    <w:semiHidden/>
    <w:rsid w:val="006B4FDF"/>
    <w:rPr>
      <w:rFonts w:eastAsia="宋体"/>
      <w:sz w:val="18"/>
      <w:szCs w:val="18"/>
    </w:rPr>
  </w:style>
  <w:style w:type="paragraph" w:customStyle="1" w:styleId="af4">
    <w:name w:val="公式"/>
    <w:basedOn w:val="a"/>
    <w:next w:val="a"/>
    <w:link w:val="af5"/>
    <w:qFormat/>
    <w:rsid w:val="00AB2F93"/>
    <w:pPr>
      <w:tabs>
        <w:tab w:val="center" w:pos="4150"/>
        <w:tab w:val="right" w:pos="10104"/>
      </w:tabs>
      <w:adjustRightInd/>
      <w:snapToGrid/>
      <w:spacing w:line="240" w:lineRule="auto"/>
      <w:jc w:val="left"/>
    </w:pPr>
    <w:rPr>
      <w:rFonts w:ascii="Cambria Math" w:eastAsia="Cambria Math" w:hAnsi="Cambria Math"/>
      <w:color w:val="000000" w:themeColor="text1"/>
      <w:szCs w:val="22"/>
    </w:rPr>
  </w:style>
  <w:style w:type="character" w:customStyle="1" w:styleId="af5">
    <w:name w:val="公式 字符"/>
    <w:basedOn w:val="a0"/>
    <w:link w:val="af4"/>
    <w:rsid w:val="00AB2F93"/>
    <w:rPr>
      <w:rFonts w:ascii="Cambria Math" w:eastAsia="Cambria Math" w:hAnsi="Cambria Math"/>
      <w:color w:val="000000" w:themeColor="text1"/>
      <w:sz w:val="24"/>
      <w:szCs w:val="22"/>
    </w:rPr>
  </w:style>
  <w:style w:type="character" w:styleId="af6">
    <w:name w:val="Placeholder Text"/>
    <w:basedOn w:val="a0"/>
    <w:uiPriority w:val="99"/>
    <w:semiHidden/>
    <w:rsid w:val="00E4150B"/>
    <w:rPr>
      <w:color w:val="808080"/>
    </w:rPr>
  </w:style>
  <w:style w:type="paragraph" w:customStyle="1" w:styleId="af7">
    <w:name w:val="表格"/>
    <w:basedOn w:val="a"/>
    <w:link w:val="af8"/>
    <w:qFormat/>
    <w:rsid w:val="00431157"/>
  </w:style>
  <w:style w:type="character" w:customStyle="1" w:styleId="af8">
    <w:name w:val="表格 字符"/>
    <w:basedOn w:val="a0"/>
    <w:link w:val="af7"/>
    <w:rsid w:val="00431157"/>
    <w:rPr>
      <w:rFonts w:eastAsia="宋体"/>
      <w:sz w:val="24"/>
    </w:rPr>
  </w:style>
  <w:style w:type="paragraph" w:customStyle="1" w:styleId="EndNoteBibliographyTitle">
    <w:name w:val="EndNote Bibliography Title"/>
    <w:basedOn w:val="a"/>
    <w:link w:val="EndNoteBibliographyTitle0"/>
    <w:rsid w:val="00E7592E"/>
    <w:pPr>
      <w:jc w:val="center"/>
    </w:pPr>
    <w:rPr>
      <w:rFonts w:ascii="等线" w:eastAsia="等线" w:hAnsi="等线"/>
      <w:noProof/>
    </w:rPr>
  </w:style>
  <w:style w:type="character" w:customStyle="1" w:styleId="EndNoteBibliographyTitle0">
    <w:name w:val="EndNote Bibliography Title 字符"/>
    <w:basedOn w:val="a0"/>
    <w:link w:val="EndNoteBibliographyTitle"/>
    <w:rsid w:val="00E7592E"/>
    <w:rPr>
      <w:rFonts w:ascii="等线" w:eastAsia="等线" w:hAnsi="等线"/>
      <w:noProof/>
      <w:sz w:val="24"/>
    </w:rPr>
  </w:style>
  <w:style w:type="paragraph" w:customStyle="1" w:styleId="EndNoteBibliography">
    <w:name w:val="EndNote Bibliography"/>
    <w:basedOn w:val="a"/>
    <w:link w:val="EndNoteBibliography0"/>
    <w:rsid w:val="00E7592E"/>
    <w:pPr>
      <w:spacing w:line="240" w:lineRule="auto"/>
    </w:pPr>
    <w:rPr>
      <w:rFonts w:ascii="等线" w:eastAsia="等线" w:hAnsi="等线"/>
      <w:noProof/>
    </w:rPr>
  </w:style>
  <w:style w:type="character" w:customStyle="1" w:styleId="EndNoteBibliography0">
    <w:name w:val="EndNote Bibliography 字符"/>
    <w:basedOn w:val="a0"/>
    <w:link w:val="EndNoteBibliography"/>
    <w:rsid w:val="00E7592E"/>
    <w:rPr>
      <w:rFonts w:ascii="等线" w:eastAsia="等线" w:hAnsi="等线"/>
      <w:noProof/>
      <w:sz w:val="24"/>
    </w:rPr>
  </w:style>
  <w:style w:type="character" w:customStyle="1" w:styleId="bjh-p">
    <w:name w:val="bjh-p"/>
    <w:basedOn w:val="a0"/>
    <w:rsid w:val="003333DC"/>
  </w:style>
  <w:style w:type="paragraph" w:styleId="af9">
    <w:name w:val="List Paragraph"/>
    <w:basedOn w:val="a"/>
    <w:uiPriority w:val="34"/>
    <w:qFormat/>
    <w:rsid w:val="00630F94"/>
    <w:pPr>
      <w:ind w:firstLineChars="200" w:firstLine="420"/>
    </w:pPr>
  </w:style>
  <w:style w:type="table" w:styleId="6-5">
    <w:name w:val="List Table 6 Colorful Accent 5"/>
    <w:basedOn w:val="a1"/>
    <w:uiPriority w:val="51"/>
    <w:rsid w:val="00E8600B"/>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5">
    <w:name w:val="Grid Table 3 Accent 5"/>
    <w:basedOn w:val="a1"/>
    <w:uiPriority w:val="48"/>
    <w:rsid w:val="00E8600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4-1">
    <w:name w:val="Grid Table 4 Accent 1"/>
    <w:basedOn w:val="a1"/>
    <w:uiPriority w:val="49"/>
    <w:rsid w:val="0012762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5">
    <w:name w:val="List Table 2 Accent 5"/>
    <w:basedOn w:val="a1"/>
    <w:uiPriority w:val="47"/>
    <w:rsid w:val="00127629"/>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afa">
    <w:name w:val="图标题"/>
    <w:basedOn w:val="a"/>
    <w:link w:val="afb"/>
    <w:qFormat/>
    <w:rsid w:val="00AC2FE1"/>
    <w:pPr>
      <w:widowControl/>
      <w:jc w:val="center"/>
    </w:pPr>
    <w:rPr>
      <w:rFonts w:ascii="宋体" w:hAnsi="宋体"/>
      <w:b/>
      <w:color w:val="000000" w:themeColor="text1"/>
      <w:sz w:val="20"/>
    </w:rPr>
  </w:style>
  <w:style w:type="paragraph" w:customStyle="1" w:styleId="afc">
    <w:name w:val="图英文标题"/>
    <w:basedOn w:val="a"/>
    <w:link w:val="afd"/>
    <w:qFormat/>
    <w:rsid w:val="00D76FF0"/>
    <w:pPr>
      <w:widowControl/>
      <w:spacing w:line="240" w:lineRule="auto"/>
      <w:ind w:left="700" w:hangingChars="350" w:hanging="700"/>
    </w:pPr>
    <w:rPr>
      <w:rFonts w:eastAsia="Times New Roman" w:cs="Times New Roman"/>
      <w:color w:val="000000" w:themeColor="text1"/>
      <w:sz w:val="20"/>
    </w:rPr>
  </w:style>
  <w:style w:type="character" w:customStyle="1" w:styleId="afb">
    <w:name w:val="图标题 字符"/>
    <w:basedOn w:val="a0"/>
    <w:link w:val="afa"/>
    <w:rsid w:val="00AC2FE1"/>
    <w:rPr>
      <w:rFonts w:ascii="宋体" w:eastAsia="宋体" w:hAnsi="宋体"/>
      <w:b/>
      <w:color w:val="000000" w:themeColor="text1"/>
      <w:sz w:val="20"/>
    </w:rPr>
  </w:style>
  <w:style w:type="character" w:customStyle="1" w:styleId="jlqj4b">
    <w:name w:val="jlqj4b"/>
    <w:basedOn w:val="a0"/>
    <w:rsid w:val="00B710F1"/>
  </w:style>
  <w:style w:type="character" w:customStyle="1" w:styleId="afd">
    <w:name w:val="图英文标题 字符"/>
    <w:basedOn w:val="a0"/>
    <w:link w:val="afc"/>
    <w:rsid w:val="00D76FF0"/>
    <w:rPr>
      <w:rFonts w:ascii="Times New Roman" w:eastAsia="Times New Roman" w:hAnsi="Times New Roman" w:cs="Times New Roman"/>
      <w:color w:val="000000" w:themeColor="text1"/>
      <w:sz w:val="20"/>
    </w:rPr>
  </w:style>
  <w:style w:type="character" w:styleId="afe">
    <w:name w:val="Book Title"/>
    <w:basedOn w:val="a0"/>
    <w:uiPriority w:val="33"/>
    <w:rsid w:val="00566B45"/>
    <w:rPr>
      <w:b/>
      <w:bCs/>
      <w:i/>
      <w:iCs/>
      <w:spacing w:val="5"/>
    </w:rPr>
  </w:style>
  <w:style w:type="table" w:styleId="1-6">
    <w:name w:val="Grid Table 1 Light Accent 6"/>
    <w:basedOn w:val="a1"/>
    <w:uiPriority w:val="46"/>
    <w:rsid w:val="00B377BB"/>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7050324">
      <w:bodyDiv w:val="1"/>
      <w:marLeft w:val="0"/>
      <w:marRight w:val="0"/>
      <w:marTop w:val="0"/>
      <w:marBottom w:val="0"/>
      <w:divBdr>
        <w:top w:val="none" w:sz="0" w:space="0" w:color="auto"/>
        <w:left w:val="none" w:sz="0" w:space="0" w:color="auto"/>
        <w:bottom w:val="none" w:sz="0" w:space="0" w:color="auto"/>
        <w:right w:val="none" w:sz="0" w:space="0" w:color="auto"/>
      </w:divBdr>
    </w:div>
    <w:div w:id="1479881335">
      <w:bodyDiv w:val="1"/>
      <w:marLeft w:val="0"/>
      <w:marRight w:val="0"/>
      <w:marTop w:val="0"/>
      <w:marBottom w:val="0"/>
      <w:divBdr>
        <w:top w:val="none" w:sz="0" w:space="0" w:color="auto"/>
        <w:left w:val="none" w:sz="0" w:space="0" w:color="auto"/>
        <w:bottom w:val="none" w:sz="0" w:space="0" w:color="auto"/>
        <w:right w:val="none" w:sz="0" w:space="0" w:color="auto"/>
      </w:divBdr>
    </w:div>
    <w:div w:id="188228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3D7C5-7D73-4F64-B951-93C3F3783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2478</TotalTime>
  <Pages>20</Pages>
  <Words>7354</Words>
  <Characters>41922</Characters>
  <Application>Microsoft Office Word</Application>
  <DocSecurity>0</DocSecurity>
  <Lines>349</Lines>
  <Paragraphs>98</Paragraphs>
  <ScaleCrop>false</ScaleCrop>
  <Company>中山大学</Company>
  <LinksUpToDate>false</LinksUpToDate>
  <CharactersWithSpaces>49178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杨涵</dc:creator>
  <cp:keywords/>
  <dc:description/>
  <cp:lastModifiedBy>杨涵</cp:lastModifiedBy>
  <cp:revision>23</cp:revision>
  <cp:lastPrinted>2021-12-06T05:08:00Z</cp:lastPrinted>
  <dcterms:created xsi:type="dcterms:W3CDTF">2021-11-19T13:48:00Z</dcterms:created>
  <dcterms:modified xsi:type="dcterms:W3CDTF">2021-12-06T06:29:00Z</dcterms:modified>
</cp:coreProperties>
</file>