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F4E79"/>
          <w:sz w:val="52"/>
        </w:rPr>
        <w:t>MUMPS.IO Web Server</w:t>
        <w:br/>
        <w:t>Architecture and Routine Guide</w:t>
      </w:r>
    </w:p>
    <w:p>
      <w:pPr>
        <w:spacing w:before="240" w:after="240"/>
        <w:jc w:val="center"/>
      </w:pPr>
      <w:r>
        <w:rPr>
          <w:rFonts w:ascii="Aptos" w:hAnsi="Aptos"/>
          <w:color w:val="595959"/>
          <w:sz w:val="24"/>
        </w:rPr>
        <w:t>Detailed documentation of the current web server stack, with special focus on MIOHTTP, MIOAUTHZ, and their associated routines.</w:t>
      </w:r>
    </w:p>
    <w:tbl>
      <w:tblPr>
        <w:tblW w:type="auto" w:w="0"/>
        <w:jc w:val="center"/>
        <w:tblLayout w:type="fixed"/>
        <w:tblLook w:firstColumn="1" w:firstRow="1" w:lastColumn="0" w:lastRow="0" w:noHBand="0" w:noVBand="1" w:val="04A0"/>
      </w:tblPr>
      <w:tblGrid>
        <w:gridCol w:w="4968"/>
        <w:gridCol w:w="4968"/>
      </w:tblGrid>
      <w:tr>
        <w:tc>
          <w:tcPr>
            <w:tcW w:type="dxa" w:w="2592"/>
            <w:vAlign w:val="center"/>
            <w:shd w:fill="EAF1FB"/>
          </w:tcPr>
          <w:p>
            <w:pPr>
              <w:spacing w:after="0"/>
            </w:pPr>
            <w:r/>
            <w:r>
              <w:rPr>
                <w:rFonts w:ascii="Aptos" w:hAnsi="Aptos"/>
                <w:b/>
                <w:color w:val="1F4E79"/>
                <w:sz w:val="20"/>
              </w:rPr>
              <w:t>Document purpose</w:t>
            </w:r>
          </w:p>
        </w:tc>
        <w:tc>
          <w:tcPr>
            <w:tcW w:type="dxa" w:w="6912"/>
            <w:vAlign w:val="center"/>
          </w:tcPr>
          <w:p>
            <w:pPr>
              <w:spacing w:after="0"/>
            </w:pPr>
            <w:r/>
            <w:r>
              <w:rPr>
                <w:rFonts w:ascii="Aptos" w:hAnsi="Aptos"/>
                <w:b w:val="0"/>
                <w:sz w:val="20"/>
              </w:rPr>
              <w:t>Explain how the MUMPS.IO web server is structured and how requests move through it.</w:t>
            </w:r>
          </w:p>
        </w:tc>
      </w:tr>
      <w:tr>
        <w:tc>
          <w:tcPr>
            <w:tcW w:type="dxa" w:w="2592"/>
            <w:vAlign w:val="center"/>
            <w:shd w:fill="EAF1FB"/>
          </w:tcPr>
          <w:p>
            <w:pPr>
              <w:spacing w:after="0"/>
            </w:pPr>
            <w:r/>
            <w:r>
              <w:rPr>
                <w:rFonts w:ascii="Aptos" w:hAnsi="Aptos"/>
                <w:b/>
                <w:color w:val="1F4E79"/>
                <w:sz w:val="20"/>
              </w:rPr>
              <w:t>Primary focus</w:t>
            </w:r>
          </w:p>
        </w:tc>
        <w:tc>
          <w:tcPr>
            <w:tcW w:type="dxa" w:w="6912"/>
            <w:vAlign w:val="center"/>
          </w:tcPr>
          <w:p>
            <w:pPr>
              <w:spacing w:after="0"/>
            </w:pPr>
            <w:r/>
            <w:r>
              <w:rPr>
                <w:rFonts w:ascii="Aptos" w:hAnsi="Aptos"/>
                <w:b w:val="0"/>
                <w:sz w:val="20"/>
              </w:rPr>
              <w:t>MIOHTTP, MIOAUTHZ, and the routines that connect parsing, routing, middleware, auth, static delivery, logging, health, and metrics.</w:t>
            </w:r>
          </w:p>
        </w:tc>
      </w:tr>
      <w:tr>
        <w:tc>
          <w:tcPr>
            <w:tcW w:type="dxa" w:w="2592"/>
            <w:vAlign w:val="center"/>
            <w:shd w:fill="EAF1FB"/>
          </w:tcPr>
          <w:p>
            <w:pPr>
              <w:spacing w:after="0"/>
            </w:pPr>
            <w:r/>
            <w:r>
              <w:rPr>
                <w:rFonts w:ascii="Aptos" w:hAnsi="Aptos"/>
                <w:b/>
                <w:color w:val="1F4E79"/>
                <w:sz w:val="20"/>
              </w:rPr>
              <w:t>Code baseline</w:t>
            </w:r>
          </w:p>
        </w:tc>
        <w:tc>
          <w:tcPr>
            <w:tcW w:type="dxa" w:w="6912"/>
            <w:vAlign w:val="center"/>
          </w:tcPr>
          <w:p>
            <w:pPr>
              <w:spacing w:after="0"/>
            </w:pPr>
            <w:r/>
            <w:r>
              <w:rPr>
                <w:rFonts w:ascii="Aptos" w:hAnsi="Aptos"/>
                <w:b w:val="0"/>
                <w:sz w:val="20"/>
              </w:rPr>
              <w:t>Uploaded routines folder in routines.zip, after reverting the failed enhancement branch.</w:t>
            </w:r>
          </w:p>
        </w:tc>
      </w:tr>
      <w:tr>
        <w:tc>
          <w:tcPr>
            <w:tcW w:type="dxa" w:w="2592"/>
            <w:vAlign w:val="center"/>
            <w:shd w:fill="EAF1FB"/>
          </w:tcPr>
          <w:p>
            <w:pPr>
              <w:spacing w:after="0"/>
            </w:pPr>
            <w:r/>
            <w:r>
              <w:rPr>
                <w:rFonts w:ascii="Aptos" w:hAnsi="Aptos"/>
                <w:b/>
                <w:color w:val="1F4E79"/>
                <w:sz w:val="20"/>
              </w:rPr>
              <w:t>Audience</w:t>
            </w:r>
          </w:p>
        </w:tc>
        <w:tc>
          <w:tcPr>
            <w:tcW w:type="dxa" w:w="6912"/>
            <w:vAlign w:val="center"/>
          </w:tcPr>
          <w:p>
            <w:pPr>
              <w:spacing w:after="0"/>
            </w:pPr>
            <w:r/>
            <w:r>
              <w:rPr>
                <w:rFonts w:ascii="Aptos" w:hAnsi="Aptos"/>
                <w:b w:val="0"/>
                <w:sz w:val="20"/>
              </w:rPr>
              <w:t>Developers, maintainers, and future contributors.</w:t>
            </w:r>
          </w:p>
        </w:tc>
      </w:tr>
    </w:tbl>
    <w:p/>
    <w:p>
      <w:pPr>
        <w:spacing w:before="120" w:after="40"/>
      </w:pPr>
      <w:r>
        <w:rPr>
          <w:b/>
          <w:color w:val="1F4E79"/>
          <w:sz w:val="21"/>
        </w:rPr>
        <w:t>Important note</w:t>
      </w:r>
      <w:r>
        <w:t>: this guide describes the current stable routines in the uploaded source tree. It does not assume the reverted enhancement patches are active.</w:t>
      </w:r>
    </w:p>
    <w:p>
      <w:pPr>
        <w:pBdr>
          <w:bottom w:val="single" w:sz="6" w:space="1" w:color="D9E2F3"/>
        </w:pBdr>
      </w:pPr>
    </w:p>
    <w:p>
      <w:r>
        <w:br w:type="page"/>
      </w:r>
    </w:p>
    <w:p>
      <w:pPr>
        <w:pStyle w:val="Heading1"/>
        <w:spacing w:before="160" w:after="80"/>
      </w:pPr>
      <w:r>
        <w:t>Executive Summary</w:t>
      </w:r>
    </w:p>
    <w:p>
      <w:pPr>
        <w:spacing w:after="80" w:line="259" w:lineRule="auto"/>
      </w:pPr>
      <w:r>
        <w:rPr>
          <w:rFonts w:ascii="Aptos" w:hAnsi="Aptos"/>
          <w:sz w:val="21"/>
        </w:rPr>
        <w:t>The MUMPS.IO web server is organized as a small, focused set of routines that each own one part of the HTTP lifecycle. The design is practical and production-oriented: sockets are handled in one place, HTTP parsing and response writing are handled in one place, routing and middleware are separated, and authentication and authorization are layered rather than mixed into handlers.</w:t>
      </w:r>
    </w:p>
    <w:p>
      <w:pPr>
        <w:spacing w:after="80" w:line="259" w:lineRule="auto"/>
      </w:pPr>
      <w:r>
        <w:rPr>
          <w:rFonts w:ascii="Aptos" w:hAnsi="Aptos"/>
          <w:sz w:val="21"/>
        </w:rPr>
        <w:t>At the center of the stack is MIOHTTP. It is responsible for request-line parsing, header parsing, request-body framing, chunked-body reading, safe body storage, and response helpers. It is the routine that turns raw bytes into a structured REQ array and turns handler output back into valid HTTP responses.</w:t>
      </w:r>
    </w:p>
    <w:p>
      <w:pPr>
        <w:spacing w:after="80" w:line="259" w:lineRule="auto"/>
      </w:pPr>
      <w:r>
        <w:rPr>
          <w:rFonts w:ascii="Aptos" w:hAnsi="Aptos"/>
          <w:sz w:val="21"/>
        </w:rPr>
        <w:t>The authorization center of the stack is MIOAUTHZ. It does not perform authentication itself. Instead, it consumes the auth context produced by MIOAUTH and MIOAUTHJWT, reads route metadata from MIOROUTE, and enforces RBAC and ABAC rules in a clean, predictable way.</w:t>
      </w:r>
    </w:p>
    <w:p>
      <w:pPr>
        <w:spacing w:after="80" w:line="259" w:lineRule="auto"/>
      </w:pPr>
      <w:r>
        <w:rPr>
          <w:rFonts w:ascii="Aptos" w:hAnsi="Aptos"/>
          <w:sz w:val="21"/>
        </w:rPr>
        <w:t>Around those two routines is a coherent server shell: MIOD drives worker execution, MIOSOCK handles socket I/O, MIOROUTE resolves routes, MIOMW wires standard middleware, MIOAUTH handles auth policy, MIOSTATIC serves files, MIOHEALTH exposes health checks, and MIOLOG / MIOMET / MIORATE provide observability and protective controls.</w:t>
      </w:r>
    </w:p>
    <w:p>
      <w:pPr>
        <w:pStyle w:val="Heading2"/>
        <w:spacing w:before="80" w:after="80"/>
      </w:pPr>
      <w:r>
        <w:t>Reading Guide</w:t>
      </w:r>
    </w:p>
    <w:p>
      <w:pPr>
        <w:spacing w:after="40"/>
        <w:ind w:left="288" w:hanging="259"/>
      </w:pPr>
      <w:r>
        <w:rPr>
          <w:rFonts w:ascii="Aptos" w:hAnsi="Aptos"/>
          <w:sz w:val="21"/>
        </w:rPr>
        <w:t>• Read Section 2 first if you want a quick map of the system.</w:t>
      </w:r>
    </w:p>
    <w:p>
      <w:pPr>
        <w:spacing w:after="40"/>
        <w:ind w:left="288" w:hanging="259"/>
      </w:pPr>
      <w:r>
        <w:rPr>
          <w:rFonts w:ascii="Aptos" w:hAnsi="Aptos"/>
          <w:sz w:val="21"/>
        </w:rPr>
        <w:t>• Read Section 4 if you want to understand how the HTTP parser and response engine work.</w:t>
      </w:r>
    </w:p>
    <w:p>
      <w:pPr>
        <w:spacing w:after="40"/>
        <w:ind w:left="288" w:hanging="259"/>
      </w:pPr>
      <w:r>
        <w:rPr>
          <w:rFonts w:ascii="Aptos" w:hAnsi="Aptos"/>
          <w:sz w:val="21"/>
        </w:rPr>
        <w:t>• Read Section 5 if you want to understand route authorization in detail.</w:t>
      </w:r>
    </w:p>
    <w:p>
      <w:pPr>
        <w:spacing w:after="40"/>
        <w:ind w:left="288" w:hanging="259"/>
      </w:pPr>
      <w:r>
        <w:rPr>
          <w:rFonts w:ascii="Aptos" w:hAnsi="Aptos"/>
          <w:sz w:val="21"/>
        </w:rPr>
        <w:t>• Read Sections 6 through 9 if you want the larger server picture around routing, middleware, auth, static delivery, and operations.</w:t>
      </w:r>
    </w:p>
    <w:p>
      <w:pPr>
        <w:pStyle w:val="Heading1"/>
        <w:spacing w:before="160" w:after="80"/>
      </w:pPr>
      <w:r>
        <w:t>System Map</w:t>
      </w:r>
    </w:p>
    <w:p>
      <w:pPr>
        <w:spacing w:after="80" w:line="259" w:lineRule="auto"/>
      </w:pPr>
      <w:r>
        <w:rPr>
          <w:rFonts w:ascii="Aptos" w:hAnsi="Aptos"/>
          <w:sz w:val="21"/>
        </w:rPr>
        <w:t>The routines below form the practical web-server core in the uploaded codebase.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016"/>
            <w:vAlign w:val="center"/>
            <w:shd w:fill="D9E2F3"/>
            <w:tcMar>
              <w:top w:w="90" w:type="dxa"/>
              <w:left w:w="120" w:type="dxa"/>
              <w:bottom w:w="90" w:type="dxa"/>
              <w:right w:w="120" w:type="dxa"/>
            </w:tcMar>
          </w:tcPr>
          <w:p>
            <w:pPr>
              <w:spacing w:after="0"/>
            </w:pPr>
            <w:r/>
            <w:r>
              <w:rPr>
                <w:rFonts w:ascii="Aptos" w:hAnsi="Aptos"/>
                <w:b/>
                <w:color w:val="1F4E79"/>
                <w:sz w:val="19"/>
              </w:rPr>
              <w:t>Routine</w:t>
            </w:r>
          </w:p>
        </w:tc>
        <w:tc>
          <w:tcPr>
            <w:tcW w:type="dxa" w:w="2448"/>
            <w:vAlign w:val="center"/>
            <w:shd w:fill="D9E2F3"/>
            <w:tcMar>
              <w:top w:w="90" w:type="dxa"/>
              <w:left w:w="120" w:type="dxa"/>
              <w:bottom w:w="90" w:type="dxa"/>
              <w:right w:w="120" w:type="dxa"/>
            </w:tcMar>
          </w:tcPr>
          <w:p>
            <w:pPr>
              <w:spacing w:after="0"/>
            </w:pPr>
            <w:r/>
            <w:r>
              <w:rPr>
                <w:rFonts w:ascii="Aptos" w:hAnsi="Aptos"/>
                <w:b/>
                <w:color w:val="1F4E79"/>
                <w:sz w:val="19"/>
              </w:rPr>
              <w:t>Primary role</w:t>
            </w:r>
          </w:p>
        </w:tc>
        <w:tc>
          <w:tcPr>
            <w:tcW w:type="dxa" w:w="4464"/>
            <w:vAlign w:val="center"/>
            <w:shd w:fill="D9E2F3"/>
            <w:tcMar>
              <w:top w:w="90" w:type="dxa"/>
              <w:left w:w="120" w:type="dxa"/>
              <w:bottom w:w="90" w:type="dxa"/>
              <w:right w:w="120" w:type="dxa"/>
            </w:tcMar>
          </w:tcPr>
          <w:p>
            <w:pPr>
              <w:spacing w:after="0"/>
            </w:pPr>
            <w:r/>
            <w:r>
              <w:rPr>
                <w:rFonts w:ascii="Aptos" w:hAnsi="Aptos"/>
                <w:b/>
                <w:color w:val="1F4E79"/>
                <w:sz w:val="19"/>
              </w:rPr>
              <w:t>Why it matters</w:t>
            </w:r>
          </w:p>
        </w:tc>
      </w:tr>
      <w:tr>
        <w:tc>
          <w:tcPr>
            <w:tcW w:type="dxa" w:w="2016"/>
            <w:vAlign w:val="center"/>
            <w:tcMar>
              <w:top w:w="90" w:type="dxa"/>
              <w:left w:w="120" w:type="dxa"/>
              <w:bottom w:w="90" w:type="dxa"/>
              <w:right w:w="120" w:type="dxa"/>
            </w:tcMar>
          </w:tcPr>
          <w:p>
            <w:pPr>
              <w:spacing w:after="0"/>
            </w:pPr>
            <w:r/>
            <w:r>
              <w:rPr>
                <w:rFonts w:ascii="Aptos" w:hAnsi="Aptos"/>
                <w:b w:val="0"/>
                <w:sz w:val="19"/>
              </w:rPr>
              <w:t>MIOD</w:t>
            </w:r>
          </w:p>
        </w:tc>
        <w:tc>
          <w:tcPr>
            <w:tcW w:type="dxa" w:w="2448"/>
            <w:vAlign w:val="center"/>
            <w:tcMar>
              <w:top w:w="90" w:type="dxa"/>
              <w:left w:w="120" w:type="dxa"/>
              <w:bottom w:w="90" w:type="dxa"/>
              <w:right w:w="120" w:type="dxa"/>
            </w:tcMar>
          </w:tcPr>
          <w:p>
            <w:pPr>
              <w:spacing w:after="0"/>
            </w:pPr>
            <w:r/>
            <w:r>
              <w:rPr>
                <w:rFonts w:ascii="Aptos" w:hAnsi="Aptos"/>
                <w:b w:val="0"/>
                <w:sz w:val="19"/>
              </w:rPr>
              <w:t>Worker daemon and request lifecycle driver</w:t>
            </w:r>
          </w:p>
        </w:tc>
        <w:tc>
          <w:tcPr>
            <w:tcW w:type="dxa" w:w="4464"/>
            <w:vAlign w:val="center"/>
            <w:tcMar>
              <w:top w:w="90" w:type="dxa"/>
              <w:left w:w="120" w:type="dxa"/>
              <w:bottom w:w="90" w:type="dxa"/>
              <w:right w:w="120" w:type="dxa"/>
            </w:tcMar>
          </w:tcPr>
          <w:p>
            <w:pPr>
              <w:spacing w:after="0"/>
            </w:pPr>
            <w:r/>
            <w:r>
              <w:rPr>
                <w:rFonts w:ascii="Aptos" w:hAnsi="Aptos"/>
                <w:b w:val="0"/>
                <w:sz w:val="19"/>
              </w:rPr>
              <w:t>START, RUN, JOBCONN, keep-alive and WebSocket request decisions</w:t>
            </w:r>
          </w:p>
        </w:tc>
      </w:tr>
      <w:tr>
        <w:tc>
          <w:tcPr>
            <w:tcW w:type="dxa" w:w="2016"/>
            <w:vAlign w:val="center"/>
            <w:tcMar>
              <w:top w:w="90" w:type="dxa"/>
              <w:left w:w="120" w:type="dxa"/>
              <w:bottom w:w="90" w:type="dxa"/>
              <w:right w:w="120" w:type="dxa"/>
            </w:tcMar>
          </w:tcPr>
          <w:p>
            <w:pPr>
              <w:spacing w:after="0"/>
            </w:pPr>
            <w:r/>
            <w:r>
              <w:rPr>
                <w:rFonts w:ascii="Aptos" w:hAnsi="Aptos"/>
                <w:b w:val="0"/>
                <w:sz w:val="19"/>
              </w:rPr>
              <w:t>MIOSOCK</w:t>
            </w:r>
          </w:p>
        </w:tc>
        <w:tc>
          <w:tcPr>
            <w:tcW w:type="dxa" w:w="2448"/>
            <w:vAlign w:val="center"/>
            <w:tcMar>
              <w:top w:w="90" w:type="dxa"/>
              <w:left w:w="120" w:type="dxa"/>
              <w:bottom w:w="90" w:type="dxa"/>
              <w:right w:w="120" w:type="dxa"/>
            </w:tcMar>
          </w:tcPr>
          <w:p>
            <w:pPr>
              <w:spacing w:after="0"/>
            </w:pPr>
            <w:r/>
            <w:r>
              <w:rPr>
                <w:rFonts w:ascii="Aptos" w:hAnsi="Aptos"/>
                <w:b w:val="0"/>
                <w:sz w:val="19"/>
              </w:rPr>
              <w:t>Socket read/write helpers</w:t>
            </w:r>
          </w:p>
        </w:tc>
        <w:tc>
          <w:tcPr>
            <w:tcW w:type="dxa" w:w="4464"/>
            <w:vAlign w:val="center"/>
            <w:tcMar>
              <w:top w:w="90" w:type="dxa"/>
              <w:left w:w="120" w:type="dxa"/>
              <w:bottom w:w="90" w:type="dxa"/>
              <w:right w:w="120" w:type="dxa"/>
            </w:tcMar>
          </w:tcPr>
          <w:p>
            <w:pPr>
              <w:spacing w:after="0"/>
            </w:pPr>
            <w:r/>
            <w:r>
              <w:rPr>
                <w:rFonts w:ascii="Aptos" w:hAnsi="Aptos"/>
                <w:b w:val="0"/>
                <w:sz w:val="19"/>
              </w:rPr>
              <w:t>LISTEN, WAIT, READLN, READN, WRITE, CLOSE</w:t>
            </w:r>
          </w:p>
        </w:tc>
      </w:tr>
      <w:tr>
        <w:tc>
          <w:tcPr>
            <w:tcW w:type="dxa" w:w="2016"/>
            <w:vAlign w:val="center"/>
            <w:tcMar>
              <w:top w:w="90" w:type="dxa"/>
              <w:left w:w="120" w:type="dxa"/>
              <w:bottom w:w="90" w:type="dxa"/>
              <w:right w:w="120" w:type="dxa"/>
            </w:tcMar>
          </w:tcPr>
          <w:p>
            <w:pPr>
              <w:spacing w:after="0"/>
            </w:pPr>
            <w:r/>
            <w:r>
              <w:rPr>
                <w:rFonts w:ascii="Aptos" w:hAnsi="Aptos"/>
                <w:b w:val="0"/>
                <w:sz w:val="19"/>
              </w:rPr>
              <w:t>MIOHTTP</w:t>
            </w:r>
          </w:p>
        </w:tc>
        <w:tc>
          <w:tcPr>
            <w:tcW w:type="dxa" w:w="2448"/>
            <w:vAlign w:val="center"/>
            <w:tcMar>
              <w:top w:w="90" w:type="dxa"/>
              <w:left w:w="120" w:type="dxa"/>
              <w:bottom w:w="90" w:type="dxa"/>
              <w:right w:w="120" w:type="dxa"/>
            </w:tcMar>
          </w:tcPr>
          <w:p>
            <w:pPr>
              <w:spacing w:after="0"/>
            </w:pPr>
            <w:r/>
            <w:r>
              <w:rPr>
                <w:rFonts w:ascii="Aptos" w:hAnsi="Aptos"/>
                <w:b w:val="0"/>
                <w:sz w:val="19"/>
              </w:rPr>
              <w:t>HTTP parser and response engine</w:t>
            </w:r>
          </w:p>
        </w:tc>
        <w:tc>
          <w:tcPr>
            <w:tcW w:type="dxa" w:w="4464"/>
            <w:vAlign w:val="center"/>
            <w:tcMar>
              <w:top w:w="90" w:type="dxa"/>
              <w:left w:w="120" w:type="dxa"/>
              <w:bottom w:w="90" w:type="dxa"/>
              <w:right w:w="120" w:type="dxa"/>
            </w:tcMar>
          </w:tcPr>
          <w:p>
            <w:pPr>
              <w:spacing w:after="0"/>
            </w:pPr>
            <w:r/>
            <w:r>
              <w:rPr>
                <w:rFonts w:ascii="Aptos" w:hAnsi="Aptos"/>
                <w:b w:val="0"/>
                <w:sz w:val="19"/>
              </w:rPr>
              <w:t>PARSE, PARSEHDRS, READBODYONLY, READCHUNKED, RESP, RESPJSON, STREAMBEGIN, SENDFILE</w:t>
            </w:r>
          </w:p>
        </w:tc>
      </w:tr>
      <w:tr>
        <w:tc>
          <w:tcPr>
            <w:tcW w:type="dxa" w:w="2016"/>
            <w:vAlign w:val="center"/>
            <w:tcMar>
              <w:top w:w="90" w:type="dxa"/>
              <w:left w:w="120" w:type="dxa"/>
              <w:bottom w:w="90" w:type="dxa"/>
              <w:right w:w="120" w:type="dxa"/>
            </w:tcMar>
          </w:tcPr>
          <w:p>
            <w:pPr>
              <w:spacing w:after="0"/>
            </w:pPr>
            <w:r/>
            <w:r>
              <w:rPr>
                <w:rFonts w:ascii="Aptos" w:hAnsi="Aptos"/>
                <w:b w:val="0"/>
                <w:sz w:val="19"/>
              </w:rPr>
              <w:t>MIOROUTE</w:t>
            </w:r>
          </w:p>
        </w:tc>
        <w:tc>
          <w:tcPr>
            <w:tcW w:type="dxa" w:w="2448"/>
            <w:vAlign w:val="center"/>
            <w:tcMar>
              <w:top w:w="90" w:type="dxa"/>
              <w:left w:w="120" w:type="dxa"/>
              <w:bottom w:w="90" w:type="dxa"/>
              <w:right w:w="120" w:type="dxa"/>
            </w:tcMar>
          </w:tcPr>
          <w:p>
            <w:pPr>
              <w:spacing w:after="0"/>
            </w:pPr>
            <w:r/>
            <w:r>
              <w:rPr>
                <w:rFonts w:ascii="Aptos" w:hAnsi="Aptos"/>
                <w:b w:val="0"/>
                <w:sz w:val="19"/>
              </w:rPr>
              <w:t>Router and dispatcher</w:t>
            </w:r>
          </w:p>
        </w:tc>
        <w:tc>
          <w:tcPr>
            <w:tcW w:type="dxa" w:w="4464"/>
            <w:vAlign w:val="center"/>
            <w:tcMar>
              <w:top w:w="90" w:type="dxa"/>
              <w:left w:w="120" w:type="dxa"/>
              <w:bottom w:w="90" w:type="dxa"/>
              <w:right w:w="120" w:type="dxa"/>
            </w:tcMar>
          </w:tcPr>
          <w:p>
            <w:pPr>
              <w:spacing w:after="0"/>
            </w:pPr>
            <w:r/>
            <w:r>
              <w:rPr>
                <w:rFonts w:ascii="Aptos" w:hAnsi="Aptos"/>
                <w:b w:val="0"/>
                <w:sz w:val="19"/>
              </w:rPr>
              <w:t>ADD, ADDM, COMPILE, MATCH, DISPATCH, GETMETA</w:t>
            </w:r>
          </w:p>
        </w:tc>
      </w:tr>
      <w:tr>
        <w:tc>
          <w:tcPr>
            <w:tcW w:type="dxa" w:w="2016"/>
            <w:vAlign w:val="center"/>
            <w:tcMar>
              <w:top w:w="90" w:type="dxa"/>
              <w:left w:w="120" w:type="dxa"/>
              <w:bottom w:w="90" w:type="dxa"/>
              <w:right w:w="120" w:type="dxa"/>
            </w:tcMar>
          </w:tcPr>
          <w:p>
            <w:pPr>
              <w:spacing w:after="0"/>
            </w:pPr>
            <w:r/>
            <w:r>
              <w:rPr>
                <w:rFonts w:ascii="Aptos" w:hAnsi="Aptos"/>
                <w:b w:val="0"/>
                <w:sz w:val="19"/>
              </w:rPr>
              <w:t>MIOMW</w:t>
            </w:r>
          </w:p>
        </w:tc>
        <w:tc>
          <w:tcPr>
            <w:tcW w:type="dxa" w:w="2448"/>
            <w:vAlign w:val="center"/>
            <w:tcMar>
              <w:top w:w="90" w:type="dxa"/>
              <w:left w:w="120" w:type="dxa"/>
              <w:bottom w:w="90" w:type="dxa"/>
              <w:right w:w="120" w:type="dxa"/>
            </w:tcMar>
          </w:tcPr>
          <w:p>
            <w:pPr>
              <w:spacing w:after="0"/>
            </w:pPr>
            <w:r/>
            <w:r>
              <w:rPr>
                <w:rFonts w:ascii="Aptos" w:hAnsi="Aptos"/>
                <w:b w:val="0"/>
                <w:sz w:val="19"/>
              </w:rPr>
              <w:t>Standard middleware set</w:t>
            </w:r>
          </w:p>
        </w:tc>
        <w:tc>
          <w:tcPr>
            <w:tcW w:type="dxa" w:w="4464"/>
            <w:vAlign w:val="center"/>
            <w:tcMar>
              <w:top w:w="90" w:type="dxa"/>
              <w:left w:w="120" w:type="dxa"/>
              <w:bottom w:w="90" w:type="dxa"/>
              <w:right w:w="120" w:type="dxa"/>
            </w:tcMar>
          </w:tcPr>
          <w:p>
            <w:pPr>
              <w:spacing w:after="0"/>
            </w:pPr>
            <w:r/>
            <w:r>
              <w:rPr>
                <w:rFonts w:ascii="Aptos" w:hAnsi="Aptos"/>
                <w:b w:val="0"/>
                <w:sz w:val="19"/>
              </w:rPr>
              <w:t>ENSURE, CORSB/CORSA, SECB/SECA, AUTHB, LOGB/LOGA</w:t>
            </w:r>
          </w:p>
        </w:tc>
      </w:tr>
      <w:tr>
        <w:tc>
          <w:tcPr>
            <w:tcW w:type="dxa" w:w="2016"/>
            <w:vAlign w:val="center"/>
            <w:tcMar>
              <w:top w:w="90" w:type="dxa"/>
              <w:left w:w="120" w:type="dxa"/>
              <w:bottom w:w="90" w:type="dxa"/>
              <w:right w:w="120" w:type="dxa"/>
            </w:tcMar>
          </w:tcPr>
          <w:p>
            <w:pPr>
              <w:spacing w:after="0"/>
            </w:pPr>
            <w:r/>
            <w:r>
              <w:rPr>
                <w:rFonts w:ascii="Aptos" w:hAnsi="Aptos"/>
                <w:b w:val="0"/>
                <w:sz w:val="19"/>
              </w:rPr>
              <w:t>MIOAUTH</w:t>
            </w:r>
          </w:p>
        </w:tc>
        <w:tc>
          <w:tcPr>
            <w:tcW w:type="dxa" w:w="2448"/>
            <w:vAlign w:val="center"/>
            <w:tcMar>
              <w:top w:w="90" w:type="dxa"/>
              <w:left w:w="120" w:type="dxa"/>
              <w:bottom w:w="90" w:type="dxa"/>
              <w:right w:w="120" w:type="dxa"/>
            </w:tcMar>
          </w:tcPr>
          <w:p>
            <w:pPr>
              <w:spacing w:after="0"/>
            </w:pPr>
            <w:r/>
            <w:r>
              <w:rPr>
                <w:rFonts w:ascii="Aptos" w:hAnsi="Aptos"/>
                <w:b w:val="0"/>
                <w:sz w:val="19"/>
              </w:rPr>
              <w:t>Authentication policy layer</w:t>
            </w:r>
          </w:p>
        </w:tc>
        <w:tc>
          <w:tcPr>
            <w:tcW w:type="dxa" w:w="4464"/>
            <w:vAlign w:val="center"/>
            <w:tcMar>
              <w:top w:w="90" w:type="dxa"/>
              <w:left w:w="120" w:type="dxa"/>
              <w:bottom w:w="90" w:type="dxa"/>
              <w:right w:w="120" w:type="dxa"/>
            </w:tcMar>
          </w:tcPr>
          <w:p>
            <w:pPr>
              <w:spacing w:after="0"/>
            </w:pPr>
            <w:r/>
            <w:r>
              <w:rPr>
                <w:rFonts w:ascii="Aptos" w:hAnsi="Aptos"/>
                <w:b w:val="0"/>
                <w:sz w:val="19"/>
              </w:rPr>
              <w:t>ENFORCE, ENFAPIKEY, ENFJWT, path protection decisions</w:t>
            </w:r>
          </w:p>
        </w:tc>
      </w:tr>
      <w:tr>
        <w:tc>
          <w:tcPr>
            <w:tcW w:type="dxa" w:w="2016"/>
            <w:vAlign w:val="center"/>
            <w:tcMar>
              <w:top w:w="90" w:type="dxa"/>
              <w:left w:w="120" w:type="dxa"/>
              <w:bottom w:w="90" w:type="dxa"/>
              <w:right w:w="120" w:type="dxa"/>
            </w:tcMar>
          </w:tcPr>
          <w:p>
            <w:pPr>
              <w:spacing w:after="0"/>
            </w:pPr>
            <w:r/>
            <w:r>
              <w:rPr>
                <w:rFonts w:ascii="Aptos" w:hAnsi="Aptos"/>
                <w:b w:val="0"/>
                <w:sz w:val="19"/>
              </w:rPr>
              <w:t>MIOAUTHJWT</w:t>
            </w:r>
          </w:p>
        </w:tc>
        <w:tc>
          <w:tcPr>
            <w:tcW w:type="dxa" w:w="2448"/>
            <w:vAlign w:val="center"/>
            <w:tcMar>
              <w:top w:w="90" w:type="dxa"/>
              <w:left w:w="120" w:type="dxa"/>
              <w:bottom w:w="90" w:type="dxa"/>
              <w:right w:w="120" w:type="dxa"/>
            </w:tcMar>
          </w:tcPr>
          <w:p>
            <w:pPr>
              <w:spacing w:after="0"/>
            </w:pPr>
            <w:r/>
            <w:r>
              <w:rPr>
                <w:rFonts w:ascii="Aptos" w:hAnsi="Aptos"/>
                <w:b w:val="0"/>
                <w:sz w:val="19"/>
              </w:rPr>
              <w:t>JWT verification and claim application</w:t>
            </w:r>
          </w:p>
        </w:tc>
        <w:tc>
          <w:tcPr>
            <w:tcW w:type="dxa" w:w="4464"/>
            <w:vAlign w:val="center"/>
            <w:tcMar>
              <w:top w:w="90" w:type="dxa"/>
              <w:left w:w="120" w:type="dxa"/>
              <w:bottom w:w="90" w:type="dxa"/>
              <w:right w:w="120" w:type="dxa"/>
            </w:tcMar>
          </w:tcPr>
          <w:p>
            <w:pPr>
              <w:spacing w:after="0"/>
            </w:pPr>
            <w:r/>
            <w:r>
              <w:rPr>
                <w:rFonts w:ascii="Aptos" w:hAnsi="Aptos"/>
                <w:b w:val="0"/>
                <w:sz w:val="19"/>
              </w:rPr>
              <w:t>VERIFY, CHECKCLAIMS, APPLY, Base64URL helpers</w:t>
            </w:r>
          </w:p>
        </w:tc>
      </w:tr>
      <w:tr>
        <w:tc>
          <w:tcPr>
            <w:tcW w:type="dxa" w:w="2016"/>
            <w:vAlign w:val="center"/>
            <w:tcMar>
              <w:top w:w="90" w:type="dxa"/>
              <w:left w:w="120" w:type="dxa"/>
              <w:bottom w:w="90" w:type="dxa"/>
              <w:right w:w="120" w:type="dxa"/>
            </w:tcMar>
          </w:tcPr>
          <w:p>
            <w:pPr>
              <w:spacing w:after="0"/>
            </w:pPr>
            <w:r/>
            <w:r>
              <w:rPr>
                <w:rFonts w:ascii="Aptos" w:hAnsi="Aptos"/>
                <w:b w:val="0"/>
                <w:sz w:val="19"/>
              </w:rPr>
              <w:t>MIOAUTHZ</w:t>
            </w:r>
          </w:p>
        </w:tc>
        <w:tc>
          <w:tcPr>
            <w:tcW w:type="dxa" w:w="2448"/>
            <w:vAlign w:val="center"/>
            <w:tcMar>
              <w:top w:w="90" w:type="dxa"/>
              <w:left w:w="120" w:type="dxa"/>
              <w:bottom w:w="90" w:type="dxa"/>
              <w:right w:w="120" w:type="dxa"/>
            </w:tcMar>
          </w:tcPr>
          <w:p>
            <w:pPr>
              <w:spacing w:after="0"/>
            </w:pPr>
            <w:r/>
            <w:r>
              <w:rPr>
                <w:rFonts w:ascii="Aptos" w:hAnsi="Aptos"/>
                <w:b w:val="0"/>
                <w:sz w:val="19"/>
              </w:rPr>
              <w:t>Route authorization layer</w:t>
            </w:r>
          </w:p>
        </w:tc>
        <w:tc>
          <w:tcPr>
            <w:tcW w:type="dxa" w:w="4464"/>
            <w:vAlign w:val="center"/>
            <w:tcMar>
              <w:top w:w="90" w:type="dxa"/>
              <w:left w:w="120" w:type="dxa"/>
              <w:bottom w:w="90" w:type="dxa"/>
              <w:right w:w="120" w:type="dxa"/>
            </w:tcMar>
          </w:tcPr>
          <w:p>
            <w:pPr>
              <w:spacing w:after="0"/>
            </w:pPr>
            <w:r/>
            <w:r>
              <w:rPr>
                <w:rFonts w:ascii="Aptos" w:hAnsi="Aptos"/>
                <w:b w:val="0"/>
                <w:sz w:val="19"/>
              </w:rPr>
              <w:t>ENFORCE, DENY</w:t>
            </w:r>
          </w:p>
        </w:tc>
      </w:tr>
      <w:tr>
        <w:tc>
          <w:tcPr>
            <w:tcW w:type="dxa" w:w="2016"/>
            <w:vAlign w:val="center"/>
            <w:tcMar>
              <w:top w:w="90" w:type="dxa"/>
              <w:left w:w="120" w:type="dxa"/>
              <w:bottom w:w="90" w:type="dxa"/>
              <w:right w:w="120" w:type="dxa"/>
            </w:tcMar>
          </w:tcPr>
          <w:p>
            <w:pPr>
              <w:spacing w:after="0"/>
            </w:pPr>
            <w:r/>
            <w:r>
              <w:rPr>
                <w:rFonts w:ascii="Aptos" w:hAnsi="Aptos"/>
                <w:b w:val="0"/>
                <w:sz w:val="19"/>
              </w:rPr>
              <w:t>MIOSTATIC</w:t>
            </w:r>
          </w:p>
        </w:tc>
        <w:tc>
          <w:tcPr>
            <w:tcW w:type="dxa" w:w="2448"/>
            <w:vAlign w:val="center"/>
            <w:tcMar>
              <w:top w:w="90" w:type="dxa"/>
              <w:left w:w="120" w:type="dxa"/>
              <w:bottom w:w="90" w:type="dxa"/>
              <w:right w:w="120" w:type="dxa"/>
            </w:tcMar>
          </w:tcPr>
          <w:p>
            <w:pPr>
              <w:spacing w:after="0"/>
            </w:pPr>
            <w:r/>
            <w:r>
              <w:rPr>
                <w:rFonts w:ascii="Aptos" w:hAnsi="Aptos"/>
                <w:b w:val="0"/>
                <w:sz w:val="19"/>
              </w:rPr>
              <w:t>Static file serving</w:t>
            </w:r>
          </w:p>
        </w:tc>
        <w:tc>
          <w:tcPr>
            <w:tcW w:type="dxa" w:w="4464"/>
            <w:vAlign w:val="center"/>
            <w:tcMar>
              <w:top w:w="90" w:type="dxa"/>
              <w:left w:w="120" w:type="dxa"/>
              <w:bottom w:w="90" w:type="dxa"/>
              <w:right w:w="120" w:type="dxa"/>
            </w:tcMar>
          </w:tcPr>
          <w:p>
            <w:pPr>
              <w:spacing w:after="0"/>
            </w:pPr>
            <w:r/>
            <w:r>
              <w:rPr>
                <w:rFonts w:ascii="Aptos" w:hAnsi="Aptos"/>
                <w:b w:val="0"/>
                <w:sz w:val="19"/>
              </w:rPr>
              <w:t>STATIC, MIME, ETag/range/IMS helpers</w:t>
            </w:r>
          </w:p>
        </w:tc>
      </w:tr>
      <w:tr>
        <w:tc>
          <w:tcPr>
            <w:tcW w:type="dxa" w:w="2016"/>
            <w:vAlign w:val="center"/>
            <w:tcMar>
              <w:top w:w="90" w:type="dxa"/>
              <w:left w:w="120" w:type="dxa"/>
              <w:bottom w:w="90" w:type="dxa"/>
              <w:right w:w="120" w:type="dxa"/>
            </w:tcMar>
          </w:tcPr>
          <w:p>
            <w:pPr>
              <w:spacing w:after="0"/>
            </w:pPr>
            <w:r/>
            <w:r>
              <w:rPr>
                <w:rFonts w:ascii="Aptos" w:hAnsi="Aptos"/>
                <w:b w:val="0"/>
                <w:sz w:val="19"/>
              </w:rPr>
              <w:t>MIOHEALTH</w:t>
            </w:r>
          </w:p>
        </w:tc>
        <w:tc>
          <w:tcPr>
            <w:tcW w:type="dxa" w:w="2448"/>
            <w:vAlign w:val="center"/>
            <w:tcMar>
              <w:top w:w="90" w:type="dxa"/>
              <w:left w:w="120" w:type="dxa"/>
              <w:bottom w:w="90" w:type="dxa"/>
              <w:right w:w="120" w:type="dxa"/>
            </w:tcMar>
          </w:tcPr>
          <w:p>
            <w:pPr>
              <w:spacing w:after="0"/>
            </w:pPr>
            <w:r/>
            <w:r>
              <w:rPr>
                <w:rFonts w:ascii="Aptos" w:hAnsi="Aptos"/>
                <w:b w:val="0"/>
                <w:sz w:val="19"/>
              </w:rPr>
              <w:t>Health and readiness endpoints</w:t>
            </w:r>
          </w:p>
        </w:tc>
        <w:tc>
          <w:tcPr>
            <w:tcW w:type="dxa" w:w="4464"/>
            <w:vAlign w:val="center"/>
            <w:tcMar>
              <w:top w:w="90" w:type="dxa"/>
              <w:left w:w="120" w:type="dxa"/>
              <w:bottom w:w="90" w:type="dxa"/>
              <w:right w:w="120" w:type="dxa"/>
            </w:tcMar>
          </w:tcPr>
          <w:p>
            <w:pPr>
              <w:spacing w:after="0"/>
            </w:pPr>
            <w:r/>
            <w:r>
              <w:rPr>
                <w:rFonts w:ascii="Aptos" w:hAnsi="Aptos"/>
                <w:b w:val="0"/>
                <w:sz w:val="19"/>
              </w:rPr>
              <w:t>HEALTH, READY</w:t>
            </w:r>
          </w:p>
        </w:tc>
      </w:tr>
      <w:tr>
        <w:tc>
          <w:tcPr>
            <w:tcW w:type="dxa" w:w="2016"/>
            <w:vAlign w:val="center"/>
            <w:tcMar>
              <w:top w:w="90" w:type="dxa"/>
              <w:left w:w="120" w:type="dxa"/>
              <w:bottom w:w="90" w:type="dxa"/>
              <w:right w:w="120" w:type="dxa"/>
            </w:tcMar>
          </w:tcPr>
          <w:p>
            <w:pPr>
              <w:spacing w:after="0"/>
            </w:pPr>
            <w:r/>
            <w:r>
              <w:rPr>
                <w:rFonts w:ascii="Aptos" w:hAnsi="Aptos"/>
                <w:b w:val="0"/>
                <w:sz w:val="19"/>
              </w:rPr>
              <w:t>MIOLOG</w:t>
            </w:r>
          </w:p>
        </w:tc>
        <w:tc>
          <w:tcPr>
            <w:tcW w:type="dxa" w:w="2448"/>
            <w:vAlign w:val="center"/>
            <w:tcMar>
              <w:top w:w="90" w:type="dxa"/>
              <w:left w:w="120" w:type="dxa"/>
              <w:bottom w:w="90" w:type="dxa"/>
              <w:right w:w="120" w:type="dxa"/>
            </w:tcMar>
          </w:tcPr>
          <w:p>
            <w:pPr>
              <w:spacing w:after="0"/>
            </w:pPr>
            <w:r/>
            <w:r>
              <w:rPr>
                <w:rFonts w:ascii="Aptos" w:hAnsi="Aptos"/>
                <w:b w:val="0"/>
                <w:sz w:val="19"/>
              </w:rPr>
              <w:t>Structured logging and access log</w:t>
            </w:r>
          </w:p>
        </w:tc>
        <w:tc>
          <w:tcPr>
            <w:tcW w:type="dxa" w:w="4464"/>
            <w:vAlign w:val="center"/>
            <w:tcMar>
              <w:top w:w="90" w:type="dxa"/>
              <w:left w:w="120" w:type="dxa"/>
              <w:bottom w:w="90" w:type="dxa"/>
              <w:right w:w="120" w:type="dxa"/>
            </w:tcMar>
          </w:tcPr>
          <w:p>
            <w:pPr>
              <w:spacing w:after="0"/>
            </w:pPr>
            <w:r/>
            <w:r>
              <w:rPr>
                <w:rFonts w:ascii="Aptos" w:hAnsi="Aptos"/>
                <w:b w:val="0"/>
                <w:sz w:val="19"/>
              </w:rPr>
              <w:t>ACCESS, INFO/WARN/ERROR, flush helpers</w:t>
            </w:r>
          </w:p>
        </w:tc>
      </w:tr>
      <w:tr>
        <w:tc>
          <w:tcPr>
            <w:tcW w:type="dxa" w:w="2016"/>
            <w:vAlign w:val="center"/>
            <w:tcMar>
              <w:top w:w="90" w:type="dxa"/>
              <w:left w:w="120" w:type="dxa"/>
              <w:bottom w:w="90" w:type="dxa"/>
              <w:right w:w="120" w:type="dxa"/>
            </w:tcMar>
          </w:tcPr>
          <w:p>
            <w:pPr>
              <w:spacing w:after="0"/>
            </w:pPr>
            <w:r/>
            <w:r>
              <w:rPr>
                <w:rFonts w:ascii="Aptos" w:hAnsi="Aptos"/>
                <w:b w:val="0"/>
                <w:sz w:val="19"/>
              </w:rPr>
              <w:t>MIOMET</w:t>
            </w:r>
          </w:p>
        </w:tc>
        <w:tc>
          <w:tcPr>
            <w:tcW w:type="dxa" w:w="2448"/>
            <w:vAlign w:val="center"/>
            <w:tcMar>
              <w:top w:w="90" w:type="dxa"/>
              <w:left w:w="120" w:type="dxa"/>
              <w:bottom w:w="90" w:type="dxa"/>
              <w:right w:w="120" w:type="dxa"/>
            </w:tcMar>
          </w:tcPr>
          <w:p>
            <w:pPr>
              <w:spacing w:after="0"/>
            </w:pPr>
            <w:r/>
            <w:r>
              <w:rPr>
                <w:rFonts w:ascii="Aptos" w:hAnsi="Aptos"/>
                <w:b w:val="0"/>
                <w:sz w:val="19"/>
              </w:rPr>
              <w:t>Metrics and Prometheus export</w:t>
            </w:r>
          </w:p>
        </w:tc>
        <w:tc>
          <w:tcPr>
            <w:tcW w:type="dxa" w:w="4464"/>
            <w:vAlign w:val="center"/>
            <w:tcMar>
              <w:top w:w="90" w:type="dxa"/>
              <w:left w:w="120" w:type="dxa"/>
              <w:bottom w:w="90" w:type="dxa"/>
              <w:right w:w="120" w:type="dxa"/>
            </w:tcMar>
          </w:tcPr>
          <w:p>
            <w:pPr>
              <w:spacing w:after="0"/>
            </w:pPr>
            <w:r/>
            <w:r>
              <w:rPr>
                <w:rFonts w:ascii="Aptos" w:hAnsi="Aptos"/>
                <w:b w:val="0"/>
                <w:sz w:val="19"/>
              </w:rPr>
              <w:t>OBS, METRICS</w:t>
            </w:r>
          </w:p>
        </w:tc>
      </w:tr>
      <w:tr>
        <w:tc>
          <w:tcPr>
            <w:tcW w:type="dxa" w:w="2016"/>
            <w:vAlign w:val="center"/>
            <w:tcMar>
              <w:top w:w="90" w:type="dxa"/>
              <w:left w:w="120" w:type="dxa"/>
              <w:bottom w:w="90" w:type="dxa"/>
              <w:right w:w="120" w:type="dxa"/>
            </w:tcMar>
          </w:tcPr>
          <w:p>
            <w:pPr>
              <w:spacing w:after="0"/>
            </w:pPr>
            <w:r/>
            <w:r>
              <w:rPr>
                <w:rFonts w:ascii="Aptos" w:hAnsi="Aptos"/>
                <w:b w:val="0"/>
                <w:sz w:val="19"/>
              </w:rPr>
              <w:t>MIORATE</w:t>
            </w:r>
          </w:p>
        </w:tc>
        <w:tc>
          <w:tcPr>
            <w:tcW w:type="dxa" w:w="2448"/>
            <w:vAlign w:val="center"/>
            <w:tcMar>
              <w:top w:w="90" w:type="dxa"/>
              <w:left w:w="120" w:type="dxa"/>
              <w:bottom w:w="90" w:type="dxa"/>
              <w:right w:w="120" w:type="dxa"/>
            </w:tcMar>
          </w:tcPr>
          <w:p>
            <w:pPr>
              <w:spacing w:after="0"/>
            </w:pPr>
            <w:r/>
            <w:r>
              <w:rPr>
                <w:rFonts w:ascii="Aptos" w:hAnsi="Aptos"/>
                <w:b w:val="0"/>
                <w:sz w:val="19"/>
              </w:rPr>
              <w:t>Token-bucket rate limiting</w:t>
            </w:r>
          </w:p>
        </w:tc>
        <w:tc>
          <w:tcPr>
            <w:tcW w:type="dxa" w:w="4464"/>
            <w:vAlign w:val="center"/>
            <w:tcMar>
              <w:top w:w="90" w:type="dxa"/>
              <w:left w:w="120" w:type="dxa"/>
              <w:bottom w:w="90" w:type="dxa"/>
              <w:right w:w="120" w:type="dxa"/>
            </w:tcMar>
          </w:tcPr>
          <w:p>
            <w:pPr>
              <w:spacing w:after="0"/>
            </w:pPr>
            <w:r/>
            <w:r>
              <w:rPr>
                <w:rFonts w:ascii="Aptos" w:hAnsi="Aptos"/>
                <w:b w:val="0"/>
                <w:sz w:val="19"/>
              </w:rPr>
              <w:t>ALLOW, ALLOWAT</w:t>
            </w:r>
          </w:p>
        </w:tc>
      </w:tr>
      <w:tr>
        <w:tc>
          <w:tcPr>
            <w:tcW w:type="dxa" w:w="2016"/>
            <w:vAlign w:val="center"/>
            <w:tcMar>
              <w:top w:w="90" w:type="dxa"/>
              <w:left w:w="120" w:type="dxa"/>
              <w:bottom w:w="90" w:type="dxa"/>
              <w:right w:w="120" w:type="dxa"/>
            </w:tcMar>
          </w:tcPr>
          <w:p>
            <w:pPr>
              <w:spacing w:after="0"/>
            </w:pPr>
            <w:r/>
            <w:r>
              <w:rPr>
                <w:rFonts w:ascii="Aptos" w:hAnsi="Aptos"/>
                <w:b w:val="0"/>
                <w:sz w:val="19"/>
              </w:rPr>
              <w:t>MIOCONF / MIOCONFV</w:t>
            </w:r>
          </w:p>
        </w:tc>
        <w:tc>
          <w:tcPr>
            <w:tcW w:type="dxa" w:w="2448"/>
            <w:vAlign w:val="center"/>
            <w:tcMar>
              <w:top w:w="90" w:type="dxa"/>
              <w:left w:w="120" w:type="dxa"/>
              <w:bottom w:w="90" w:type="dxa"/>
              <w:right w:w="120" w:type="dxa"/>
            </w:tcMar>
          </w:tcPr>
          <w:p>
            <w:pPr>
              <w:spacing w:after="0"/>
            </w:pPr>
            <w:r/>
            <w:r>
              <w:rPr>
                <w:rFonts w:ascii="Aptos" w:hAnsi="Aptos"/>
                <w:b w:val="0"/>
                <w:sz w:val="19"/>
              </w:rPr>
              <w:t>Config and config validation</w:t>
            </w:r>
          </w:p>
        </w:tc>
        <w:tc>
          <w:tcPr>
            <w:tcW w:type="dxa" w:w="4464"/>
            <w:vAlign w:val="center"/>
            <w:tcMar>
              <w:top w:w="90" w:type="dxa"/>
              <w:left w:w="120" w:type="dxa"/>
              <w:bottom w:w="90" w:type="dxa"/>
              <w:right w:w="120" w:type="dxa"/>
            </w:tcMar>
          </w:tcPr>
          <w:p>
            <w:pPr>
              <w:spacing w:after="0"/>
            </w:pPr>
            <w:r/>
            <w:r>
              <w:rPr>
                <w:rFonts w:ascii="Aptos" w:hAnsi="Aptos"/>
                <w:b w:val="0"/>
                <w:sz w:val="19"/>
              </w:rPr>
              <w:t>configuration source and validation support</w:t>
            </w:r>
          </w:p>
        </w:tc>
      </w:tr>
    </w:tbl>
    <w:p/>
    <w:p>
      <w:pPr>
        <w:pStyle w:val="Heading1"/>
        <w:spacing w:before="160" w:after="80"/>
      </w:pPr>
      <w:r>
        <w:t>High-Level Request Lifecycle</w:t>
      </w:r>
    </w:p>
    <w:p>
      <w:pPr>
        <w:spacing w:after="80" w:line="259" w:lineRule="auto"/>
      </w:pPr>
      <w:r>
        <w:rPr>
          <w:rFonts w:ascii="Aptos" w:hAnsi="Aptos"/>
          <w:sz w:val="21"/>
        </w:rPr>
        <w:t>A normal HTTP request passes through the stack in a predictable order. The same structure is what makes the server easy to reason about, easy to test, and easy to extend.</w:t>
      </w:r>
    </w:p>
    <w:p>
      <w:pPr>
        <w:spacing w:after="40"/>
        <w:ind w:left="288" w:hanging="259"/>
      </w:pPr>
      <w:r>
        <w:rPr>
          <w:rFonts w:ascii="Aptos" w:hAnsi="Aptos"/>
          <w:sz w:val="21"/>
        </w:rPr>
        <w:t>• MIOD accepts or owns the connection and decides whether to keep the connection alive after the request.</w:t>
      </w:r>
    </w:p>
    <w:p>
      <w:pPr>
        <w:spacing w:after="40"/>
        <w:ind w:left="288" w:hanging="259"/>
      </w:pPr>
      <w:r>
        <w:rPr>
          <w:rFonts w:ascii="Aptos" w:hAnsi="Aptos"/>
          <w:sz w:val="21"/>
        </w:rPr>
        <w:t>• MIOSOCK reads bytes from the socket device with timeouts.</w:t>
      </w:r>
    </w:p>
    <w:p>
      <w:pPr>
        <w:spacing w:after="40"/>
        <w:ind w:left="288" w:hanging="259"/>
      </w:pPr>
      <w:r>
        <w:rPr>
          <w:rFonts w:ascii="Aptos" w:hAnsi="Aptos"/>
          <w:sz w:val="21"/>
        </w:rPr>
        <w:t>• MIOHTTP parses the request line, headers, query parameters, and request body.</w:t>
      </w:r>
    </w:p>
    <w:p>
      <w:pPr>
        <w:spacing w:after="40"/>
        <w:ind w:left="288" w:hanging="259"/>
      </w:pPr>
      <w:r>
        <w:rPr>
          <w:rFonts w:ascii="Aptos" w:hAnsi="Aptos"/>
          <w:sz w:val="21"/>
        </w:rPr>
        <w:t>• MIOROUTE resolves the handler and route metadata.</w:t>
      </w:r>
    </w:p>
    <w:p>
      <w:pPr>
        <w:spacing w:after="40"/>
        <w:ind w:left="288" w:hanging="259"/>
      </w:pPr>
      <w:r>
        <w:rPr>
          <w:rFonts w:ascii="Aptos" w:hAnsi="Aptos"/>
          <w:sz w:val="21"/>
        </w:rPr>
        <w:t>• MIOMW runs standard before middleware, including CORS, security, authentication, and access-log setup.</w:t>
      </w:r>
    </w:p>
    <w:p>
      <w:pPr>
        <w:spacing w:after="40"/>
        <w:ind w:left="288" w:hanging="259"/>
      </w:pPr>
      <w:r>
        <w:rPr>
          <w:rFonts w:ascii="Aptos" w:hAnsi="Aptos"/>
          <w:sz w:val="21"/>
        </w:rPr>
        <w:t>• MIOAUTH authenticates the request when protection rules apply.</w:t>
      </w:r>
    </w:p>
    <w:p>
      <w:pPr>
        <w:spacing w:after="40"/>
        <w:ind w:left="288" w:hanging="259"/>
      </w:pPr>
      <w:r>
        <w:rPr>
          <w:rFonts w:ascii="Aptos" w:hAnsi="Aptos"/>
          <w:sz w:val="21"/>
        </w:rPr>
        <w:t>• MIOAUTHZ authorizes the request against route metadata, roles, claims, and ownership rules.</w:t>
      </w:r>
    </w:p>
    <w:p>
      <w:pPr>
        <w:spacing w:after="40"/>
        <w:ind w:left="288" w:hanging="259"/>
      </w:pPr>
      <w:r>
        <w:rPr>
          <w:rFonts w:ascii="Aptos" w:hAnsi="Aptos"/>
          <w:sz w:val="21"/>
        </w:rPr>
        <w:t>• The matched handler runs, often using MIOHTTP response helpers to write the response.</w:t>
      </w:r>
    </w:p>
    <w:p>
      <w:pPr>
        <w:spacing w:after="40"/>
        <w:ind w:left="288" w:hanging="259"/>
      </w:pPr>
      <w:r>
        <w:rPr>
          <w:rFonts w:ascii="Aptos" w:hAnsi="Aptos"/>
          <w:sz w:val="21"/>
        </w:rPr>
        <w:t>• After middleware runs, then logging, metrics, and connection reuse decisions finish the request.</w:t>
      </w:r>
    </w:p>
    <w:p>
      <w:pPr>
        <w:pStyle w:val="Heading2"/>
        <w:spacing w:before="80" w:after="80"/>
      </w:pPr>
      <w:r>
        <w:t>Lifecycle by routine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648"/>
            <w:vAlign w:val="center"/>
            <w:shd w:fill="D9E2F3"/>
            <w:tcMar>
              <w:top w:w="90" w:type="dxa"/>
              <w:left w:w="120" w:type="dxa"/>
              <w:bottom w:w="90" w:type="dxa"/>
              <w:right w:w="120" w:type="dxa"/>
            </w:tcMar>
          </w:tcPr>
          <w:p>
            <w:pPr>
              <w:spacing w:after="0"/>
            </w:pPr>
            <w:r/>
            <w:r>
              <w:rPr>
                <w:rFonts w:ascii="Aptos" w:hAnsi="Aptos"/>
                <w:b/>
                <w:color w:val="1F4E79"/>
                <w:sz w:val="19"/>
              </w:rPr>
              <w:t>Step</w:t>
            </w:r>
          </w:p>
        </w:tc>
        <w:tc>
          <w:tcPr>
            <w:tcW w:type="dxa" w:w="2592"/>
            <w:vAlign w:val="center"/>
            <w:shd w:fill="D9E2F3"/>
            <w:tcMar>
              <w:top w:w="90" w:type="dxa"/>
              <w:left w:w="120" w:type="dxa"/>
              <w:bottom w:w="90" w:type="dxa"/>
              <w:right w:w="120" w:type="dxa"/>
            </w:tcMar>
          </w:tcPr>
          <w:p>
            <w:pPr>
              <w:spacing w:after="0"/>
            </w:pPr>
            <w:r/>
            <w:r>
              <w:rPr>
                <w:rFonts w:ascii="Aptos" w:hAnsi="Aptos"/>
                <w:b/>
                <w:color w:val="1F4E79"/>
                <w:sz w:val="19"/>
              </w:rPr>
              <w:t>What happens</w:t>
            </w:r>
          </w:p>
        </w:tc>
        <w:tc>
          <w:tcPr>
            <w:tcW w:type="dxa" w:w="5760"/>
            <w:vAlign w:val="center"/>
            <w:shd w:fill="D9E2F3"/>
            <w:tcMar>
              <w:top w:w="90" w:type="dxa"/>
              <w:left w:w="120" w:type="dxa"/>
              <w:bottom w:w="90" w:type="dxa"/>
              <w:right w:w="120" w:type="dxa"/>
            </w:tcMar>
          </w:tcPr>
          <w:p>
            <w:pPr>
              <w:spacing w:after="0"/>
            </w:pPr>
            <w:r/>
            <w:r>
              <w:rPr>
                <w:rFonts w:ascii="Aptos" w:hAnsi="Aptos"/>
                <w:b/>
                <w:color w:val="1F4E79"/>
                <w:sz w:val="19"/>
              </w:rPr>
              <w:t>Primary routines</w:t>
            </w:r>
          </w:p>
        </w:tc>
      </w:tr>
      <w:tr>
        <w:tc>
          <w:tcPr>
            <w:tcW w:type="dxa" w:w="648"/>
            <w:vAlign w:val="center"/>
            <w:tcMar>
              <w:top w:w="90" w:type="dxa"/>
              <w:left w:w="120" w:type="dxa"/>
              <w:bottom w:w="90" w:type="dxa"/>
              <w:right w:w="120" w:type="dxa"/>
            </w:tcMar>
          </w:tcPr>
          <w:p>
            <w:pPr>
              <w:spacing w:after="0"/>
            </w:pPr>
            <w:r/>
            <w:r>
              <w:rPr>
                <w:rFonts w:ascii="Aptos" w:hAnsi="Aptos"/>
                <w:b w:val="0"/>
                <w:sz w:val="19"/>
              </w:rPr>
              <w:t>1</w:t>
            </w:r>
          </w:p>
        </w:tc>
        <w:tc>
          <w:tcPr>
            <w:tcW w:type="dxa" w:w="2592"/>
            <w:vAlign w:val="center"/>
            <w:tcMar>
              <w:top w:w="90" w:type="dxa"/>
              <w:left w:w="120" w:type="dxa"/>
              <w:bottom w:w="90" w:type="dxa"/>
              <w:right w:w="120" w:type="dxa"/>
            </w:tcMar>
          </w:tcPr>
          <w:p>
            <w:pPr>
              <w:spacing w:after="0"/>
            </w:pPr>
            <w:r/>
            <w:r>
              <w:rPr>
                <w:rFonts w:ascii="Aptos" w:hAnsi="Aptos"/>
                <w:b w:val="0"/>
                <w:sz w:val="19"/>
              </w:rPr>
              <w:t>Connection accepted</w:t>
            </w:r>
          </w:p>
        </w:tc>
        <w:tc>
          <w:tcPr>
            <w:tcW w:type="dxa" w:w="5760"/>
            <w:vAlign w:val="center"/>
            <w:tcMar>
              <w:top w:w="90" w:type="dxa"/>
              <w:left w:w="120" w:type="dxa"/>
              <w:bottom w:w="90" w:type="dxa"/>
              <w:right w:w="120" w:type="dxa"/>
            </w:tcMar>
          </w:tcPr>
          <w:p>
            <w:pPr>
              <w:spacing w:after="0"/>
            </w:pPr>
            <w:r/>
            <w:r>
              <w:rPr>
                <w:rFonts w:ascii="Aptos" w:hAnsi="Aptos"/>
                <w:b w:val="0"/>
                <w:sz w:val="19"/>
              </w:rPr>
              <w:t>MIOD, MIOSOCK</w:t>
            </w:r>
          </w:p>
        </w:tc>
      </w:tr>
      <w:tr>
        <w:tc>
          <w:tcPr>
            <w:tcW w:type="dxa" w:w="648"/>
            <w:vAlign w:val="center"/>
            <w:tcMar>
              <w:top w:w="90" w:type="dxa"/>
              <w:left w:w="120" w:type="dxa"/>
              <w:bottom w:w="90" w:type="dxa"/>
              <w:right w:w="120" w:type="dxa"/>
            </w:tcMar>
          </w:tcPr>
          <w:p>
            <w:pPr>
              <w:spacing w:after="0"/>
            </w:pPr>
            <w:r/>
            <w:r>
              <w:rPr>
                <w:rFonts w:ascii="Aptos" w:hAnsi="Aptos"/>
                <w:b w:val="0"/>
                <w:sz w:val="19"/>
              </w:rPr>
              <w:t>2</w:t>
            </w:r>
          </w:p>
        </w:tc>
        <w:tc>
          <w:tcPr>
            <w:tcW w:type="dxa" w:w="2592"/>
            <w:vAlign w:val="center"/>
            <w:tcMar>
              <w:top w:w="90" w:type="dxa"/>
              <w:left w:w="120" w:type="dxa"/>
              <w:bottom w:w="90" w:type="dxa"/>
              <w:right w:w="120" w:type="dxa"/>
            </w:tcMar>
          </w:tcPr>
          <w:p>
            <w:pPr>
              <w:spacing w:after="0"/>
            </w:pPr>
            <w:r/>
            <w:r>
              <w:rPr>
                <w:rFonts w:ascii="Aptos" w:hAnsi="Aptos"/>
                <w:b w:val="0"/>
                <w:sz w:val="19"/>
              </w:rPr>
              <w:t>Headers and body parsed</w:t>
            </w:r>
          </w:p>
        </w:tc>
        <w:tc>
          <w:tcPr>
            <w:tcW w:type="dxa" w:w="5760"/>
            <w:vAlign w:val="center"/>
            <w:tcMar>
              <w:top w:w="90" w:type="dxa"/>
              <w:left w:w="120" w:type="dxa"/>
              <w:bottom w:w="90" w:type="dxa"/>
              <w:right w:w="120" w:type="dxa"/>
            </w:tcMar>
          </w:tcPr>
          <w:p>
            <w:pPr>
              <w:spacing w:after="0"/>
            </w:pPr>
            <w:r/>
            <w:r>
              <w:rPr>
                <w:rFonts w:ascii="Aptos" w:hAnsi="Aptos"/>
                <w:b w:val="0"/>
                <w:sz w:val="19"/>
              </w:rPr>
              <w:t>MIOHTTP</w:t>
            </w:r>
          </w:p>
        </w:tc>
      </w:tr>
      <w:tr>
        <w:tc>
          <w:tcPr>
            <w:tcW w:type="dxa" w:w="648"/>
            <w:vAlign w:val="center"/>
            <w:tcMar>
              <w:top w:w="90" w:type="dxa"/>
              <w:left w:w="120" w:type="dxa"/>
              <w:bottom w:w="90" w:type="dxa"/>
              <w:right w:w="120" w:type="dxa"/>
            </w:tcMar>
          </w:tcPr>
          <w:p>
            <w:pPr>
              <w:spacing w:after="0"/>
            </w:pPr>
            <w:r/>
            <w:r>
              <w:rPr>
                <w:rFonts w:ascii="Aptos" w:hAnsi="Aptos"/>
                <w:b w:val="0"/>
                <w:sz w:val="19"/>
              </w:rPr>
              <w:t>3</w:t>
            </w:r>
          </w:p>
        </w:tc>
        <w:tc>
          <w:tcPr>
            <w:tcW w:type="dxa" w:w="2592"/>
            <w:vAlign w:val="center"/>
            <w:tcMar>
              <w:top w:w="90" w:type="dxa"/>
              <w:left w:w="120" w:type="dxa"/>
              <w:bottom w:w="90" w:type="dxa"/>
              <w:right w:w="120" w:type="dxa"/>
            </w:tcMar>
          </w:tcPr>
          <w:p>
            <w:pPr>
              <w:spacing w:after="0"/>
            </w:pPr>
            <w:r/>
            <w:r>
              <w:rPr>
                <w:rFonts w:ascii="Aptos" w:hAnsi="Aptos"/>
                <w:b w:val="0"/>
                <w:sz w:val="19"/>
              </w:rPr>
              <w:t>Route matched and metadata loaded</w:t>
            </w:r>
          </w:p>
        </w:tc>
        <w:tc>
          <w:tcPr>
            <w:tcW w:type="dxa" w:w="5760"/>
            <w:vAlign w:val="center"/>
            <w:tcMar>
              <w:top w:w="90" w:type="dxa"/>
              <w:left w:w="120" w:type="dxa"/>
              <w:bottom w:w="90" w:type="dxa"/>
              <w:right w:w="120" w:type="dxa"/>
            </w:tcMar>
          </w:tcPr>
          <w:p>
            <w:pPr>
              <w:spacing w:after="0"/>
            </w:pPr>
            <w:r/>
            <w:r>
              <w:rPr>
                <w:rFonts w:ascii="Aptos" w:hAnsi="Aptos"/>
                <w:b w:val="0"/>
                <w:sz w:val="19"/>
              </w:rPr>
              <w:t>MIOROUTE</w:t>
            </w:r>
          </w:p>
        </w:tc>
      </w:tr>
      <w:tr>
        <w:tc>
          <w:tcPr>
            <w:tcW w:type="dxa" w:w="648"/>
            <w:vAlign w:val="center"/>
            <w:tcMar>
              <w:top w:w="90" w:type="dxa"/>
              <w:left w:w="120" w:type="dxa"/>
              <w:bottom w:w="90" w:type="dxa"/>
              <w:right w:w="120" w:type="dxa"/>
            </w:tcMar>
          </w:tcPr>
          <w:p>
            <w:pPr>
              <w:spacing w:after="0"/>
            </w:pPr>
            <w:r/>
            <w:r>
              <w:rPr>
                <w:rFonts w:ascii="Aptos" w:hAnsi="Aptos"/>
                <w:b w:val="0"/>
                <w:sz w:val="19"/>
              </w:rPr>
              <w:t>4</w:t>
            </w:r>
          </w:p>
        </w:tc>
        <w:tc>
          <w:tcPr>
            <w:tcW w:type="dxa" w:w="2592"/>
            <w:vAlign w:val="center"/>
            <w:tcMar>
              <w:top w:w="90" w:type="dxa"/>
              <w:left w:w="120" w:type="dxa"/>
              <w:bottom w:w="90" w:type="dxa"/>
              <w:right w:w="120" w:type="dxa"/>
            </w:tcMar>
          </w:tcPr>
          <w:p>
            <w:pPr>
              <w:spacing w:after="0"/>
            </w:pPr>
            <w:r/>
            <w:r>
              <w:rPr>
                <w:rFonts w:ascii="Aptos" w:hAnsi="Aptos"/>
                <w:b w:val="0"/>
                <w:sz w:val="19"/>
              </w:rPr>
              <w:t>Before middleware executes</w:t>
            </w:r>
          </w:p>
        </w:tc>
        <w:tc>
          <w:tcPr>
            <w:tcW w:type="dxa" w:w="5760"/>
            <w:vAlign w:val="center"/>
            <w:tcMar>
              <w:top w:w="90" w:type="dxa"/>
              <w:left w:w="120" w:type="dxa"/>
              <w:bottom w:w="90" w:type="dxa"/>
              <w:right w:w="120" w:type="dxa"/>
            </w:tcMar>
          </w:tcPr>
          <w:p>
            <w:pPr>
              <w:spacing w:after="0"/>
            </w:pPr>
            <w:r/>
            <w:r>
              <w:rPr>
                <w:rFonts w:ascii="Aptos" w:hAnsi="Aptos"/>
                <w:b w:val="0"/>
                <w:sz w:val="19"/>
              </w:rPr>
              <w:t>MIOMW</w:t>
            </w:r>
          </w:p>
        </w:tc>
      </w:tr>
      <w:tr>
        <w:tc>
          <w:tcPr>
            <w:tcW w:type="dxa" w:w="648"/>
            <w:vAlign w:val="center"/>
            <w:tcMar>
              <w:top w:w="90" w:type="dxa"/>
              <w:left w:w="120" w:type="dxa"/>
              <w:bottom w:w="90" w:type="dxa"/>
              <w:right w:w="120" w:type="dxa"/>
            </w:tcMar>
          </w:tcPr>
          <w:p>
            <w:pPr>
              <w:spacing w:after="0"/>
            </w:pPr>
            <w:r/>
            <w:r>
              <w:rPr>
                <w:rFonts w:ascii="Aptos" w:hAnsi="Aptos"/>
                <w:b w:val="0"/>
                <w:sz w:val="19"/>
              </w:rPr>
              <w:t>5</w:t>
            </w:r>
          </w:p>
        </w:tc>
        <w:tc>
          <w:tcPr>
            <w:tcW w:type="dxa" w:w="2592"/>
            <w:vAlign w:val="center"/>
            <w:tcMar>
              <w:top w:w="90" w:type="dxa"/>
              <w:left w:w="120" w:type="dxa"/>
              <w:bottom w:w="90" w:type="dxa"/>
              <w:right w:w="120" w:type="dxa"/>
            </w:tcMar>
          </w:tcPr>
          <w:p>
            <w:pPr>
              <w:spacing w:after="0"/>
            </w:pPr>
            <w:r/>
            <w:r>
              <w:rPr>
                <w:rFonts w:ascii="Aptos" w:hAnsi="Aptos"/>
                <w:b w:val="0"/>
                <w:sz w:val="19"/>
              </w:rPr>
              <w:t>Authentication check</w:t>
            </w:r>
          </w:p>
        </w:tc>
        <w:tc>
          <w:tcPr>
            <w:tcW w:type="dxa" w:w="5760"/>
            <w:vAlign w:val="center"/>
            <w:tcMar>
              <w:top w:w="90" w:type="dxa"/>
              <w:left w:w="120" w:type="dxa"/>
              <w:bottom w:w="90" w:type="dxa"/>
              <w:right w:w="120" w:type="dxa"/>
            </w:tcMar>
          </w:tcPr>
          <w:p>
            <w:pPr>
              <w:spacing w:after="0"/>
            </w:pPr>
            <w:r/>
            <w:r>
              <w:rPr>
                <w:rFonts w:ascii="Aptos" w:hAnsi="Aptos"/>
                <w:b w:val="0"/>
                <w:sz w:val="19"/>
              </w:rPr>
              <w:t>MIOAUTH / MIOAUTHJWT</w:t>
            </w:r>
          </w:p>
        </w:tc>
      </w:tr>
      <w:tr>
        <w:tc>
          <w:tcPr>
            <w:tcW w:type="dxa" w:w="648"/>
            <w:vAlign w:val="center"/>
            <w:tcMar>
              <w:top w:w="90" w:type="dxa"/>
              <w:left w:w="120" w:type="dxa"/>
              <w:bottom w:w="90" w:type="dxa"/>
              <w:right w:w="120" w:type="dxa"/>
            </w:tcMar>
          </w:tcPr>
          <w:p>
            <w:pPr>
              <w:spacing w:after="0"/>
            </w:pPr>
            <w:r/>
            <w:r>
              <w:rPr>
                <w:rFonts w:ascii="Aptos" w:hAnsi="Aptos"/>
                <w:b w:val="0"/>
                <w:sz w:val="19"/>
              </w:rPr>
              <w:t>6</w:t>
            </w:r>
          </w:p>
        </w:tc>
        <w:tc>
          <w:tcPr>
            <w:tcW w:type="dxa" w:w="2592"/>
            <w:vAlign w:val="center"/>
            <w:tcMar>
              <w:top w:w="90" w:type="dxa"/>
              <w:left w:w="120" w:type="dxa"/>
              <w:bottom w:w="90" w:type="dxa"/>
              <w:right w:w="120" w:type="dxa"/>
            </w:tcMar>
          </w:tcPr>
          <w:p>
            <w:pPr>
              <w:spacing w:after="0"/>
            </w:pPr>
            <w:r/>
            <w:r>
              <w:rPr>
                <w:rFonts w:ascii="Aptos" w:hAnsi="Aptos"/>
                <w:b w:val="0"/>
                <w:sz w:val="19"/>
              </w:rPr>
              <w:t>Authorization check</w:t>
            </w:r>
          </w:p>
        </w:tc>
        <w:tc>
          <w:tcPr>
            <w:tcW w:type="dxa" w:w="5760"/>
            <w:vAlign w:val="center"/>
            <w:tcMar>
              <w:top w:w="90" w:type="dxa"/>
              <w:left w:w="120" w:type="dxa"/>
              <w:bottom w:w="90" w:type="dxa"/>
              <w:right w:w="120" w:type="dxa"/>
            </w:tcMar>
          </w:tcPr>
          <w:p>
            <w:pPr>
              <w:spacing w:after="0"/>
            </w:pPr>
            <w:r/>
            <w:r>
              <w:rPr>
                <w:rFonts w:ascii="Aptos" w:hAnsi="Aptos"/>
                <w:b w:val="0"/>
                <w:sz w:val="19"/>
              </w:rPr>
              <w:t>MIOAUTHZ</w:t>
            </w:r>
          </w:p>
        </w:tc>
      </w:tr>
      <w:tr>
        <w:tc>
          <w:tcPr>
            <w:tcW w:type="dxa" w:w="648"/>
            <w:vAlign w:val="center"/>
            <w:tcMar>
              <w:top w:w="90" w:type="dxa"/>
              <w:left w:w="120" w:type="dxa"/>
              <w:bottom w:w="90" w:type="dxa"/>
              <w:right w:w="120" w:type="dxa"/>
            </w:tcMar>
          </w:tcPr>
          <w:p>
            <w:pPr>
              <w:spacing w:after="0"/>
            </w:pPr>
            <w:r/>
            <w:r>
              <w:rPr>
                <w:rFonts w:ascii="Aptos" w:hAnsi="Aptos"/>
                <w:b w:val="0"/>
                <w:sz w:val="19"/>
              </w:rPr>
              <w:t>7</w:t>
            </w:r>
          </w:p>
        </w:tc>
        <w:tc>
          <w:tcPr>
            <w:tcW w:type="dxa" w:w="2592"/>
            <w:vAlign w:val="center"/>
            <w:tcMar>
              <w:top w:w="90" w:type="dxa"/>
              <w:left w:w="120" w:type="dxa"/>
              <w:bottom w:w="90" w:type="dxa"/>
              <w:right w:w="120" w:type="dxa"/>
            </w:tcMar>
          </w:tcPr>
          <w:p>
            <w:pPr>
              <w:spacing w:after="0"/>
            </w:pPr>
            <w:r/>
            <w:r>
              <w:rPr>
                <w:rFonts w:ascii="Aptos" w:hAnsi="Aptos"/>
                <w:b w:val="0"/>
                <w:sz w:val="19"/>
              </w:rPr>
              <w:t>Handler executes</w:t>
            </w:r>
          </w:p>
        </w:tc>
        <w:tc>
          <w:tcPr>
            <w:tcW w:type="dxa" w:w="5760"/>
            <w:vAlign w:val="center"/>
            <w:tcMar>
              <w:top w:w="90" w:type="dxa"/>
              <w:left w:w="120" w:type="dxa"/>
              <w:bottom w:w="90" w:type="dxa"/>
              <w:right w:w="120" w:type="dxa"/>
            </w:tcMar>
          </w:tcPr>
          <w:p>
            <w:pPr>
              <w:spacing w:after="0"/>
            </w:pPr>
            <w:r/>
            <w:r>
              <w:rPr>
                <w:rFonts w:ascii="Aptos" w:hAnsi="Aptos"/>
                <w:b w:val="0"/>
                <w:sz w:val="19"/>
              </w:rPr>
              <w:t>Route handler / MIOSTATIC / MIOHEALTH / app routines</w:t>
            </w:r>
          </w:p>
        </w:tc>
      </w:tr>
      <w:tr>
        <w:tc>
          <w:tcPr>
            <w:tcW w:type="dxa" w:w="648"/>
            <w:vAlign w:val="center"/>
            <w:tcMar>
              <w:top w:w="90" w:type="dxa"/>
              <w:left w:w="120" w:type="dxa"/>
              <w:bottom w:w="90" w:type="dxa"/>
              <w:right w:w="120" w:type="dxa"/>
            </w:tcMar>
          </w:tcPr>
          <w:p>
            <w:pPr>
              <w:spacing w:after="0"/>
            </w:pPr>
            <w:r/>
            <w:r>
              <w:rPr>
                <w:rFonts w:ascii="Aptos" w:hAnsi="Aptos"/>
                <w:b w:val="0"/>
                <w:sz w:val="19"/>
              </w:rPr>
              <w:t>8</w:t>
            </w:r>
          </w:p>
        </w:tc>
        <w:tc>
          <w:tcPr>
            <w:tcW w:type="dxa" w:w="2592"/>
            <w:vAlign w:val="center"/>
            <w:tcMar>
              <w:top w:w="90" w:type="dxa"/>
              <w:left w:w="120" w:type="dxa"/>
              <w:bottom w:w="90" w:type="dxa"/>
              <w:right w:w="120" w:type="dxa"/>
            </w:tcMar>
          </w:tcPr>
          <w:p>
            <w:pPr>
              <w:spacing w:after="0"/>
            </w:pPr>
            <w:r/>
            <w:r>
              <w:rPr>
                <w:rFonts w:ascii="Aptos" w:hAnsi="Aptos"/>
                <w:b w:val="0"/>
                <w:sz w:val="19"/>
              </w:rPr>
              <w:t>Response written</w:t>
            </w:r>
          </w:p>
        </w:tc>
        <w:tc>
          <w:tcPr>
            <w:tcW w:type="dxa" w:w="5760"/>
            <w:vAlign w:val="center"/>
            <w:tcMar>
              <w:top w:w="90" w:type="dxa"/>
              <w:left w:w="120" w:type="dxa"/>
              <w:bottom w:w="90" w:type="dxa"/>
              <w:right w:w="120" w:type="dxa"/>
            </w:tcMar>
          </w:tcPr>
          <w:p>
            <w:pPr>
              <w:spacing w:after="0"/>
            </w:pPr>
            <w:r/>
            <w:r>
              <w:rPr>
                <w:rFonts w:ascii="Aptos" w:hAnsi="Aptos"/>
                <w:b w:val="0"/>
                <w:sz w:val="19"/>
              </w:rPr>
              <w:t>MIOHTTP</w:t>
            </w:r>
          </w:p>
        </w:tc>
      </w:tr>
      <w:tr>
        <w:tc>
          <w:tcPr>
            <w:tcW w:type="dxa" w:w="648"/>
            <w:vAlign w:val="center"/>
            <w:tcMar>
              <w:top w:w="90" w:type="dxa"/>
              <w:left w:w="120" w:type="dxa"/>
              <w:bottom w:w="90" w:type="dxa"/>
              <w:right w:w="120" w:type="dxa"/>
            </w:tcMar>
          </w:tcPr>
          <w:p>
            <w:pPr>
              <w:spacing w:after="0"/>
            </w:pPr>
            <w:r/>
            <w:r>
              <w:rPr>
                <w:rFonts w:ascii="Aptos" w:hAnsi="Aptos"/>
                <w:b w:val="0"/>
                <w:sz w:val="19"/>
              </w:rPr>
              <w:t>9</w:t>
            </w:r>
          </w:p>
        </w:tc>
        <w:tc>
          <w:tcPr>
            <w:tcW w:type="dxa" w:w="2592"/>
            <w:vAlign w:val="center"/>
            <w:tcMar>
              <w:top w:w="90" w:type="dxa"/>
              <w:left w:w="120" w:type="dxa"/>
              <w:bottom w:w="90" w:type="dxa"/>
              <w:right w:w="120" w:type="dxa"/>
            </w:tcMar>
          </w:tcPr>
          <w:p>
            <w:pPr>
              <w:spacing w:after="0"/>
            </w:pPr>
            <w:r/>
            <w:r>
              <w:rPr>
                <w:rFonts w:ascii="Aptos" w:hAnsi="Aptos"/>
                <w:b w:val="0"/>
                <w:sz w:val="19"/>
              </w:rPr>
              <w:t>After middleware, logs, metrics, keep-alive</w:t>
            </w:r>
          </w:p>
        </w:tc>
        <w:tc>
          <w:tcPr>
            <w:tcW w:type="dxa" w:w="5760"/>
            <w:vAlign w:val="center"/>
            <w:tcMar>
              <w:top w:w="90" w:type="dxa"/>
              <w:left w:w="120" w:type="dxa"/>
              <w:bottom w:w="90" w:type="dxa"/>
              <w:right w:w="120" w:type="dxa"/>
            </w:tcMar>
          </w:tcPr>
          <w:p>
            <w:pPr>
              <w:spacing w:after="0"/>
            </w:pPr>
            <w:r/>
            <w:r>
              <w:rPr>
                <w:rFonts w:ascii="Aptos" w:hAnsi="Aptos"/>
                <w:b w:val="0"/>
                <w:sz w:val="19"/>
              </w:rPr>
              <w:t>MIOMW, MIOLOG, MIOMET, MIOD</w:t>
            </w:r>
          </w:p>
        </w:tc>
      </w:tr>
    </w:tbl>
    <w:p/>
    <w:p>
      <w:pPr>
        <w:pStyle w:val="Heading1"/>
        <w:spacing w:before="160" w:after="80"/>
      </w:pPr>
      <w:r>
        <w:t>MIOHTTP: Detailed Design</w:t>
      </w:r>
    </w:p>
    <w:p>
      <w:pPr>
        <w:spacing w:after="80" w:line="259" w:lineRule="auto"/>
      </w:pPr>
      <w:r>
        <w:rPr>
          <w:rFonts w:ascii="Aptos" w:hAnsi="Aptos"/>
          <w:sz w:val="21"/>
        </w:rPr>
        <w:t>MIOHTTP is the routine that turns raw HTTP into structured request data and turns handler output into valid HTTP responses. It is intentionally central. If a developer wants to understand the server, this is the first routine to master.</w:t>
      </w:r>
    </w:p>
    <w:p>
      <w:pPr>
        <w:pStyle w:val="Heading2"/>
        <w:spacing w:before="80" w:after="80"/>
      </w:pPr>
      <w:r>
        <w:t>What MIOHTTP owns</w:t>
      </w:r>
    </w:p>
    <w:p>
      <w:pPr>
        <w:spacing w:after="40"/>
        <w:ind w:left="288" w:hanging="259"/>
      </w:pPr>
      <w:r>
        <w:rPr>
          <w:rFonts w:ascii="Aptos" w:hAnsi="Aptos"/>
          <w:sz w:val="21"/>
        </w:rPr>
        <w:t>• Request-line parsing.</w:t>
      </w:r>
    </w:p>
    <w:p>
      <w:pPr>
        <w:spacing w:after="40"/>
        <w:ind w:left="288" w:hanging="259"/>
      </w:pPr>
      <w:r>
        <w:rPr>
          <w:rFonts w:ascii="Aptos" w:hAnsi="Aptos"/>
          <w:sz w:val="21"/>
        </w:rPr>
        <w:t>• Query-string parsing and URL decoding.</w:t>
      </w:r>
    </w:p>
    <w:p>
      <w:pPr>
        <w:spacing w:after="40"/>
        <w:ind w:left="288" w:hanging="259"/>
      </w:pPr>
      <w:r>
        <w:rPr>
          <w:rFonts w:ascii="Aptos" w:hAnsi="Aptos"/>
          <w:sz w:val="21"/>
        </w:rPr>
        <w:t>• Header reading, validation, and size/count limits.</w:t>
      </w:r>
    </w:p>
    <w:p>
      <w:pPr>
        <w:spacing w:after="40"/>
        <w:ind w:left="288" w:hanging="259"/>
      </w:pPr>
      <w:r>
        <w:rPr>
          <w:rFonts w:ascii="Aptos" w:hAnsi="Aptos"/>
          <w:sz w:val="21"/>
        </w:rPr>
        <w:t>• Request-body framing decisions for Content-Length and Transfer-Encoding.</w:t>
      </w:r>
    </w:p>
    <w:p>
      <w:pPr>
        <w:spacing w:after="40"/>
        <w:ind w:left="288" w:hanging="259"/>
      </w:pPr>
      <w:r>
        <w:rPr>
          <w:rFonts w:ascii="Aptos" w:hAnsi="Aptos"/>
          <w:sz w:val="21"/>
        </w:rPr>
        <w:t>• Chunked request-body parsing.</w:t>
      </w:r>
    </w:p>
    <w:p>
      <w:pPr>
        <w:spacing w:after="40"/>
        <w:ind w:left="288" w:hanging="259"/>
      </w:pPr>
      <w:r>
        <w:rPr>
          <w:rFonts w:ascii="Aptos" w:hAnsi="Aptos"/>
          <w:sz w:val="21"/>
        </w:rPr>
        <w:t>• MAXSTRING-safe body storage using either scalar or ^TMP global chunks.</w:t>
      </w:r>
    </w:p>
    <w:p>
      <w:pPr>
        <w:spacing w:after="40"/>
        <w:ind w:left="288" w:hanging="259"/>
      </w:pPr>
      <w:r>
        <w:rPr>
          <w:rFonts w:ascii="Aptos" w:hAnsi="Aptos"/>
          <w:sz w:val="21"/>
        </w:rPr>
        <w:t>• Response writers for plain text, JSON, streaming output, and sendfile output.</w:t>
      </w:r>
    </w:p>
    <w:p>
      <w:pPr>
        <w:spacing w:after="40"/>
        <w:ind w:left="288" w:hanging="259"/>
      </w:pPr>
      <w:r>
        <w:rPr>
          <w:rFonts w:ascii="Aptos" w:hAnsi="Aptos"/>
          <w:sz w:val="21"/>
        </w:rPr>
        <w:t>• Helpers used by the worker and middleware layers, including 100-continue decisions.</w:t>
      </w:r>
    </w:p>
    <w:p>
      <w:pPr>
        <w:pStyle w:val="Heading2"/>
        <w:spacing w:before="80" w:after="80"/>
      </w:pPr>
      <w:r>
        <w:t>What MIOHTTP does not own</w:t>
      </w:r>
    </w:p>
    <w:p>
      <w:pPr>
        <w:spacing w:after="40"/>
        <w:ind w:left="288" w:hanging="259"/>
      </w:pPr>
      <w:r>
        <w:rPr>
          <w:rFonts w:ascii="Aptos" w:hAnsi="Aptos"/>
          <w:sz w:val="21"/>
        </w:rPr>
        <w:t>• Socket accept and raw device lifecycle; that belongs to MIOD and MIOSOCK.</w:t>
      </w:r>
    </w:p>
    <w:p>
      <w:pPr>
        <w:spacing w:after="40"/>
        <w:ind w:left="288" w:hanging="259"/>
      </w:pPr>
      <w:r>
        <w:rPr>
          <w:rFonts w:ascii="Aptos" w:hAnsi="Aptos"/>
          <w:sz w:val="21"/>
        </w:rPr>
        <w:t>• Route selection; that belongs to MIOROUTE.</w:t>
      </w:r>
    </w:p>
    <w:p>
      <w:pPr>
        <w:spacing w:after="40"/>
        <w:ind w:left="288" w:hanging="259"/>
      </w:pPr>
      <w:r>
        <w:rPr>
          <w:rFonts w:ascii="Aptos" w:hAnsi="Aptos"/>
          <w:sz w:val="21"/>
        </w:rPr>
        <w:t>• Authentication and authorization policy; that belongs to MIOAUTH and MIOAUTHZ.</w:t>
      </w:r>
    </w:p>
    <w:p>
      <w:pPr>
        <w:spacing w:after="40"/>
        <w:ind w:left="288" w:hanging="259"/>
      </w:pPr>
      <w:r>
        <w:rPr>
          <w:rFonts w:ascii="Aptos" w:hAnsi="Aptos"/>
          <w:sz w:val="21"/>
        </w:rPr>
        <w:t>• Business logic in handlers; that belongs to the application routines.</w:t>
      </w:r>
    </w:p>
    <w:p>
      <w:pPr>
        <w:spacing w:after="40"/>
        <w:ind w:left="288" w:hanging="259"/>
      </w:pPr>
      <w:r>
        <w:rPr>
          <w:rFonts w:ascii="Aptos" w:hAnsi="Aptos"/>
          <w:sz w:val="21"/>
        </w:rPr>
        <w:t>• Static-file policy decisions beyond the write helpers; MIOSTATIC is its own module.</w:t>
      </w:r>
    </w:p>
    <w:p>
      <w:pPr>
        <w:pStyle w:val="Heading2"/>
        <w:spacing w:before="80" w:after="80"/>
      </w:pPr>
      <w:r>
        <w:t>Public entry points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shd w:fill="D9E2F3"/>
            <w:tcMar>
              <w:top w:w="90" w:type="dxa"/>
              <w:left w:w="120" w:type="dxa"/>
              <w:bottom w:w="90" w:type="dxa"/>
              <w:right w:w="120" w:type="dxa"/>
            </w:tcMar>
          </w:tcPr>
          <w:p>
            <w:pPr>
              <w:spacing w:after="0"/>
            </w:pPr>
            <w:r/>
            <w:r>
              <w:rPr>
                <w:rFonts w:ascii="Aptos" w:hAnsi="Aptos"/>
                <w:b/>
                <w:color w:val="1F4E79"/>
                <w:sz w:val="19"/>
              </w:rPr>
              <w:t>Entry point</w:t>
            </w:r>
          </w:p>
        </w:tc>
        <w:tc>
          <w:tcPr>
            <w:tcW w:type="dxa" w:w="6408"/>
            <w:vAlign w:val="center"/>
            <w:shd w:fill="D9E2F3"/>
            <w:tcMar>
              <w:top w:w="90" w:type="dxa"/>
              <w:left w:w="120" w:type="dxa"/>
              <w:bottom w:w="90" w:type="dxa"/>
              <w:right w:w="120" w:type="dxa"/>
            </w:tcMar>
          </w:tcPr>
          <w:p>
            <w:pPr>
              <w:spacing w:after="0"/>
            </w:pPr>
            <w:r/>
            <w:r>
              <w:rPr>
                <w:rFonts w:ascii="Aptos" w:hAnsi="Aptos"/>
                <w:b/>
                <w:color w:val="1F4E79"/>
                <w:sz w:val="19"/>
              </w:rPr>
              <w:t>Responsibility</w:t>
            </w:r>
          </w:p>
        </w:tc>
      </w:tr>
      <w:tr>
        <w:tc>
          <w:tcPr>
            <w:tcW w:type="dxa" w:w="2592"/>
            <w:vAlign w:val="center"/>
            <w:tcMar>
              <w:top w:w="90" w:type="dxa"/>
              <w:left w:w="120" w:type="dxa"/>
              <w:bottom w:w="90" w:type="dxa"/>
              <w:right w:w="120" w:type="dxa"/>
            </w:tcMar>
          </w:tcPr>
          <w:p>
            <w:pPr>
              <w:spacing w:after="0"/>
            </w:pPr>
            <w:r/>
            <w:r>
              <w:rPr>
                <w:rFonts w:ascii="Aptos" w:hAnsi="Aptos"/>
                <w:b w:val="0"/>
                <w:sz w:val="19"/>
              </w:rPr>
              <w:t>PARSE</w:t>
            </w:r>
          </w:p>
        </w:tc>
        <w:tc>
          <w:tcPr>
            <w:tcW w:type="dxa" w:w="6408"/>
            <w:vAlign w:val="center"/>
            <w:tcMar>
              <w:top w:w="90" w:type="dxa"/>
              <w:left w:w="120" w:type="dxa"/>
              <w:bottom w:w="90" w:type="dxa"/>
              <w:right w:w="120" w:type="dxa"/>
            </w:tcMar>
          </w:tcPr>
          <w:p>
            <w:pPr>
              <w:spacing w:after="0"/>
            </w:pPr>
            <w:r/>
            <w:r>
              <w:rPr>
                <w:rFonts w:ascii="Aptos" w:hAnsi="Aptos"/>
                <w:b w:val="0"/>
                <w:sz w:val="19"/>
              </w:rPr>
              <w:t>Read request line, headers, and body in one call.</w:t>
            </w:r>
          </w:p>
        </w:tc>
      </w:tr>
      <w:tr>
        <w:tc>
          <w:tcPr>
            <w:tcW w:type="dxa" w:w="2592"/>
            <w:vAlign w:val="center"/>
            <w:tcMar>
              <w:top w:w="90" w:type="dxa"/>
              <w:left w:w="120" w:type="dxa"/>
              <w:bottom w:w="90" w:type="dxa"/>
              <w:right w:w="120" w:type="dxa"/>
            </w:tcMar>
          </w:tcPr>
          <w:p>
            <w:pPr>
              <w:spacing w:after="0"/>
            </w:pPr>
            <w:r/>
            <w:r>
              <w:rPr>
                <w:rFonts w:ascii="Aptos" w:hAnsi="Aptos"/>
                <w:b w:val="0"/>
                <w:sz w:val="19"/>
              </w:rPr>
              <w:t>PARSEHDRS</w:t>
            </w:r>
          </w:p>
        </w:tc>
        <w:tc>
          <w:tcPr>
            <w:tcW w:type="dxa" w:w="6408"/>
            <w:vAlign w:val="center"/>
            <w:tcMar>
              <w:top w:w="90" w:type="dxa"/>
              <w:left w:w="120" w:type="dxa"/>
              <w:bottom w:w="90" w:type="dxa"/>
              <w:right w:w="120" w:type="dxa"/>
            </w:tcMar>
          </w:tcPr>
          <w:p>
            <w:pPr>
              <w:spacing w:after="0"/>
            </w:pPr>
            <w:r/>
            <w:r>
              <w:rPr>
                <w:rFonts w:ascii="Aptos" w:hAnsi="Aptos"/>
                <w:b w:val="0"/>
                <w:sz w:val="19"/>
              </w:rPr>
              <w:t>Read only request line and headers.</w:t>
            </w:r>
          </w:p>
        </w:tc>
      </w:tr>
      <w:tr>
        <w:tc>
          <w:tcPr>
            <w:tcW w:type="dxa" w:w="2592"/>
            <w:vAlign w:val="center"/>
            <w:tcMar>
              <w:top w:w="90" w:type="dxa"/>
              <w:left w:w="120" w:type="dxa"/>
              <w:bottom w:w="90" w:type="dxa"/>
              <w:right w:w="120" w:type="dxa"/>
            </w:tcMar>
          </w:tcPr>
          <w:p>
            <w:pPr>
              <w:spacing w:after="0"/>
            </w:pPr>
            <w:r/>
            <w:r>
              <w:rPr>
                <w:rFonts w:ascii="Aptos" w:hAnsi="Aptos"/>
                <w:b w:val="0"/>
                <w:sz w:val="19"/>
              </w:rPr>
              <w:t>READBODYONLY</w:t>
            </w:r>
          </w:p>
        </w:tc>
        <w:tc>
          <w:tcPr>
            <w:tcW w:type="dxa" w:w="6408"/>
            <w:vAlign w:val="center"/>
            <w:tcMar>
              <w:top w:w="90" w:type="dxa"/>
              <w:left w:w="120" w:type="dxa"/>
              <w:bottom w:w="90" w:type="dxa"/>
              <w:right w:w="120" w:type="dxa"/>
            </w:tcMar>
          </w:tcPr>
          <w:p>
            <w:pPr>
              <w:spacing w:after="0"/>
            </w:pPr>
            <w:r/>
            <w:r>
              <w:rPr>
                <w:rFonts w:ascii="Aptos" w:hAnsi="Aptos"/>
                <w:b w:val="0"/>
                <w:sz w:val="19"/>
              </w:rPr>
              <w:t>Read only the body after a header-only phase.</w:t>
            </w:r>
          </w:p>
        </w:tc>
      </w:tr>
      <w:tr>
        <w:tc>
          <w:tcPr>
            <w:tcW w:type="dxa" w:w="2592"/>
            <w:vAlign w:val="center"/>
            <w:tcMar>
              <w:top w:w="90" w:type="dxa"/>
              <w:left w:w="120" w:type="dxa"/>
              <w:bottom w:w="90" w:type="dxa"/>
              <w:right w:w="120" w:type="dxa"/>
            </w:tcMar>
          </w:tcPr>
          <w:p>
            <w:pPr>
              <w:spacing w:after="0"/>
            </w:pPr>
            <w:r/>
            <w:r>
              <w:rPr>
                <w:rFonts w:ascii="Aptos" w:hAnsi="Aptos"/>
                <w:b w:val="0"/>
                <w:sz w:val="19"/>
              </w:rPr>
              <w:t>READLINE / READFIX</w:t>
            </w:r>
          </w:p>
        </w:tc>
        <w:tc>
          <w:tcPr>
            <w:tcW w:type="dxa" w:w="6408"/>
            <w:vAlign w:val="center"/>
            <w:tcMar>
              <w:top w:w="90" w:type="dxa"/>
              <w:left w:w="120" w:type="dxa"/>
              <w:bottom w:w="90" w:type="dxa"/>
              <w:right w:w="120" w:type="dxa"/>
            </w:tcMar>
          </w:tcPr>
          <w:p>
            <w:pPr>
              <w:spacing w:after="0"/>
            </w:pPr>
            <w:r/>
            <w:r>
              <w:rPr>
                <w:rFonts w:ascii="Aptos" w:hAnsi="Aptos"/>
                <w:b w:val="0"/>
                <w:sz w:val="19"/>
              </w:rPr>
              <w:t>Low-level line and fixed-size readers.</w:t>
            </w:r>
          </w:p>
        </w:tc>
      </w:tr>
      <w:tr>
        <w:tc>
          <w:tcPr>
            <w:tcW w:type="dxa" w:w="2592"/>
            <w:vAlign w:val="center"/>
            <w:tcMar>
              <w:top w:w="90" w:type="dxa"/>
              <w:left w:w="120" w:type="dxa"/>
              <w:bottom w:w="90" w:type="dxa"/>
              <w:right w:w="120" w:type="dxa"/>
            </w:tcMar>
          </w:tcPr>
          <w:p>
            <w:pPr>
              <w:spacing w:after="0"/>
            </w:pPr>
            <w:r/>
            <w:r>
              <w:rPr>
                <w:rFonts w:ascii="Aptos" w:hAnsi="Aptos"/>
                <w:b w:val="0"/>
                <w:sz w:val="19"/>
              </w:rPr>
              <w:t>PARSEREQLINE / PARSEQRY / URLDECQ</w:t>
            </w:r>
          </w:p>
        </w:tc>
        <w:tc>
          <w:tcPr>
            <w:tcW w:type="dxa" w:w="6408"/>
            <w:vAlign w:val="center"/>
            <w:tcMar>
              <w:top w:w="90" w:type="dxa"/>
              <w:left w:w="120" w:type="dxa"/>
              <w:bottom w:w="90" w:type="dxa"/>
              <w:right w:w="120" w:type="dxa"/>
            </w:tcMar>
          </w:tcPr>
          <w:p>
            <w:pPr>
              <w:spacing w:after="0"/>
            </w:pPr>
            <w:r/>
            <w:r>
              <w:rPr>
                <w:rFonts w:ascii="Aptos" w:hAnsi="Aptos"/>
                <w:b w:val="0"/>
                <w:sz w:val="19"/>
              </w:rPr>
              <w:t>Request-target parsing helpers.</w:t>
            </w:r>
          </w:p>
        </w:tc>
      </w:tr>
      <w:tr>
        <w:tc>
          <w:tcPr>
            <w:tcW w:type="dxa" w:w="2592"/>
            <w:vAlign w:val="center"/>
            <w:tcMar>
              <w:top w:w="90" w:type="dxa"/>
              <w:left w:w="120" w:type="dxa"/>
              <w:bottom w:w="90" w:type="dxa"/>
              <w:right w:w="120" w:type="dxa"/>
            </w:tcMar>
          </w:tcPr>
          <w:p>
            <w:pPr>
              <w:spacing w:after="0"/>
            </w:pPr>
            <w:r/>
            <w:r>
              <w:rPr>
                <w:rFonts w:ascii="Aptos" w:hAnsi="Aptos"/>
                <w:b w:val="0"/>
                <w:sz w:val="19"/>
              </w:rPr>
              <w:t>READHDRS / READCHUNKED</w:t>
            </w:r>
          </w:p>
        </w:tc>
        <w:tc>
          <w:tcPr>
            <w:tcW w:type="dxa" w:w="6408"/>
            <w:vAlign w:val="center"/>
            <w:tcMar>
              <w:top w:w="90" w:type="dxa"/>
              <w:left w:w="120" w:type="dxa"/>
              <w:bottom w:w="90" w:type="dxa"/>
              <w:right w:w="120" w:type="dxa"/>
            </w:tcMar>
          </w:tcPr>
          <w:p>
            <w:pPr>
              <w:spacing w:after="0"/>
            </w:pPr>
            <w:r/>
            <w:r>
              <w:rPr>
                <w:rFonts w:ascii="Aptos" w:hAnsi="Aptos"/>
                <w:b w:val="0"/>
                <w:sz w:val="19"/>
              </w:rPr>
              <w:t>Header and chunked-body readers.</w:t>
            </w:r>
          </w:p>
        </w:tc>
      </w:tr>
      <w:tr>
        <w:tc>
          <w:tcPr>
            <w:tcW w:type="dxa" w:w="2592"/>
            <w:vAlign w:val="center"/>
            <w:tcMar>
              <w:top w:w="90" w:type="dxa"/>
              <w:left w:w="120" w:type="dxa"/>
              <w:bottom w:w="90" w:type="dxa"/>
              <w:right w:w="120" w:type="dxa"/>
            </w:tcMar>
          </w:tcPr>
          <w:p>
            <w:pPr>
              <w:spacing w:after="0"/>
            </w:pPr>
            <w:r/>
            <w:r>
              <w:rPr>
                <w:rFonts w:ascii="Aptos" w:hAnsi="Aptos"/>
                <w:b w:val="0"/>
                <w:sz w:val="19"/>
              </w:rPr>
              <w:t>BODYOPEN / BODYNEXT / BODYLEN / BODYFREE</w:t>
            </w:r>
          </w:p>
        </w:tc>
        <w:tc>
          <w:tcPr>
            <w:tcW w:type="dxa" w:w="6408"/>
            <w:vAlign w:val="center"/>
            <w:tcMar>
              <w:top w:w="90" w:type="dxa"/>
              <w:left w:w="120" w:type="dxa"/>
              <w:bottom w:w="90" w:type="dxa"/>
              <w:right w:w="120" w:type="dxa"/>
            </w:tcMar>
          </w:tcPr>
          <w:p>
            <w:pPr>
              <w:spacing w:after="0"/>
            </w:pPr>
            <w:r/>
            <w:r>
              <w:rPr>
                <w:rFonts w:ascii="Aptos" w:hAnsi="Aptos"/>
                <w:b w:val="0"/>
                <w:sz w:val="19"/>
              </w:rPr>
              <w:t>Streaming consumption and cleanup helpers for request bodies.</w:t>
            </w:r>
          </w:p>
        </w:tc>
      </w:tr>
      <w:tr>
        <w:tc>
          <w:tcPr>
            <w:tcW w:type="dxa" w:w="2592"/>
            <w:vAlign w:val="center"/>
            <w:tcMar>
              <w:top w:w="90" w:type="dxa"/>
              <w:left w:w="120" w:type="dxa"/>
              <w:bottom w:w="90" w:type="dxa"/>
              <w:right w:w="120" w:type="dxa"/>
            </w:tcMar>
          </w:tcPr>
          <w:p>
            <w:pPr>
              <w:spacing w:after="0"/>
            </w:pPr>
            <w:r/>
            <w:r>
              <w:rPr>
                <w:rFonts w:ascii="Aptos" w:hAnsi="Aptos"/>
                <w:b w:val="0"/>
                <w:sz w:val="19"/>
              </w:rPr>
              <w:t>STATUS4ERR / STATUSMSG</w:t>
            </w:r>
          </w:p>
        </w:tc>
        <w:tc>
          <w:tcPr>
            <w:tcW w:type="dxa" w:w="6408"/>
            <w:vAlign w:val="center"/>
            <w:tcMar>
              <w:top w:w="90" w:type="dxa"/>
              <w:left w:w="120" w:type="dxa"/>
              <w:bottom w:w="90" w:type="dxa"/>
              <w:right w:w="120" w:type="dxa"/>
            </w:tcMar>
          </w:tcPr>
          <w:p>
            <w:pPr>
              <w:spacing w:after="0"/>
            </w:pPr>
            <w:r/>
            <w:r>
              <w:rPr>
                <w:rFonts w:ascii="Aptos" w:hAnsi="Aptos"/>
                <w:b w:val="0"/>
                <w:sz w:val="19"/>
              </w:rPr>
              <w:t>Map parser failures to status codes and phrases.</w:t>
            </w:r>
          </w:p>
        </w:tc>
      </w:tr>
      <w:tr>
        <w:tc>
          <w:tcPr>
            <w:tcW w:type="dxa" w:w="2592"/>
            <w:vAlign w:val="center"/>
            <w:tcMar>
              <w:top w:w="90" w:type="dxa"/>
              <w:left w:w="120" w:type="dxa"/>
              <w:bottom w:w="90" w:type="dxa"/>
              <w:right w:w="120" w:type="dxa"/>
            </w:tcMar>
          </w:tcPr>
          <w:p>
            <w:pPr>
              <w:spacing w:after="0"/>
            </w:pPr>
            <w:r/>
            <w:r>
              <w:rPr>
                <w:rFonts w:ascii="Aptos" w:hAnsi="Aptos"/>
                <w:b w:val="0"/>
                <w:sz w:val="19"/>
              </w:rPr>
              <w:t>RESP / RESPJSON / RESPX / RESPJSONX</w:t>
            </w:r>
          </w:p>
        </w:tc>
        <w:tc>
          <w:tcPr>
            <w:tcW w:type="dxa" w:w="6408"/>
            <w:vAlign w:val="center"/>
            <w:tcMar>
              <w:top w:w="90" w:type="dxa"/>
              <w:left w:w="120" w:type="dxa"/>
              <w:bottom w:w="90" w:type="dxa"/>
              <w:right w:w="120" w:type="dxa"/>
            </w:tcMar>
          </w:tcPr>
          <w:p>
            <w:pPr>
              <w:spacing w:after="0"/>
            </w:pPr>
            <w:r/>
            <w:r>
              <w:rPr>
                <w:rFonts w:ascii="Aptos" w:hAnsi="Aptos"/>
                <w:b w:val="0"/>
                <w:sz w:val="19"/>
              </w:rPr>
              <w:t>Primary response helper family.</w:t>
            </w:r>
          </w:p>
        </w:tc>
      </w:tr>
      <w:tr>
        <w:tc>
          <w:tcPr>
            <w:tcW w:type="dxa" w:w="2592"/>
            <w:vAlign w:val="center"/>
            <w:tcMar>
              <w:top w:w="90" w:type="dxa"/>
              <w:left w:w="120" w:type="dxa"/>
              <w:bottom w:w="90" w:type="dxa"/>
              <w:right w:w="120" w:type="dxa"/>
            </w:tcMar>
          </w:tcPr>
          <w:p>
            <w:pPr>
              <w:spacing w:after="0"/>
            </w:pPr>
            <w:r/>
            <w:r>
              <w:rPr>
                <w:rFonts w:ascii="Aptos" w:hAnsi="Aptos"/>
                <w:b w:val="0"/>
                <w:sz w:val="19"/>
              </w:rPr>
              <w:t>EXPECTDECIDE / SEND100</w:t>
            </w:r>
          </w:p>
        </w:tc>
        <w:tc>
          <w:tcPr>
            <w:tcW w:type="dxa" w:w="6408"/>
            <w:vAlign w:val="center"/>
            <w:tcMar>
              <w:top w:w="90" w:type="dxa"/>
              <w:left w:w="120" w:type="dxa"/>
              <w:bottom w:w="90" w:type="dxa"/>
              <w:right w:w="120" w:type="dxa"/>
            </w:tcMar>
          </w:tcPr>
          <w:p>
            <w:pPr>
              <w:spacing w:after="0"/>
            </w:pPr>
            <w:r/>
            <w:r>
              <w:rPr>
                <w:rFonts w:ascii="Aptos" w:hAnsi="Aptos"/>
                <w:b w:val="0"/>
                <w:sz w:val="19"/>
              </w:rPr>
              <w:t>Support for Expect: 100-continue flows.</w:t>
            </w:r>
          </w:p>
        </w:tc>
      </w:tr>
      <w:tr>
        <w:tc>
          <w:tcPr>
            <w:tcW w:type="dxa" w:w="2592"/>
            <w:vAlign w:val="center"/>
            <w:tcMar>
              <w:top w:w="90" w:type="dxa"/>
              <w:left w:w="120" w:type="dxa"/>
              <w:bottom w:w="90" w:type="dxa"/>
              <w:right w:w="120" w:type="dxa"/>
            </w:tcMar>
          </w:tcPr>
          <w:p>
            <w:pPr>
              <w:spacing w:after="0"/>
            </w:pPr>
            <w:r/>
            <w:r>
              <w:rPr>
                <w:rFonts w:ascii="Aptos" w:hAnsi="Aptos"/>
                <w:b w:val="0"/>
                <w:sz w:val="19"/>
              </w:rPr>
              <w:t>STREAMBEGIN / STREAMWRITE / STREAMEND</w:t>
            </w:r>
          </w:p>
        </w:tc>
        <w:tc>
          <w:tcPr>
            <w:tcW w:type="dxa" w:w="6408"/>
            <w:vAlign w:val="center"/>
            <w:tcMar>
              <w:top w:w="90" w:type="dxa"/>
              <w:left w:w="120" w:type="dxa"/>
              <w:bottom w:w="90" w:type="dxa"/>
              <w:right w:w="120" w:type="dxa"/>
            </w:tcMar>
          </w:tcPr>
          <w:p>
            <w:pPr>
              <w:spacing w:after="0"/>
            </w:pPr>
            <w:r/>
            <w:r>
              <w:rPr>
                <w:rFonts w:ascii="Aptos" w:hAnsi="Aptos"/>
                <w:b w:val="0"/>
                <w:sz w:val="19"/>
              </w:rPr>
              <w:t>Chunked streaming response support.</w:t>
            </w:r>
          </w:p>
        </w:tc>
      </w:tr>
      <w:tr>
        <w:tc>
          <w:tcPr>
            <w:tcW w:type="dxa" w:w="2592"/>
            <w:vAlign w:val="center"/>
            <w:tcMar>
              <w:top w:w="90" w:type="dxa"/>
              <w:left w:w="120" w:type="dxa"/>
              <w:bottom w:w="90" w:type="dxa"/>
              <w:right w:w="120" w:type="dxa"/>
            </w:tcMar>
          </w:tcPr>
          <w:p>
            <w:pPr>
              <w:spacing w:after="0"/>
            </w:pPr>
            <w:r/>
            <w:r>
              <w:rPr>
                <w:rFonts w:ascii="Aptos" w:hAnsi="Aptos"/>
                <w:b w:val="0"/>
                <w:sz w:val="19"/>
              </w:rPr>
              <w:t>SENDFILE</w:t>
            </w:r>
          </w:p>
        </w:tc>
        <w:tc>
          <w:tcPr>
            <w:tcW w:type="dxa" w:w="6408"/>
            <w:vAlign w:val="center"/>
            <w:tcMar>
              <w:top w:w="90" w:type="dxa"/>
              <w:left w:w="120" w:type="dxa"/>
              <w:bottom w:w="90" w:type="dxa"/>
              <w:right w:w="120" w:type="dxa"/>
            </w:tcMar>
          </w:tcPr>
          <w:p>
            <w:pPr>
              <w:spacing w:after="0"/>
            </w:pPr>
            <w:r/>
            <w:r>
              <w:rPr>
                <w:rFonts w:ascii="Aptos" w:hAnsi="Aptos"/>
                <w:b w:val="0"/>
                <w:sz w:val="19"/>
              </w:rPr>
              <w:t>File response helper.</w:t>
            </w:r>
          </w:p>
        </w:tc>
      </w:tr>
    </w:tbl>
    <w:p/>
    <w:p>
      <w:pPr>
        <w:pStyle w:val="Heading2"/>
        <w:spacing w:before="80" w:after="80"/>
      </w:pPr>
      <w:r>
        <w:t>Request model</w:t>
      </w:r>
    </w:p>
    <w:p>
      <w:pPr>
        <w:spacing w:after="80" w:line="259" w:lineRule="auto"/>
      </w:pPr>
      <w:r>
        <w:rPr>
          <w:rFonts w:ascii="Aptos" w:hAnsi="Aptos"/>
          <w:sz w:val="21"/>
        </w:rPr>
        <w:t>The routine produces a REQ array with a stable shape. This is one of the strongest parts of the design because downstream routines can stay simple once the parser has normalized the request.</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shd w:fill="D9E2F3"/>
            <w:tcMar>
              <w:top w:w="90" w:type="dxa"/>
              <w:left w:w="120" w:type="dxa"/>
              <w:bottom w:w="90" w:type="dxa"/>
              <w:right w:w="120" w:type="dxa"/>
            </w:tcMar>
          </w:tcPr>
          <w:p>
            <w:pPr>
              <w:spacing w:after="0"/>
            </w:pPr>
            <w:r/>
            <w:r>
              <w:rPr>
                <w:rFonts w:ascii="Aptos" w:hAnsi="Aptos"/>
                <w:b/>
                <w:color w:val="1F4E79"/>
                <w:sz w:val="19"/>
              </w:rPr>
              <w:t>Field</w:t>
            </w:r>
          </w:p>
        </w:tc>
        <w:tc>
          <w:tcPr>
            <w:tcW w:type="dxa" w:w="6408"/>
            <w:vAlign w:val="center"/>
            <w:shd w:fill="D9E2F3"/>
            <w:tcMar>
              <w:top w:w="90" w:type="dxa"/>
              <w:left w:w="120" w:type="dxa"/>
              <w:bottom w:w="90" w:type="dxa"/>
              <w:right w:w="120" w:type="dxa"/>
            </w:tcMar>
          </w:tcPr>
          <w:p>
            <w:pPr>
              <w:spacing w:after="0"/>
            </w:pPr>
            <w:r/>
            <w:r>
              <w:rPr>
                <w:rFonts w:ascii="Aptos" w:hAnsi="Aptos"/>
                <w:b/>
                <w:color w:val="1F4E79"/>
                <w:sz w:val="19"/>
              </w:rPr>
              <w:t>Meaning</w:t>
            </w:r>
          </w:p>
        </w:tc>
      </w:tr>
      <w:tr>
        <w:tc>
          <w:tcPr>
            <w:tcW w:type="dxa" w:w="2592"/>
            <w:vAlign w:val="center"/>
            <w:tcMar>
              <w:top w:w="90" w:type="dxa"/>
              <w:left w:w="120" w:type="dxa"/>
              <w:bottom w:w="90" w:type="dxa"/>
              <w:right w:w="120" w:type="dxa"/>
            </w:tcMar>
          </w:tcPr>
          <w:p>
            <w:pPr>
              <w:spacing w:after="0"/>
            </w:pPr>
            <w:r/>
            <w:r>
              <w:rPr>
                <w:rFonts w:ascii="Aptos" w:hAnsi="Aptos"/>
                <w:b w:val="0"/>
                <w:sz w:val="19"/>
              </w:rPr>
              <w:t>REQ("method")</w:t>
            </w:r>
          </w:p>
        </w:tc>
        <w:tc>
          <w:tcPr>
            <w:tcW w:type="dxa" w:w="6408"/>
            <w:vAlign w:val="center"/>
            <w:tcMar>
              <w:top w:w="90" w:type="dxa"/>
              <w:left w:w="120" w:type="dxa"/>
              <w:bottom w:w="90" w:type="dxa"/>
              <w:right w:w="120" w:type="dxa"/>
            </w:tcMar>
          </w:tcPr>
          <w:p>
            <w:pPr>
              <w:spacing w:after="0"/>
            </w:pPr>
            <w:r/>
            <w:r>
              <w:rPr>
                <w:rFonts w:ascii="Aptos" w:hAnsi="Aptos"/>
                <w:b w:val="0"/>
                <w:sz w:val="19"/>
              </w:rPr>
              <w:t>HTTP method, such as GET or POST</w:t>
            </w:r>
          </w:p>
        </w:tc>
      </w:tr>
      <w:tr>
        <w:tc>
          <w:tcPr>
            <w:tcW w:type="dxa" w:w="2592"/>
            <w:vAlign w:val="center"/>
            <w:tcMar>
              <w:top w:w="90" w:type="dxa"/>
              <w:left w:w="120" w:type="dxa"/>
              <w:bottom w:w="90" w:type="dxa"/>
              <w:right w:w="120" w:type="dxa"/>
            </w:tcMar>
          </w:tcPr>
          <w:p>
            <w:pPr>
              <w:spacing w:after="0"/>
            </w:pPr>
            <w:r/>
            <w:r>
              <w:rPr>
                <w:rFonts w:ascii="Aptos" w:hAnsi="Aptos"/>
                <w:b w:val="0"/>
                <w:sz w:val="19"/>
              </w:rPr>
              <w:t>REQ("rawpath")</w:t>
            </w:r>
          </w:p>
        </w:tc>
        <w:tc>
          <w:tcPr>
            <w:tcW w:type="dxa" w:w="6408"/>
            <w:vAlign w:val="center"/>
            <w:tcMar>
              <w:top w:w="90" w:type="dxa"/>
              <w:left w:w="120" w:type="dxa"/>
              <w:bottom w:w="90" w:type="dxa"/>
              <w:right w:w="120" w:type="dxa"/>
            </w:tcMar>
          </w:tcPr>
          <w:p>
            <w:pPr>
              <w:spacing w:after="0"/>
            </w:pPr>
            <w:r/>
            <w:r>
              <w:rPr>
                <w:rFonts w:ascii="Aptos" w:hAnsi="Aptos"/>
                <w:b w:val="0"/>
                <w:sz w:val="19"/>
              </w:rPr>
              <w:t>Original request target before query stripping</w:t>
            </w:r>
          </w:p>
        </w:tc>
      </w:tr>
      <w:tr>
        <w:tc>
          <w:tcPr>
            <w:tcW w:type="dxa" w:w="2592"/>
            <w:vAlign w:val="center"/>
            <w:tcMar>
              <w:top w:w="90" w:type="dxa"/>
              <w:left w:w="120" w:type="dxa"/>
              <w:bottom w:w="90" w:type="dxa"/>
              <w:right w:w="120" w:type="dxa"/>
            </w:tcMar>
          </w:tcPr>
          <w:p>
            <w:pPr>
              <w:spacing w:after="0"/>
            </w:pPr>
            <w:r/>
            <w:r>
              <w:rPr>
                <w:rFonts w:ascii="Aptos" w:hAnsi="Aptos"/>
                <w:b w:val="0"/>
                <w:sz w:val="19"/>
              </w:rPr>
              <w:t>REQ("path")</w:t>
            </w:r>
          </w:p>
        </w:tc>
        <w:tc>
          <w:tcPr>
            <w:tcW w:type="dxa" w:w="6408"/>
            <w:vAlign w:val="center"/>
            <w:tcMar>
              <w:top w:w="90" w:type="dxa"/>
              <w:left w:w="120" w:type="dxa"/>
              <w:bottom w:w="90" w:type="dxa"/>
              <w:right w:w="120" w:type="dxa"/>
            </w:tcMar>
          </w:tcPr>
          <w:p>
            <w:pPr>
              <w:spacing w:after="0"/>
            </w:pPr>
            <w:r/>
            <w:r>
              <w:rPr>
                <w:rFonts w:ascii="Aptos" w:hAnsi="Aptos"/>
                <w:b w:val="0"/>
                <w:sz w:val="19"/>
              </w:rPr>
              <w:t>Normalized path without the query string</w:t>
            </w:r>
          </w:p>
        </w:tc>
      </w:tr>
      <w:tr>
        <w:tc>
          <w:tcPr>
            <w:tcW w:type="dxa" w:w="2592"/>
            <w:vAlign w:val="center"/>
            <w:tcMar>
              <w:top w:w="90" w:type="dxa"/>
              <w:left w:w="120" w:type="dxa"/>
              <w:bottom w:w="90" w:type="dxa"/>
              <w:right w:w="120" w:type="dxa"/>
            </w:tcMar>
          </w:tcPr>
          <w:p>
            <w:pPr>
              <w:spacing w:after="0"/>
            </w:pPr>
            <w:r/>
            <w:r>
              <w:rPr>
                <w:rFonts w:ascii="Aptos" w:hAnsi="Aptos"/>
                <w:b w:val="0"/>
                <w:sz w:val="19"/>
              </w:rPr>
              <w:t>REQ("httpver")</w:t>
            </w:r>
          </w:p>
        </w:tc>
        <w:tc>
          <w:tcPr>
            <w:tcW w:type="dxa" w:w="6408"/>
            <w:vAlign w:val="center"/>
            <w:tcMar>
              <w:top w:w="90" w:type="dxa"/>
              <w:left w:w="120" w:type="dxa"/>
              <w:bottom w:w="90" w:type="dxa"/>
              <w:right w:w="120" w:type="dxa"/>
            </w:tcMar>
          </w:tcPr>
          <w:p>
            <w:pPr>
              <w:spacing w:after="0"/>
            </w:pPr>
            <w:r/>
            <w:r>
              <w:rPr>
                <w:rFonts w:ascii="Aptos" w:hAnsi="Aptos"/>
                <w:b w:val="0"/>
                <w:sz w:val="19"/>
              </w:rPr>
              <w:t>HTTP version token, such as HTTP/1.1</w:t>
            </w:r>
          </w:p>
        </w:tc>
      </w:tr>
      <w:tr>
        <w:tc>
          <w:tcPr>
            <w:tcW w:type="dxa" w:w="2592"/>
            <w:vAlign w:val="center"/>
            <w:tcMar>
              <w:top w:w="90" w:type="dxa"/>
              <w:left w:w="120" w:type="dxa"/>
              <w:bottom w:w="90" w:type="dxa"/>
              <w:right w:w="120" w:type="dxa"/>
            </w:tcMar>
          </w:tcPr>
          <w:p>
            <w:pPr>
              <w:spacing w:after="0"/>
            </w:pPr>
            <w:r/>
            <w:r>
              <w:rPr>
                <w:rFonts w:ascii="Aptos" w:hAnsi="Aptos"/>
                <w:b w:val="0"/>
                <w:sz w:val="19"/>
              </w:rPr>
              <w:t>REQ("query",key)</w:t>
            </w:r>
          </w:p>
        </w:tc>
        <w:tc>
          <w:tcPr>
            <w:tcW w:type="dxa" w:w="6408"/>
            <w:vAlign w:val="center"/>
            <w:tcMar>
              <w:top w:w="90" w:type="dxa"/>
              <w:left w:w="120" w:type="dxa"/>
              <w:bottom w:w="90" w:type="dxa"/>
              <w:right w:w="120" w:type="dxa"/>
            </w:tcMar>
          </w:tcPr>
          <w:p>
            <w:pPr>
              <w:spacing w:after="0"/>
            </w:pPr>
            <w:r/>
            <w:r>
              <w:rPr>
                <w:rFonts w:ascii="Aptos" w:hAnsi="Aptos"/>
                <w:b w:val="0"/>
                <w:sz w:val="19"/>
              </w:rPr>
              <w:t>Query parameter values after URL decoding</w:t>
            </w:r>
          </w:p>
        </w:tc>
      </w:tr>
      <w:tr>
        <w:tc>
          <w:tcPr>
            <w:tcW w:type="dxa" w:w="2592"/>
            <w:vAlign w:val="center"/>
            <w:tcMar>
              <w:top w:w="90" w:type="dxa"/>
              <w:left w:w="120" w:type="dxa"/>
              <w:bottom w:w="90" w:type="dxa"/>
              <w:right w:w="120" w:type="dxa"/>
            </w:tcMar>
          </w:tcPr>
          <w:p>
            <w:pPr>
              <w:spacing w:after="0"/>
            </w:pPr>
            <w:r/>
            <w:r>
              <w:rPr>
                <w:rFonts w:ascii="Aptos" w:hAnsi="Aptos"/>
                <w:b w:val="0"/>
                <w:sz w:val="19"/>
              </w:rPr>
              <w:t>REQ("hdr",lowerHeaderName)</w:t>
            </w:r>
          </w:p>
        </w:tc>
        <w:tc>
          <w:tcPr>
            <w:tcW w:type="dxa" w:w="6408"/>
            <w:vAlign w:val="center"/>
            <w:tcMar>
              <w:top w:w="90" w:type="dxa"/>
              <w:left w:w="120" w:type="dxa"/>
              <w:bottom w:w="90" w:type="dxa"/>
              <w:right w:w="120" w:type="dxa"/>
            </w:tcMar>
          </w:tcPr>
          <w:p>
            <w:pPr>
              <w:spacing w:after="0"/>
            </w:pPr>
            <w:r/>
            <w:r>
              <w:rPr>
                <w:rFonts w:ascii="Aptos" w:hAnsi="Aptos"/>
                <w:b w:val="0"/>
                <w:sz w:val="19"/>
              </w:rPr>
              <w:t>Normalized header map</w:t>
            </w:r>
          </w:p>
        </w:tc>
      </w:tr>
      <w:tr>
        <w:tc>
          <w:tcPr>
            <w:tcW w:type="dxa" w:w="2592"/>
            <w:vAlign w:val="center"/>
            <w:tcMar>
              <w:top w:w="90" w:type="dxa"/>
              <w:left w:w="120" w:type="dxa"/>
              <w:bottom w:w="90" w:type="dxa"/>
              <w:right w:w="120" w:type="dxa"/>
            </w:tcMar>
          </w:tcPr>
          <w:p>
            <w:pPr>
              <w:spacing w:after="0"/>
            </w:pPr>
            <w:r/>
            <w:r>
              <w:rPr>
                <w:rFonts w:ascii="Aptos" w:hAnsi="Aptos"/>
                <w:b w:val="0"/>
                <w:sz w:val="19"/>
              </w:rPr>
              <w:t>REQ("body",...)</w:t>
            </w:r>
          </w:p>
        </w:tc>
        <w:tc>
          <w:tcPr>
            <w:tcW w:type="dxa" w:w="6408"/>
            <w:vAlign w:val="center"/>
            <w:tcMar>
              <w:top w:w="90" w:type="dxa"/>
              <w:left w:w="120" w:type="dxa"/>
              <w:bottom w:w="90" w:type="dxa"/>
              <w:right w:w="120" w:type="dxa"/>
            </w:tcMar>
          </w:tcPr>
          <w:p>
            <w:pPr>
              <w:spacing w:after="0"/>
            </w:pPr>
            <w:r/>
            <w:r>
              <w:rPr>
                <w:rFonts w:ascii="Aptos" w:hAnsi="Aptos"/>
                <w:b w:val="0"/>
                <w:sz w:val="19"/>
              </w:rPr>
              <w:t>Body storage subtree</w:t>
            </w:r>
          </w:p>
        </w:tc>
      </w:tr>
    </w:tbl>
    <w:p/>
    <w:p>
      <w:pPr>
        <w:pStyle w:val="Heading2"/>
        <w:spacing w:before="80" w:after="80"/>
      </w:pPr>
      <w:r>
        <w:t>Body storage model</w:t>
      </w:r>
    </w:p>
    <w:p>
      <w:pPr>
        <w:spacing w:after="80" w:line="259" w:lineRule="auto"/>
      </w:pPr>
      <w:r>
        <w:rPr>
          <w:rFonts w:ascii="Aptos" w:hAnsi="Aptos"/>
          <w:sz w:val="21"/>
        </w:rPr>
        <w:t>The body-storage model is one of the most important design choices in MIOHTTP. It prevents MAXSTRING problems while keeping the common small-body path fast.</w:t>
      </w:r>
    </w:p>
    <w:tbl>
      <w:tblPr>
        <w:tblStyle w:val="TableGrid"/>
        <w:tblW w:type="auto" w:w="0"/>
        <w:jc w:val="center"/>
        <w:tblLayout w:type="fixed"/>
        <w:tblLook w:firstColumn="1" w:firstRow="1" w:lastColumn="0" w:lastRow="0" w:noHBand="0" w:noVBand="1" w:val="04A0"/>
      </w:tblPr>
      <w:tblGrid>
        <w:gridCol w:w="4968"/>
        <w:gridCol w:w="4968"/>
      </w:tblGrid>
      <w:tr>
        <w:tc>
          <w:tcPr>
            <w:tcW w:type="dxa" w:w="1872"/>
            <w:vAlign w:val="center"/>
            <w:shd w:fill="D9E2F3"/>
            <w:tcMar>
              <w:top w:w="90" w:type="dxa"/>
              <w:left w:w="120" w:type="dxa"/>
              <w:bottom w:w="90" w:type="dxa"/>
              <w:right w:w="120" w:type="dxa"/>
            </w:tcMar>
          </w:tcPr>
          <w:p>
            <w:pPr>
              <w:spacing w:after="0"/>
            </w:pPr>
            <w:r/>
            <w:r>
              <w:rPr>
                <w:rFonts w:ascii="Aptos" w:hAnsi="Aptos"/>
                <w:b/>
                <w:color w:val="1F4E79"/>
                <w:sz w:val="19"/>
              </w:rPr>
              <w:t>Mode</w:t>
            </w:r>
          </w:p>
        </w:tc>
        <w:tc>
          <w:tcPr>
            <w:tcW w:type="dxa" w:w="7128"/>
            <w:vAlign w:val="center"/>
            <w:shd w:fill="D9E2F3"/>
            <w:tcMar>
              <w:top w:w="90" w:type="dxa"/>
              <w:left w:w="120" w:type="dxa"/>
              <w:bottom w:w="90" w:type="dxa"/>
              <w:right w:w="120" w:type="dxa"/>
            </w:tcMar>
          </w:tcPr>
          <w:p>
            <w:pPr>
              <w:spacing w:after="0"/>
            </w:pPr>
            <w:r/>
            <w:r>
              <w:rPr>
                <w:rFonts w:ascii="Aptos" w:hAnsi="Aptos"/>
                <w:b/>
                <w:color w:val="1F4E79"/>
                <w:sz w:val="19"/>
              </w:rPr>
              <w:t>Why it exists</w:t>
            </w:r>
          </w:p>
        </w:tc>
      </w:tr>
      <w:tr>
        <w:tc>
          <w:tcPr>
            <w:tcW w:type="dxa" w:w="1872"/>
            <w:vAlign w:val="center"/>
            <w:tcMar>
              <w:top w:w="90" w:type="dxa"/>
              <w:left w:w="120" w:type="dxa"/>
              <w:bottom w:w="90" w:type="dxa"/>
              <w:right w:w="120" w:type="dxa"/>
            </w:tcMar>
          </w:tcPr>
          <w:p>
            <w:pPr>
              <w:spacing w:after="0"/>
            </w:pPr>
            <w:r/>
            <w:r>
              <w:rPr>
                <w:rFonts w:ascii="Aptos" w:hAnsi="Aptos"/>
                <w:b w:val="0"/>
                <w:sz w:val="19"/>
              </w:rPr>
              <w:t>Scalar mode</w:t>
            </w:r>
          </w:p>
        </w:tc>
        <w:tc>
          <w:tcPr>
            <w:tcW w:type="dxa" w:w="7128"/>
            <w:vAlign w:val="center"/>
            <w:tcMar>
              <w:top w:w="90" w:type="dxa"/>
              <w:left w:w="120" w:type="dxa"/>
              <w:bottom w:w="90" w:type="dxa"/>
              <w:right w:w="120" w:type="dxa"/>
            </w:tcMar>
          </w:tcPr>
          <w:p>
            <w:pPr>
              <w:spacing w:after="0"/>
            </w:pPr>
            <w:r/>
            <w:r>
              <w:rPr>
                <w:rFonts w:ascii="Aptos" w:hAnsi="Aptos"/>
                <w:b w:val="0"/>
                <w:sz w:val="19"/>
              </w:rPr>
              <w:t>Small bodies stay in REQ("body"). REQ("body","mode")="scalar". This is the fast path for ordinary API and form requests.</w:t>
            </w:r>
          </w:p>
        </w:tc>
      </w:tr>
      <w:tr>
        <w:tc>
          <w:tcPr>
            <w:tcW w:type="dxa" w:w="1872"/>
            <w:vAlign w:val="center"/>
            <w:tcMar>
              <w:top w:w="90" w:type="dxa"/>
              <w:left w:w="120" w:type="dxa"/>
              <w:bottom w:w="90" w:type="dxa"/>
              <w:right w:w="120" w:type="dxa"/>
            </w:tcMar>
          </w:tcPr>
          <w:p>
            <w:pPr>
              <w:spacing w:after="0"/>
            </w:pPr>
            <w:r/>
            <w:r>
              <w:rPr>
                <w:rFonts w:ascii="Aptos" w:hAnsi="Aptos"/>
                <w:b w:val="0"/>
                <w:sz w:val="19"/>
              </w:rPr>
              <w:t>Global mode</w:t>
            </w:r>
          </w:p>
        </w:tc>
        <w:tc>
          <w:tcPr>
            <w:tcW w:type="dxa" w:w="7128"/>
            <w:vAlign w:val="center"/>
            <w:tcMar>
              <w:top w:w="90" w:type="dxa"/>
              <w:left w:w="120" w:type="dxa"/>
              <w:bottom w:w="90" w:type="dxa"/>
              <w:right w:w="120" w:type="dxa"/>
            </w:tcMar>
          </w:tcPr>
          <w:p>
            <w:pPr>
              <w:spacing w:after="0"/>
            </w:pPr>
            <w:r/>
            <w:r>
              <w:rPr>
                <w:rFonts w:ascii="Aptos" w:hAnsi="Aptos"/>
                <w:b w:val="0"/>
                <w:sz w:val="19"/>
              </w:rPr>
              <w:t>Large bodies are split into chunks under ^TMP($J,"MIOHTTP","BODY",REQID,...). REQ("body","mode")="global" and the REQ array stores a reference, chunk count, and length.</w:t>
            </w:r>
          </w:p>
        </w:tc>
      </w:tr>
      <w:tr>
        <w:tc>
          <w:tcPr>
            <w:tcW w:type="dxa" w:w="1872"/>
            <w:vAlign w:val="center"/>
            <w:tcMar>
              <w:top w:w="90" w:type="dxa"/>
              <w:left w:w="120" w:type="dxa"/>
              <w:bottom w:w="90" w:type="dxa"/>
              <w:right w:w="120" w:type="dxa"/>
            </w:tcMar>
          </w:tcPr>
          <w:p>
            <w:pPr>
              <w:spacing w:after="0"/>
            </w:pPr>
            <w:r/>
            <w:r>
              <w:rPr>
                <w:rFonts w:ascii="Aptos" w:hAnsi="Aptos"/>
                <w:b w:val="0"/>
                <w:sz w:val="19"/>
              </w:rPr>
              <w:t>Streaming consumption</w:t>
            </w:r>
          </w:p>
        </w:tc>
        <w:tc>
          <w:tcPr>
            <w:tcW w:type="dxa" w:w="7128"/>
            <w:vAlign w:val="center"/>
            <w:tcMar>
              <w:top w:w="90" w:type="dxa"/>
              <w:left w:w="120" w:type="dxa"/>
              <w:bottom w:w="90" w:type="dxa"/>
              <w:right w:w="120" w:type="dxa"/>
            </w:tcMar>
          </w:tcPr>
          <w:p>
            <w:pPr>
              <w:spacing w:after="0"/>
            </w:pPr>
            <w:r/>
            <w:r>
              <w:rPr>
                <w:rFonts w:ascii="Aptos" w:hAnsi="Aptos"/>
                <w:b w:val="0"/>
                <w:sz w:val="19"/>
              </w:rPr>
              <w:t>Downstream code should use BODYOPEN and BODYNEXT when body size can be large.</w:t>
            </w:r>
          </w:p>
        </w:tc>
      </w:tr>
      <w:tr>
        <w:tc>
          <w:tcPr>
            <w:tcW w:type="dxa" w:w="1872"/>
            <w:vAlign w:val="center"/>
            <w:tcMar>
              <w:top w:w="90" w:type="dxa"/>
              <w:left w:w="120" w:type="dxa"/>
              <w:bottom w:w="90" w:type="dxa"/>
              <w:right w:w="120" w:type="dxa"/>
            </w:tcMar>
          </w:tcPr>
          <w:p>
            <w:pPr>
              <w:spacing w:after="0"/>
            </w:pPr>
            <w:r/>
            <w:r>
              <w:rPr>
                <w:rFonts w:ascii="Aptos" w:hAnsi="Aptos"/>
                <w:b w:val="0"/>
                <w:sz w:val="19"/>
              </w:rPr>
              <w:t>Cleanup</w:t>
            </w:r>
          </w:p>
        </w:tc>
        <w:tc>
          <w:tcPr>
            <w:tcW w:type="dxa" w:w="7128"/>
            <w:vAlign w:val="center"/>
            <w:tcMar>
              <w:top w:w="90" w:type="dxa"/>
              <w:left w:w="120" w:type="dxa"/>
              <w:bottom w:w="90" w:type="dxa"/>
              <w:right w:w="120" w:type="dxa"/>
            </w:tcMar>
          </w:tcPr>
          <w:p>
            <w:pPr>
              <w:spacing w:after="0"/>
            </w:pPr>
            <w:r/>
            <w:r>
              <w:rPr>
                <w:rFonts w:ascii="Aptos" w:hAnsi="Aptos"/>
                <w:b w:val="0"/>
                <w:sz w:val="19"/>
              </w:rPr>
              <w:t>BODYFREE must be called once the request body is no longer needed.</w:t>
            </w:r>
          </w:p>
        </w:tc>
      </w:tr>
    </w:tbl>
    <w:p/>
    <w:p>
      <w:pPr>
        <w:pStyle w:val="Heading3"/>
        <w:spacing w:before="80" w:after="80"/>
      </w:pPr>
      <w:r>
        <w:t>Why this matters operationally</w:t>
      </w:r>
    </w:p>
    <w:p>
      <w:pPr>
        <w:spacing w:after="80" w:line="259" w:lineRule="auto"/>
      </w:pPr>
      <w:r>
        <w:rPr>
          <w:rFonts w:ascii="Aptos" w:hAnsi="Aptos"/>
          <w:sz w:val="21"/>
        </w:rPr>
        <w:t>This design means the server can accept normal web forms, JSON API payloads, and larger uploads without forcing all callers into one memory strategy. It also lets higher-level routines read the body incrementally, which is a good fit for MUMPS environments where accidental large-string concatenation is expensive or unsafe.</w:t>
      </w:r>
    </w:p>
    <w:p>
      <w:pPr>
        <w:pStyle w:val="Heading2"/>
        <w:spacing w:before="80" w:after="80"/>
      </w:pPr>
      <w:r>
        <w:t>Request-body framing rules</w:t>
      </w:r>
    </w:p>
    <w:p>
      <w:pPr>
        <w:spacing w:after="80" w:line="259" w:lineRule="auto"/>
      </w:pPr>
      <w:r>
        <w:rPr>
          <w:rFonts w:ascii="Aptos" w:hAnsi="Aptos"/>
          <w:sz w:val="21"/>
        </w:rPr>
        <w:t>MIOHTTP follows a clear framing model. Transfer-Encoding takes precedence over Content-Length. Chunked request bodies are supported when the feature is enabled. Unsupported transfer-encoding tokens are rejected. Limits are enforced early, and the parser distinguishes header limits from body limits.</w:t>
      </w:r>
    </w:p>
    <w:p>
      <w:pPr>
        <w:spacing w:after="80" w:line="259" w:lineRule="auto"/>
      </w:pPr>
      <w:r>
        <w:rPr>
          <w:rFonts w:ascii="Aptos" w:hAnsi="Aptos"/>
          <w:sz w:val="21"/>
        </w:rPr>
        <w:t>The split-flow helpers are especially valuable. PARSEHDRS lets the server inspect headers first. EXPECTDECIDE then determines whether a body should be accepted. SEND100 writes the interim response only after the server decides the body is allowed. READBODYONLY then reads the request body using the same rules as the full parser. This is the cleanest way to handle large uploads and early rejection paths.</w:t>
      </w:r>
    </w:p>
    <w:p>
      <w:pPr>
        <w:pStyle w:val="Heading2"/>
        <w:spacing w:before="80" w:after="80"/>
      </w:pPr>
      <w:r>
        <w:t>Response engine</w:t>
      </w:r>
    </w:p>
    <w:p>
      <w:pPr>
        <w:spacing w:after="80" w:line="259" w:lineRule="auto"/>
      </w:pPr>
      <w:r>
        <w:rPr>
          <w:rFonts w:ascii="Aptos" w:hAnsi="Aptos"/>
          <w:sz w:val="21"/>
        </w:rPr>
        <w:t>MIOHTTP is not only a parser. It is also the response engine. That matters because request and response policy stay close together in one module, which reduces drift between parse-time assumptions and write-time behavior.</w:t>
      </w:r>
    </w:p>
    <w:p>
      <w:pPr>
        <w:spacing w:after="40"/>
        <w:ind w:left="288" w:hanging="259"/>
      </w:pPr>
      <w:r>
        <w:rPr>
          <w:rFonts w:ascii="Aptos" w:hAnsi="Aptos"/>
          <w:sz w:val="21"/>
        </w:rPr>
        <w:t>• RESP and RESPX write standard responses with explicit header maps.</w:t>
      </w:r>
    </w:p>
    <w:p>
      <w:pPr>
        <w:spacing w:after="40"/>
        <w:ind w:left="288" w:hanging="259"/>
      </w:pPr>
      <w:r>
        <w:rPr>
          <w:rFonts w:ascii="Aptos" w:hAnsi="Aptos"/>
          <w:sz w:val="21"/>
        </w:rPr>
        <w:t>• RESPJSON and RESPJSONX serialize object arrays to JSON and write the correct content type.</w:t>
      </w:r>
    </w:p>
    <w:p>
      <w:pPr>
        <w:spacing w:after="40"/>
        <w:ind w:left="288" w:hanging="259"/>
      </w:pPr>
      <w:r>
        <w:rPr>
          <w:rFonts w:ascii="Aptos" w:hAnsi="Aptos"/>
          <w:sz w:val="21"/>
        </w:rPr>
        <w:t>• STREAMBEGIN, STREAMWRITE, and STREAMEND support chunked streaming responses.</w:t>
      </w:r>
    </w:p>
    <w:p>
      <w:pPr>
        <w:spacing w:after="40"/>
        <w:ind w:left="288" w:hanging="259"/>
      </w:pPr>
      <w:r>
        <w:rPr>
          <w:rFonts w:ascii="Aptos" w:hAnsi="Aptos"/>
          <w:sz w:val="21"/>
        </w:rPr>
        <w:t>• SENDFILE writes file responses and integrates naturally with HEAD and GET behavior.</w:t>
      </w:r>
    </w:p>
    <w:p>
      <w:pPr>
        <w:spacing w:after="40"/>
        <w:ind w:left="288" w:hanging="259"/>
      </w:pPr>
      <w:r>
        <w:rPr>
          <w:rFonts w:ascii="Aptos" w:hAnsi="Aptos"/>
          <w:sz w:val="21"/>
        </w:rPr>
        <w:t>• STATUS4ERR gives the rest of the server a clean translation from parser errors to HTTP status codes.</w:t>
      </w:r>
    </w:p>
    <w:p>
      <w:pPr>
        <w:pStyle w:val="Heading2"/>
        <w:spacing w:before="80" w:after="80"/>
      </w:pPr>
      <w:r>
        <w:t>Configuration knobs in MIOHTTP</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vAlign w:val="center"/>
            <w:shd w:fill="D9E2F3"/>
            <w:tcMar>
              <w:top w:w="90" w:type="dxa"/>
              <w:left w:w="120" w:type="dxa"/>
              <w:bottom w:w="90" w:type="dxa"/>
              <w:right w:w="120" w:type="dxa"/>
            </w:tcMar>
          </w:tcPr>
          <w:p>
            <w:pPr>
              <w:spacing w:after="0"/>
            </w:pPr>
            <w:r/>
            <w:r>
              <w:rPr>
                <w:rFonts w:ascii="Aptos" w:hAnsi="Aptos"/>
                <w:b/>
                <w:color w:val="1F4E79"/>
                <w:sz w:val="19"/>
              </w:rPr>
              <w:t>Setting</w:t>
            </w:r>
          </w:p>
        </w:tc>
        <w:tc>
          <w:tcPr>
            <w:tcW w:type="dxa" w:w="6120"/>
            <w:vAlign w:val="center"/>
            <w:shd w:fill="D9E2F3"/>
            <w:tcMar>
              <w:top w:w="90" w:type="dxa"/>
              <w:left w:w="120" w:type="dxa"/>
              <w:bottom w:w="90" w:type="dxa"/>
              <w:right w:w="120" w:type="dxa"/>
            </w:tcMar>
          </w:tcPr>
          <w:p>
            <w:pPr>
              <w:spacing w:after="0"/>
            </w:pPr>
            <w:r/>
            <w:r>
              <w:rPr>
                <w:rFonts w:ascii="Aptos" w:hAnsi="Aptos"/>
                <w:b/>
                <w:color w:val="1F4E79"/>
                <w:sz w:val="19"/>
              </w:rPr>
              <w:t>Purpose</w:t>
            </w:r>
          </w:p>
        </w:tc>
      </w:tr>
      <w:tr>
        <w:tc>
          <w:tcPr>
            <w:tcW w:type="dxa" w:w="2880"/>
            <w:vAlign w:val="center"/>
            <w:tcMar>
              <w:top w:w="90" w:type="dxa"/>
              <w:left w:w="120" w:type="dxa"/>
              <w:bottom w:w="90" w:type="dxa"/>
              <w:right w:w="120" w:type="dxa"/>
            </w:tcMar>
          </w:tcPr>
          <w:p>
            <w:pPr>
              <w:spacing w:after="0"/>
            </w:pPr>
            <w:r/>
            <w:r>
              <w:rPr>
                <w:rFonts w:ascii="Aptos" w:hAnsi="Aptos"/>
                <w:b w:val="0"/>
                <w:sz w:val="19"/>
              </w:rPr>
              <w:t>maxRequestLineBytes</w:t>
            </w:r>
          </w:p>
        </w:tc>
        <w:tc>
          <w:tcPr>
            <w:tcW w:type="dxa" w:w="6120"/>
            <w:vAlign w:val="center"/>
            <w:tcMar>
              <w:top w:w="90" w:type="dxa"/>
              <w:left w:w="120" w:type="dxa"/>
              <w:bottom w:w="90" w:type="dxa"/>
              <w:right w:w="120" w:type="dxa"/>
            </w:tcMar>
          </w:tcPr>
          <w:p>
            <w:pPr>
              <w:spacing w:after="0"/>
            </w:pPr>
            <w:r/>
            <w:r>
              <w:rPr>
                <w:rFonts w:ascii="Aptos" w:hAnsi="Aptos"/>
                <w:b w:val="0"/>
                <w:sz w:val="19"/>
              </w:rPr>
              <w:t>Maximum request-line size</w:t>
            </w:r>
          </w:p>
        </w:tc>
      </w:tr>
      <w:tr>
        <w:tc>
          <w:tcPr>
            <w:tcW w:type="dxa" w:w="2880"/>
            <w:vAlign w:val="center"/>
            <w:tcMar>
              <w:top w:w="90" w:type="dxa"/>
              <w:left w:w="120" w:type="dxa"/>
              <w:bottom w:w="90" w:type="dxa"/>
              <w:right w:w="120" w:type="dxa"/>
            </w:tcMar>
          </w:tcPr>
          <w:p>
            <w:pPr>
              <w:spacing w:after="0"/>
            </w:pPr>
            <w:r/>
            <w:r>
              <w:rPr>
                <w:rFonts w:ascii="Aptos" w:hAnsi="Aptos"/>
                <w:b w:val="0"/>
                <w:sz w:val="19"/>
              </w:rPr>
              <w:t>maxHeaderLineBytes</w:t>
            </w:r>
          </w:p>
        </w:tc>
        <w:tc>
          <w:tcPr>
            <w:tcW w:type="dxa" w:w="6120"/>
            <w:vAlign w:val="center"/>
            <w:tcMar>
              <w:top w:w="90" w:type="dxa"/>
              <w:left w:w="120" w:type="dxa"/>
              <w:bottom w:w="90" w:type="dxa"/>
              <w:right w:w="120" w:type="dxa"/>
            </w:tcMar>
          </w:tcPr>
          <w:p>
            <w:pPr>
              <w:spacing w:after="0"/>
            </w:pPr>
            <w:r/>
            <w:r>
              <w:rPr>
                <w:rFonts w:ascii="Aptos" w:hAnsi="Aptos"/>
                <w:b w:val="0"/>
                <w:sz w:val="19"/>
              </w:rPr>
              <w:t>Maximum size of a single header line</w:t>
            </w:r>
          </w:p>
        </w:tc>
      </w:tr>
      <w:tr>
        <w:tc>
          <w:tcPr>
            <w:tcW w:type="dxa" w:w="2880"/>
            <w:vAlign w:val="center"/>
            <w:tcMar>
              <w:top w:w="90" w:type="dxa"/>
              <w:left w:w="120" w:type="dxa"/>
              <w:bottom w:w="90" w:type="dxa"/>
              <w:right w:w="120" w:type="dxa"/>
            </w:tcMar>
          </w:tcPr>
          <w:p>
            <w:pPr>
              <w:spacing w:after="0"/>
            </w:pPr>
            <w:r/>
            <w:r>
              <w:rPr>
                <w:rFonts w:ascii="Aptos" w:hAnsi="Aptos"/>
                <w:b w:val="0"/>
                <w:sz w:val="19"/>
              </w:rPr>
              <w:t>maxHeaderBytes</w:t>
            </w:r>
          </w:p>
        </w:tc>
        <w:tc>
          <w:tcPr>
            <w:tcW w:type="dxa" w:w="6120"/>
            <w:vAlign w:val="center"/>
            <w:tcMar>
              <w:top w:w="90" w:type="dxa"/>
              <w:left w:w="120" w:type="dxa"/>
              <w:bottom w:w="90" w:type="dxa"/>
              <w:right w:w="120" w:type="dxa"/>
            </w:tcMar>
          </w:tcPr>
          <w:p>
            <w:pPr>
              <w:spacing w:after="0"/>
            </w:pPr>
            <w:r/>
            <w:r>
              <w:rPr>
                <w:rFonts w:ascii="Aptos" w:hAnsi="Aptos"/>
                <w:b w:val="0"/>
                <w:sz w:val="19"/>
              </w:rPr>
              <w:t>Maximum total header bytes</w:t>
            </w:r>
          </w:p>
        </w:tc>
      </w:tr>
      <w:tr>
        <w:tc>
          <w:tcPr>
            <w:tcW w:type="dxa" w:w="2880"/>
            <w:vAlign w:val="center"/>
            <w:tcMar>
              <w:top w:w="90" w:type="dxa"/>
              <w:left w:w="120" w:type="dxa"/>
              <w:bottom w:w="90" w:type="dxa"/>
              <w:right w:w="120" w:type="dxa"/>
            </w:tcMar>
          </w:tcPr>
          <w:p>
            <w:pPr>
              <w:spacing w:after="0"/>
            </w:pPr>
            <w:r/>
            <w:r>
              <w:rPr>
                <w:rFonts w:ascii="Aptos" w:hAnsi="Aptos"/>
                <w:b w:val="0"/>
                <w:sz w:val="19"/>
              </w:rPr>
              <w:t>maxHeaderCount</w:t>
            </w:r>
          </w:p>
        </w:tc>
        <w:tc>
          <w:tcPr>
            <w:tcW w:type="dxa" w:w="6120"/>
            <w:vAlign w:val="center"/>
            <w:tcMar>
              <w:top w:w="90" w:type="dxa"/>
              <w:left w:w="120" w:type="dxa"/>
              <w:bottom w:w="90" w:type="dxa"/>
              <w:right w:w="120" w:type="dxa"/>
            </w:tcMar>
          </w:tcPr>
          <w:p>
            <w:pPr>
              <w:spacing w:after="0"/>
            </w:pPr>
            <w:r/>
            <w:r>
              <w:rPr>
                <w:rFonts w:ascii="Aptos" w:hAnsi="Aptos"/>
                <w:b w:val="0"/>
                <w:sz w:val="19"/>
              </w:rPr>
              <w:t>Maximum number of headers</w:t>
            </w:r>
          </w:p>
        </w:tc>
      </w:tr>
      <w:tr>
        <w:tc>
          <w:tcPr>
            <w:tcW w:type="dxa" w:w="2880"/>
            <w:vAlign w:val="center"/>
            <w:tcMar>
              <w:top w:w="90" w:type="dxa"/>
              <w:left w:w="120" w:type="dxa"/>
              <w:bottom w:w="90" w:type="dxa"/>
              <w:right w:w="120" w:type="dxa"/>
            </w:tcMar>
          </w:tcPr>
          <w:p>
            <w:pPr>
              <w:spacing w:after="0"/>
            </w:pPr>
            <w:r/>
            <w:r>
              <w:rPr>
                <w:rFonts w:ascii="Aptos" w:hAnsi="Aptos"/>
                <w:b w:val="0"/>
                <w:sz w:val="19"/>
              </w:rPr>
              <w:t>maxBodyBytes</w:t>
            </w:r>
          </w:p>
        </w:tc>
        <w:tc>
          <w:tcPr>
            <w:tcW w:type="dxa" w:w="6120"/>
            <w:vAlign w:val="center"/>
            <w:tcMar>
              <w:top w:w="90" w:type="dxa"/>
              <w:left w:w="120" w:type="dxa"/>
              <w:bottom w:w="90" w:type="dxa"/>
              <w:right w:w="120" w:type="dxa"/>
            </w:tcMar>
          </w:tcPr>
          <w:p>
            <w:pPr>
              <w:spacing w:after="0"/>
            </w:pPr>
            <w:r/>
            <w:r>
              <w:rPr>
                <w:rFonts w:ascii="Aptos" w:hAnsi="Aptos"/>
                <w:b w:val="0"/>
                <w:sz w:val="19"/>
              </w:rPr>
              <w:t>Maximum accepted body size</w:t>
            </w:r>
          </w:p>
        </w:tc>
      </w:tr>
      <w:tr>
        <w:tc>
          <w:tcPr>
            <w:tcW w:type="dxa" w:w="2880"/>
            <w:vAlign w:val="center"/>
            <w:tcMar>
              <w:top w:w="90" w:type="dxa"/>
              <w:left w:w="120" w:type="dxa"/>
              <w:bottom w:w="90" w:type="dxa"/>
              <w:right w:w="120" w:type="dxa"/>
            </w:tcMar>
          </w:tcPr>
          <w:p>
            <w:pPr>
              <w:spacing w:after="0"/>
            </w:pPr>
            <w:r/>
            <w:r>
              <w:rPr>
                <w:rFonts w:ascii="Aptos" w:hAnsi="Aptos"/>
                <w:b w:val="0"/>
                <w:sz w:val="19"/>
              </w:rPr>
              <w:t>maxBodyScalarBytes</w:t>
            </w:r>
          </w:p>
        </w:tc>
        <w:tc>
          <w:tcPr>
            <w:tcW w:type="dxa" w:w="6120"/>
            <w:vAlign w:val="center"/>
            <w:tcMar>
              <w:top w:w="90" w:type="dxa"/>
              <w:left w:w="120" w:type="dxa"/>
              <w:bottom w:w="90" w:type="dxa"/>
              <w:right w:w="120" w:type="dxa"/>
            </w:tcMar>
          </w:tcPr>
          <w:p>
            <w:pPr>
              <w:spacing w:after="0"/>
            </w:pPr>
            <w:r/>
            <w:r>
              <w:rPr>
                <w:rFonts w:ascii="Aptos" w:hAnsi="Aptos"/>
                <w:b w:val="0"/>
                <w:sz w:val="19"/>
              </w:rPr>
              <w:t>Threshold before upgrading body storage to global mode</w:t>
            </w:r>
          </w:p>
        </w:tc>
      </w:tr>
      <w:tr>
        <w:tc>
          <w:tcPr>
            <w:tcW w:type="dxa" w:w="2880"/>
            <w:vAlign w:val="center"/>
            <w:tcMar>
              <w:top w:w="90" w:type="dxa"/>
              <w:left w:w="120" w:type="dxa"/>
              <w:bottom w:w="90" w:type="dxa"/>
              <w:right w:w="120" w:type="dxa"/>
            </w:tcMar>
          </w:tcPr>
          <w:p>
            <w:pPr>
              <w:spacing w:after="0"/>
            </w:pPr>
            <w:r/>
            <w:r>
              <w:rPr>
                <w:rFonts w:ascii="Aptos" w:hAnsi="Aptos"/>
                <w:b w:val="0"/>
                <w:sz w:val="19"/>
              </w:rPr>
              <w:t>readBodyChunkBytes</w:t>
            </w:r>
          </w:p>
        </w:tc>
        <w:tc>
          <w:tcPr>
            <w:tcW w:type="dxa" w:w="6120"/>
            <w:vAlign w:val="center"/>
            <w:tcMar>
              <w:top w:w="90" w:type="dxa"/>
              <w:left w:w="120" w:type="dxa"/>
              <w:bottom w:w="90" w:type="dxa"/>
              <w:right w:w="120" w:type="dxa"/>
            </w:tcMar>
          </w:tcPr>
          <w:p>
            <w:pPr>
              <w:spacing w:after="0"/>
            </w:pPr>
            <w:r/>
            <w:r>
              <w:rPr>
                <w:rFonts w:ascii="Aptos" w:hAnsi="Aptos"/>
                <w:b w:val="0"/>
                <w:sz w:val="19"/>
              </w:rPr>
              <w:t>Chunk size for body reads</w:t>
            </w:r>
          </w:p>
        </w:tc>
      </w:tr>
      <w:tr>
        <w:tc>
          <w:tcPr>
            <w:tcW w:type="dxa" w:w="2880"/>
            <w:vAlign w:val="center"/>
            <w:tcMar>
              <w:top w:w="90" w:type="dxa"/>
              <w:left w:w="120" w:type="dxa"/>
              <w:bottom w:w="90" w:type="dxa"/>
              <w:right w:w="120" w:type="dxa"/>
            </w:tcMar>
          </w:tcPr>
          <w:p>
            <w:pPr>
              <w:spacing w:after="0"/>
            </w:pPr>
            <w:r/>
            <w:r>
              <w:rPr>
                <w:rFonts w:ascii="Aptos" w:hAnsi="Aptos"/>
                <w:b w:val="0"/>
                <w:sz w:val="19"/>
              </w:rPr>
              <w:t>supportChunkedRequest</w:t>
            </w:r>
          </w:p>
        </w:tc>
        <w:tc>
          <w:tcPr>
            <w:tcW w:type="dxa" w:w="6120"/>
            <w:vAlign w:val="center"/>
            <w:tcMar>
              <w:top w:w="90" w:type="dxa"/>
              <w:left w:w="120" w:type="dxa"/>
              <w:bottom w:w="90" w:type="dxa"/>
              <w:right w:w="120" w:type="dxa"/>
            </w:tcMar>
          </w:tcPr>
          <w:p>
            <w:pPr>
              <w:spacing w:after="0"/>
            </w:pPr>
            <w:r/>
            <w:r>
              <w:rPr>
                <w:rFonts w:ascii="Aptos" w:hAnsi="Aptos"/>
                <w:b w:val="0"/>
                <w:sz w:val="19"/>
              </w:rPr>
              <w:t>Enable or disable chunked request bodies</w:t>
            </w:r>
          </w:p>
        </w:tc>
      </w:tr>
      <w:tr>
        <w:tc>
          <w:tcPr>
            <w:tcW w:type="dxa" w:w="2880"/>
            <w:vAlign w:val="center"/>
            <w:tcMar>
              <w:top w:w="90" w:type="dxa"/>
              <w:left w:w="120" w:type="dxa"/>
              <w:bottom w:w="90" w:type="dxa"/>
              <w:right w:w="120" w:type="dxa"/>
            </w:tcMar>
          </w:tcPr>
          <w:p>
            <w:pPr>
              <w:spacing w:after="0"/>
            </w:pPr>
            <w:r/>
            <w:r>
              <w:rPr>
                <w:rFonts w:ascii="Aptos" w:hAnsi="Aptos"/>
                <w:b w:val="0"/>
                <w:sz w:val="19"/>
              </w:rPr>
              <w:t>readHeaderMs / readBodyMs</w:t>
            </w:r>
          </w:p>
        </w:tc>
        <w:tc>
          <w:tcPr>
            <w:tcW w:type="dxa" w:w="6120"/>
            <w:vAlign w:val="center"/>
            <w:tcMar>
              <w:top w:w="90" w:type="dxa"/>
              <w:left w:w="120" w:type="dxa"/>
              <w:bottom w:w="90" w:type="dxa"/>
              <w:right w:w="120" w:type="dxa"/>
            </w:tcMar>
          </w:tcPr>
          <w:p>
            <w:pPr>
              <w:spacing w:after="0"/>
            </w:pPr>
            <w:r/>
            <w:r>
              <w:rPr>
                <w:rFonts w:ascii="Aptos" w:hAnsi="Aptos"/>
                <w:b w:val="0"/>
                <w:sz w:val="19"/>
              </w:rPr>
              <w:t>Header and body read timeouts</w:t>
            </w:r>
          </w:p>
        </w:tc>
      </w:tr>
    </w:tbl>
    <w:p/>
    <w:p>
      <w:pPr>
        <w:pStyle w:val="Heading2"/>
        <w:spacing w:before="80" w:after="80"/>
      </w:pPr>
      <w:r>
        <w:t>Associated HTTP routines</w:t>
      </w:r>
    </w:p>
    <w:tbl>
      <w:tblPr>
        <w:tblStyle w:val="TableGrid"/>
        <w:tblW w:type="auto" w:w="0"/>
        <w:jc w:val="center"/>
        <w:tblLayout w:type="fixed"/>
        <w:tblLook w:firstColumn="1" w:firstRow="1" w:lastColumn="0" w:lastRow="0" w:noHBand="0" w:noVBand="1" w:val="04A0"/>
      </w:tblPr>
      <w:tblGrid>
        <w:gridCol w:w="4968"/>
        <w:gridCol w:w="4968"/>
      </w:tblGrid>
      <w:tr>
        <w:tc>
          <w:tcPr>
            <w:tcW w:type="dxa" w:w="2736"/>
            <w:vAlign w:val="center"/>
            <w:shd w:fill="D9E2F3"/>
            <w:tcMar>
              <w:top w:w="90" w:type="dxa"/>
              <w:left w:w="120" w:type="dxa"/>
              <w:bottom w:w="90" w:type="dxa"/>
              <w:right w:w="120" w:type="dxa"/>
            </w:tcMar>
          </w:tcPr>
          <w:p>
            <w:pPr>
              <w:spacing w:after="0"/>
            </w:pPr>
            <w:r/>
            <w:r>
              <w:rPr>
                <w:rFonts w:ascii="Aptos" w:hAnsi="Aptos"/>
                <w:b/>
                <w:color w:val="1F4E79"/>
                <w:sz w:val="19"/>
              </w:rPr>
              <w:t>Routine</w:t>
            </w:r>
          </w:p>
        </w:tc>
        <w:tc>
          <w:tcPr>
            <w:tcW w:type="dxa" w:w="6264"/>
            <w:vAlign w:val="center"/>
            <w:shd w:fill="D9E2F3"/>
            <w:tcMar>
              <w:top w:w="90" w:type="dxa"/>
              <w:left w:w="120" w:type="dxa"/>
              <w:bottom w:w="90" w:type="dxa"/>
              <w:right w:w="120" w:type="dxa"/>
            </w:tcMar>
          </w:tcPr>
          <w:p>
            <w:pPr>
              <w:spacing w:after="0"/>
            </w:pPr>
            <w:r/>
            <w:r>
              <w:rPr>
                <w:rFonts w:ascii="Aptos" w:hAnsi="Aptos"/>
                <w:b/>
                <w:color w:val="1F4E79"/>
                <w:sz w:val="19"/>
              </w:rPr>
              <w:t>Why it matters</w:t>
            </w:r>
          </w:p>
        </w:tc>
      </w:tr>
      <w:tr>
        <w:tc>
          <w:tcPr>
            <w:tcW w:type="dxa" w:w="2736"/>
            <w:vAlign w:val="center"/>
            <w:tcMar>
              <w:top w:w="90" w:type="dxa"/>
              <w:left w:w="120" w:type="dxa"/>
              <w:bottom w:w="90" w:type="dxa"/>
              <w:right w:w="120" w:type="dxa"/>
            </w:tcMar>
          </w:tcPr>
          <w:p>
            <w:pPr>
              <w:spacing w:after="0"/>
            </w:pPr>
            <w:r/>
            <w:r>
              <w:rPr>
                <w:rFonts w:ascii="Aptos" w:hAnsi="Aptos"/>
                <w:b w:val="0"/>
                <w:sz w:val="19"/>
              </w:rPr>
              <w:t>MIOHTTPDOC</w:t>
            </w:r>
          </w:p>
        </w:tc>
        <w:tc>
          <w:tcPr>
            <w:tcW w:type="dxa" w:w="6264"/>
            <w:vAlign w:val="center"/>
            <w:tcMar>
              <w:top w:w="90" w:type="dxa"/>
              <w:left w:w="120" w:type="dxa"/>
              <w:bottom w:w="90" w:type="dxa"/>
              <w:right w:w="120" w:type="dxa"/>
            </w:tcMar>
          </w:tcPr>
          <w:p>
            <w:pPr>
              <w:spacing w:after="0"/>
            </w:pPr>
            <w:r/>
            <w:r>
              <w:rPr>
                <w:rFonts w:ascii="Aptos" w:hAnsi="Aptos"/>
                <w:b w:val="0"/>
                <w:sz w:val="19"/>
              </w:rPr>
              <w:t>Developer-facing documentation routine for MIOHTTP.</w:t>
            </w:r>
          </w:p>
        </w:tc>
      </w:tr>
      <w:tr>
        <w:tc>
          <w:tcPr>
            <w:tcW w:type="dxa" w:w="2736"/>
            <w:vAlign w:val="center"/>
            <w:tcMar>
              <w:top w:w="90" w:type="dxa"/>
              <w:left w:w="120" w:type="dxa"/>
              <w:bottom w:w="90" w:type="dxa"/>
              <w:right w:w="120" w:type="dxa"/>
            </w:tcMar>
          </w:tcPr>
          <w:p>
            <w:pPr>
              <w:spacing w:after="0"/>
            </w:pPr>
            <w:r/>
            <w:r>
              <w:rPr>
                <w:rFonts w:ascii="Aptos" w:hAnsi="Aptos"/>
                <w:b w:val="0"/>
                <w:sz w:val="19"/>
              </w:rPr>
              <w:t>MIOHTTPT / MIOHTTPP1T / MIOHTTPRESPT / MIOHTTPHDT / MIOHTTP1CTT</w:t>
            </w:r>
          </w:p>
        </w:tc>
        <w:tc>
          <w:tcPr>
            <w:tcW w:type="dxa" w:w="6264"/>
            <w:vAlign w:val="center"/>
            <w:tcMar>
              <w:top w:w="90" w:type="dxa"/>
              <w:left w:w="120" w:type="dxa"/>
              <w:bottom w:w="90" w:type="dxa"/>
              <w:right w:w="120" w:type="dxa"/>
            </w:tcMar>
          </w:tcPr>
          <w:p>
            <w:pPr>
              <w:spacing w:after="0"/>
            </w:pPr>
            <w:r/>
            <w:r>
              <w:rPr>
                <w:rFonts w:ascii="Aptos" w:hAnsi="Aptos"/>
                <w:b w:val="0"/>
                <w:sz w:val="19"/>
              </w:rPr>
              <w:t>Dedicated parser, helper, header, response, and 100-continue test coverage.</w:t>
            </w:r>
          </w:p>
        </w:tc>
      </w:tr>
      <w:tr>
        <w:tc>
          <w:tcPr>
            <w:tcW w:type="dxa" w:w="2736"/>
            <w:vAlign w:val="center"/>
            <w:tcMar>
              <w:top w:w="90" w:type="dxa"/>
              <w:left w:w="120" w:type="dxa"/>
              <w:bottom w:w="90" w:type="dxa"/>
              <w:right w:w="120" w:type="dxa"/>
            </w:tcMar>
          </w:tcPr>
          <w:p>
            <w:pPr>
              <w:spacing w:after="0"/>
            </w:pPr>
            <w:r/>
            <w:r>
              <w:rPr>
                <w:rFonts w:ascii="Aptos" w:hAnsi="Aptos"/>
                <w:b w:val="0"/>
                <w:sz w:val="19"/>
              </w:rPr>
              <w:t>MIOHTTPMPU / MIOHTTPMPUTT</w:t>
            </w:r>
          </w:p>
        </w:tc>
        <w:tc>
          <w:tcPr>
            <w:tcW w:type="dxa" w:w="6264"/>
            <w:vAlign w:val="center"/>
            <w:tcMar>
              <w:top w:w="90" w:type="dxa"/>
              <w:left w:w="120" w:type="dxa"/>
              <w:bottom w:w="90" w:type="dxa"/>
              <w:right w:w="120" w:type="dxa"/>
            </w:tcMar>
          </w:tcPr>
          <w:p>
            <w:pPr>
              <w:spacing w:after="0"/>
            </w:pPr>
            <w:r/>
            <w:r>
              <w:rPr>
                <w:rFonts w:ascii="Aptos" w:hAnsi="Aptos"/>
                <w:b w:val="0"/>
                <w:sz w:val="19"/>
              </w:rPr>
              <w:t>Multipart/form-data companion parser and its test suite.</w:t>
            </w:r>
          </w:p>
        </w:tc>
      </w:tr>
    </w:tbl>
    <w:p/>
    <w:p>
      <w:pPr>
        <w:pStyle w:val="Heading1"/>
        <w:spacing w:before="160" w:after="80"/>
      </w:pPr>
      <w:r>
        <w:t>MIOAUTHZ: Detailed Design</w:t>
      </w:r>
    </w:p>
    <w:p>
      <w:pPr>
        <w:spacing w:after="80" w:line="259" w:lineRule="auto"/>
      </w:pPr>
      <w:r>
        <w:rPr>
          <w:rFonts w:ascii="Aptos" w:hAnsi="Aptos"/>
          <w:sz w:val="21"/>
        </w:rPr>
        <w:t>MIOAUTHZ is the authorization layer. It does not decide whether a request carries a valid API key or JWT. Instead, it assumes authentication has already populated CTX("auth",...) and it decides whether the authenticated principal is allowed to access the matched route.</w:t>
      </w:r>
    </w:p>
    <w:p>
      <w:pPr>
        <w:pStyle w:val="Heading2"/>
        <w:spacing w:before="80" w:after="80"/>
      </w:pPr>
      <w:r>
        <w:t>Core responsibility</w:t>
      </w:r>
    </w:p>
    <w:p>
      <w:pPr>
        <w:spacing w:after="80" w:line="259" w:lineRule="auto"/>
      </w:pPr>
      <w:r>
        <w:rPr>
          <w:rFonts w:ascii="Aptos" w:hAnsi="Aptos"/>
          <w:sz w:val="21"/>
        </w:rPr>
        <w:t>The routine reads route metadata from MIOROUTE and applies three families of authorization checks: authentication required, role-based checks, and attribute-based ownership or claim checks. The result is simple but powerful because the route itself carries the authorization contract.</w:t>
      </w:r>
    </w:p>
    <w:p>
      <w:pPr>
        <w:pStyle w:val="Heading2"/>
        <w:spacing w:before="80" w:after="80"/>
      </w:pPr>
      <w:r>
        <w:t>Route metadata contract</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shd w:fill="D9E2F3"/>
            <w:tcMar>
              <w:top w:w="90" w:type="dxa"/>
              <w:left w:w="120" w:type="dxa"/>
              <w:bottom w:w="90" w:type="dxa"/>
              <w:right w:w="120" w:type="dxa"/>
            </w:tcMar>
          </w:tcPr>
          <w:p>
            <w:pPr>
              <w:spacing w:after="0"/>
            </w:pPr>
            <w:r/>
            <w:r>
              <w:rPr>
                <w:rFonts w:ascii="Aptos" w:hAnsi="Aptos"/>
                <w:b/>
                <w:color w:val="1F4E79"/>
                <w:sz w:val="19"/>
              </w:rPr>
              <w:t>Metadata</w:t>
            </w:r>
          </w:p>
        </w:tc>
        <w:tc>
          <w:tcPr>
            <w:tcW w:type="dxa" w:w="6408"/>
            <w:vAlign w:val="center"/>
            <w:shd w:fill="D9E2F3"/>
            <w:tcMar>
              <w:top w:w="90" w:type="dxa"/>
              <w:left w:w="120" w:type="dxa"/>
              <w:bottom w:w="90" w:type="dxa"/>
              <w:right w:w="120" w:type="dxa"/>
            </w:tcMar>
          </w:tcPr>
          <w:p>
            <w:pPr>
              <w:spacing w:after="0"/>
            </w:pPr>
            <w:r/>
            <w:r>
              <w:rPr>
                <w:rFonts w:ascii="Aptos" w:hAnsi="Aptos"/>
                <w:b/>
                <w:color w:val="1F4E79"/>
                <w:sz w:val="19"/>
              </w:rPr>
              <w:t>Meaning</w:t>
            </w:r>
          </w:p>
        </w:tc>
      </w:tr>
      <w:tr>
        <w:tc>
          <w:tcPr>
            <w:tcW w:type="dxa" w:w="2592"/>
            <w:vAlign w:val="center"/>
            <w:tcMar>
              <w:top w:w="90" w:type="dxa"/>
              <w:left w:w="120" w:type="dxa"/>
              <w:bottom w:w="90" w:type="dxa"/>
              <w:right w:w="120" w:type="dxa"/>
            </w:tcMar>
          </w:tcPr>
          <w:p>
            <w:pPr>
              <w:spacing w:after="0"/>
            </w:pPr>
            <w:r/>
            <w:r>
              <w:rPr>
                <w:rFonts w:ascii="Aptos" w:hAnsi="Aptos"/>
                <w:b w:val="0"/>
                <w:sz w:val="19"/>
              </w:rPr>
              <w:t>authRequired=1</w:t>
            </w:r>
          </w:p>
        </w:tc>
        <w:tc>
          <w:tcPr>
            <w:tcW w:type="dxa" w:w="6408"/>
            <w:vAlign w:val="center"/>
            <w:tcMar>
              <w:top w:w="90" w:type="dxa"/>
              <w:left w:w="120" w:type="dxa"/>
              <w:bottom w:w="90" w:type="dxa"/>
              <w:right w:w="120" w:type="dxa"/>
            </w:tcMar>
          </w:tcPr>
          <w:p>
            <w:pPr>
              <w:spacing w:after="0"/>
            </w:pPr>
            <w:r/>
            <w:r>
              <w:rPr>
                <w:rFonts w:ascii="Aptos" w:hAnsi="Aptos"/>
                <w:b w:val="0"/>
                <w:sz w:val="19"/>
              </w:rPr>
              <w:t>The route requires authentication.</w:t>
            </w:r>
          </w:p>
        </w:tc>
      </w:tr>
      <w:tr>
        <w:tc>
          <w:tcPr>
            <w:tcW w:type="dxa" w:w="2592"/>
            <w:vAlign w:val="center"/>
            <w:tcMar>
              <w:top w:w="90" w:type="dxa"/>
              <w:left w:w="120" w:type="dxa"/>
              <w:bottom w:w="90" w:type="dxa"/>
              <w:right w:w="120" w:type="dxa"/>
            </w:tcMar>
          </w:tcPr>
          <w:p>
            <w:pPr>
              <w:spacing w:after="0"/>
            </w:pPr>
            <w:r/>
            <w:r>
              <w:rPr>
                <w:rFonts w:ascii="Aptos" w:hAnsi="Aptos"/>
                <w:b w:val="0"/>
                <w:sz w:val="19"/>
              </w:rPr>
              <w:t>roles="admin,user"</w:t>
            </w:r>
          </w:p>
        </w:tc>
        <w:tc>
          <w:tcPr>
            <w:tcW w:type="dxa" w:w="6408"/>
            <w:vAlign w:val="center"/>
            <w:tcMar>
              <w:top w:w="90" w:type="dxa"/>
              <w:left w:w="120" w:type="dxa"/>
              <w:bottom w:w="90" w:type="dxa"/>
              <w:right w:w="120" w:type="dxa"/>
            </w:tcMar>
          </w:tcPr>
          <w:p>
            <w:pPr>
              <w:spacing w:after="0"/>
            </w:pPr>
            <w:r/>
            <w:r>
              <w:rPr>
                <w:rFonts w:ascii="Aptos" w:hAnsi="Aptos"/>
                <w:b w:val="0"/>
                <w:sz w:val="19"/>
              </w:rPr>
              <w:t>Any-of role match. If none of the listed roles are present in CTX("auth","roles",...), access is denied.</w:t>
            </w:r>
          </w:p>
        </w:tc>
      </w:tr>
      <w:tr>
        <w:tc>
          <w:tcPr>
            <w:tcW w:type="dxa" w:w="2592"/>
            <w:vAlign w:val="center"/>
            <w:tcMar>
              <w:top w:w="90" w:type="dxa"/>
              <w:left w:w="120" w:type="dxa"/>
              <w:bottom w:w="90" w:type="dxa"/>
              <w:right w:w="120" w:type="dxa"/>
            </w:tcMar>
          </w:tcPr>
          <w:p>
            <w:pPr>
              <w:spacing w:after="0"/>
            </w:pPr>
            <w:r/>
            <w:r>
              <w:rPr>
                <w:rFonts w:ascii="Aptos" w:hAnsi="Aptos"/>
                <w:b w:val="0"/>
                <w:sz w:val="19"/>
              </w:rPr>
              <w:t>claims.&lt;name&gt;="&lt;value&gt;"</w:t>
            </w:r>
          </w:p>
        </w:tc>
        <w:tc>
          <w:tcPr>
            <w:tcW w:type="dxa" w:w="6408"/>
            <w:vAlign w:val="center"/>
            <w:tcMar>
              <w:top w:w="90" w:type="dxa"/>
              <w:left w:w="120" w:type="dxa"/>
              <w:bottom w:w="90" w:type="dxa"/>
              <w:right w:w="120" w:type="dxa"/>
            </w:tcMar>
          </w:tcPr>
          <w:p>
            <w:pPr>
              <w:spacing w:after="0"/>
            </w:pPr>
            <w:r/>
            <w:r>
              <w:rPr>
                <w:rFonts w:ascii="Aptos" w:hAnsi="Aptos"/>
                <w:b w:val="0"/>
                <w:sz w:val="19"/>
              </w:rPr>
              <w:t>Exact claim match requirement.</w:t>
            </w:r>
          </w:p>
        </w:tc>
      </w:tr>
      <w:tr>
        <w:tc>
          <w:tcPr>
            <w:tcW w:type="dxa" w:w="2592"/>
            <w:vAlign w:val="center"/>
            <w:tcMar>
              <w:top w:w="90" w:type="dxa"/>
              <w:left w:w="120" w:type="dxa"/>
              <w:bottom w:w="90" w:type="dxa"/>
              <w:right w:w="120" w:type="dxa"/>
            </w:tcMar>
          </w:tcPr>
          <w:p>
            <w:pPr>
              <w:spacing w:after="0"/>
            </w:pPr>
            <w:r/>
            <w:r>
              <w:rPr>
                <w:rFonts w:ascii="Aptos" w:hAnsi="Aptos"/>
                <w:b w:val="0"/>
                <w:sz w:val="19"/>
              </w:rPr>
              <w:t>ownerParam="id"</w:t>
            </w:r>
          </w:p>
        </w:tc>
        <w:tc>
          <w:tcPr>
            <w:tcW w:type="dxa" w:w="6408"/>
            <w:vAlign w:val="center"/>
            <w:tcMar>
              <w:top w:w="90" w:type="dxa"/>
              <w:left w:w="120" w:type="dxa"/>
              <w:bottom w:w="90" w:type="dxa"/>
              <w:right w:w="120" w:type="dxa"/>
            </w:tcMar>
          </w:tcPr>
          <w:p>
            <w:pPr>
              <w:spacing w:after="0"/>
            </w:pPr>
            <w:r/>
            <w:r>
              <w:rPr>
                <w:rFonts w:ascii="Aptos" w:hAnsi="Aptos"/>
                <w:b w:val="0"/>
                <w:sz w:val="19"/>
              </w:rPr>
              <w:t>Path or request parameter name used for ownership checks.</w:t>
            </w:r>
          </w:p>
        </w:tc>
      </w:tr>
      <w:tr>
        <w:tc>
          <w:tcPr>
            <w:tcW w:type="dxa" w:w="2592"/>
            <w:vAlign w:val="center"/>
            <w:tcMar>
              <w:top w:w="90" w:type="dxa"/>
              <w:left w:w="120" w:type="dxa"/>
              <w:bottom w:w="90" w:type="dxa"/>
              <w:right w:w="120" w:type="dxa"/>
            </w:tcMar>
          </w:tcPr>
          <w:p>
            <w:pPr>
              <w:spacing w:after="0"/>
            </w:pPr>
            <w:r/>
            <w:r>
              <w:rPr>
                <w:rFonts w:ascii="Aptos" w:hAnsi="Aptos"/>
                <w:b w:val="0"/>
                <w:sz w:val="19"/>
              </w:rPr>
              <w:t>ownerClaim="sub"</w:t>
            </w:r>
          </w:p>
        </w:tc>
        <w:tc>
          <w:tcPr>
            <w:tcW w:type="dxa" w:w="6408"/>
            <w:vAlign w:val="center"/>
            <w:tcMar>
              <w:top w:w="90" w:type="dxa"/>
              <w:left w:w="120" w:type="dxa"/>
              <w:bottom w:w="90" w:type="dxa"/>
              <w:right w:w="120" w:type="dxa"/>
            </w:tcMar>
          </w:tcPr>
          <w:p>
            <w:pPr>
              <w:spacing w:after="0"/>
            </w:pPr>
            <w:r/>
            <w:r>
              <w:rPr>
                <w:rFonts w:ascii="Aptos" w:hAnsi="Aptos"/>
                <w:b w:val="0"/>
                <w:sz w:val="19"/>
              </w:rPr>
              <w:t>Claim name compared with the request parameter value.</w:t>
            </w:r>
          </w:p>
        </w:tc>
      </w:tr>
    </w:tbl>
    <w:p/>
    <w:p>
      <w:pPr>
        <w:pStyle w:val="Heading2"/>
        <w:spacing w:before="80" w:after="80"/>
      </w:pPr>
      <w:r>
        <w:t>How ENFORCE works</w:t>
      </w:r>
    </w:p>
    <w:p>
      <w:pPr>
        <w:spacing w:after="40"/>
        <w:ind w:left="288" w:hanging="259"/>
      </w:pPr>
      <w:r>
        <w:rPr>
          <w:rFonts w:ascii="Aptos" w:hAnsi="Aptos"/>
          <w:sz w:val="21"/>
        </w:rPr>
        <w:t>• Find the matched route pattern from CTX("match","route") or CTX("route").</w:t>
      </w:r>
    </w:p>
    <w:p>
      <w:pPr>
        <w:spacing w:after="40"/>
        <w:ind w:left="288" w:hanging="259"/>
      </w:pPr>
      <w:r>
        <w:rPr>
          <w:rFonts w:ascii="Aptos" w:hAnsi="Aptos"/>
          <w:sz w:val="21"/>
        </w:rPr>
        <w:t>• Load route metadata from MIOROUTE.</w:t>
      </w:r>
    </w:p>
    <w:p>
      <w:pPr>
        <w:spacing w:after="40"/>
        <w:ind w:left="288" w:hanging="259"/>
      </w:pPr>
      <w:r>
        <w:rPr>
          <w:rFonts w:ascii="Aptos" w:hAnsi="Aptos"/>
          <w:sz w:val="21"/>
        </w:rPr>
        <w:t>• If authRequired is not set, allow the request immediately.</w:t>
      </w:r>
    </w:p>
    <w:p>
      <w:pPr>
        <w:spacing w:after="40"/>
        <w:ind w:left="288" w:hanging="259"/>
      </w:pPr>
      <w:r>
        <w:rPr>
          <w:rFonts w:ascii="Aptos" w:hAnsi="Aptos"/>
          <w:sz w:val="21"/>
        </w:rPr>
        <w:t>• If CTX("auth","ok") is not true, deny with a 403 payload from MIOAUTHZ that says the caller is not authenticated.</w:t>
      </w:r>
    </w:p>
    <w:p>
      <w:pPr>
        <w:spacing w:after="40"/>
        <w:ind w:left="288" w:hanging="259"/>
      </w:pPr>
      <w:r>
        <w:rPr>
          <w:rFonts w:ascii="Aptos" w:hAnsi="Aptos"/>
          <w:sz w:val="21"/>
        </w:rPr>
        <w:t>• If roles are required, look for any required role in CTX("auth","roles",...).</w:t>
      </w:r>
    </w:p>
    <w:p>
      <w:pPr>
        <w:spacing w:after="40"/>
        <w:ind w:left="288" w:hanging="259"/>
      </w:pPr>
      <w:r>
        <w:rPr>
          <w:rFonts w:ascii="Aptos" w:hAnsi="Aptos"/>
          <w:sz w:val="21"/>
        </w:rPr>
        <w:t>• If claims.&lt;name&gt; requirements are present, compare exact values against CTX("auth","claim",name).</w:t>
      </w:r>
    </w:p>
    <w:p>
      <w:pPr>
        <w:spacing w:after="40"/>
        <w:ind w:left="288" w:hanging="259"/>
      </w:pPr>
      <w:r>
        <w:rPr>
          <w:rFonts w:ascii="Aptos" w:hAnsi="Aptos"/>
          <w:sz w:val="21"/>
        </w:rPr>
        <w:t>• If ownerParam and ownerClaim are present, compare the request parameter to the claim and deny if they do not match.</w:t>
      </w:r>
    </w:p>
    <w:p>
      <w:pPr>
        <w:spacing w:after="40"/>
        <w:ind w:left="288" w:hanging="259"/>
      </w:pPr>
      <w:r>
        <w:rPr>
          <w:rFonts w:ascii="Aptos" w:hAnsi="Aptos"/>
          <w:sz w:val="21"/>
        </w:rPr>
        <w:t>• If all checks pass, return 1 and let the handler run.</w:t>
      </w:r>
    </w:p>
    <w:p>
      <w:pPr>
        <w:pStyle w:val="Heading2"/>
        <w:spacing w:before="80" w:after="80"/>
      </w:pPr>
      <w:r>
        <w:t>Why MIOAUTHZ is a good design choice</w:t>
      </w:r>
    </w:p>
    <w:p>
      <w:pPr>
        <w:spacing w:after="80" w:line="259" w:lineRule="auto"/>
      </w:pPr>
      <w:r>
        <w:rPr>
          <w:rFonts w:ascii="Aptos" w:hAnsi="Aptos"/>
          <w:sz w:val="21"/>
        </w:rPr>
        <w:t>The routine is small, focused, and predictable. That is exactly what authorization code should be. It does not try to parse tokens. It does not try to route requests. It does not mutate application state. It simply interprets route policy against auth context and either allows or denies.</w:t>
      </w:r>
    </w:p>
    <w:p>
      <w:pPr>
        <w:spacing w:after="80" w:line="259" w:lineRule="auto"/>
      </w:pPr>
      <w:r>
        <w:rPr>
          <w:rFonts w:ascii="Aptos" w:hAnsi="Aptos"/>
          <w:sz w:val="21"/>
        </w:rPr>
        <w:t>This separation keeps authorization logic readable in production and easy to test. The large dedicated test routine, MIOAUTHZT, is evidence that the design is stable enough to support many scenario checks without becoming tangled.</w:t>
      </w:r>
    </w:p>
    <w:p>
      <w:pPr>
        <w:pStyle w:val="Heading2"/>
        <w:spacing w:before="80" w:after="80"/>
      </w:pPr>
      <w:r>
        <w:t>Failure path</w:t>
      </w:r>
    </w:p>
    <w:p>
      <w:pPr>
        <w:spacing w:after="80" w:line="259" w:lineRule="auto"/>
      </w:pPr>
      <w:r>
        <w:rPr>
          <w:rFonts w:ascii="Aptos" w:hAnsi="Aptos"/>
          <w:sz w:val="21"/>
        </w:rPr>
        <w:t>When MIOAUTHZ denies access, it writes a 403 JSON response through MIOHTTP.RESPJSONX, sets CTX("status")=403, and returns 0. The payload identifies MIOAUTHZ as the routine, returns an error code such as forbidden, and gives a reason such as role_required, claim_mismatch, or not_owner.</w:t>
      </w:r>
    </w:p>
    <w:p>
      <w:pPr>
        <w:pStyle w:val="Heading2"/>
        <w:spacing w:before="80" w:after="80"/>
      </w:pPr>
      <w:r>
        <w:t>Associated authorization routines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shd w:fill="D9E2F3"/>
            <w:tcMar>
              <w:top w:w="90" w:type="dxa"/>
              <w:left w:w="120" w:type="dxa"/>
              <w:bottom w:w="90" w:type="dxa"/>
              <w:right w:w="120" w:type="dxa"/>
            </w:tcMar>
          </w:tcPr>
          <w:p>
            <w:pPr>
              <w:spacing w:after="0"/>
            </w:pPr>
            <w:r/>
            <w:r>
              <w:rPr>
                <w:rFonts w:ascii="Aptos" w:hAnsi="Aptos"/>
                <w:b/>
                <w:color w:val="1F4E79"/>
                <w:sz w:val="19"/>
              </w:rPr>
              <w:t>Routine</w:t>
            </w:r>
          </w:p>
        </w:tc>
        <w:tc>
          <w:tcPr>
            <w:tcW w:type="dxa" w:w="6408"/>
            <w:vAlign w:val="center"/>
            <w:shd w:fill="D9E2F3"/>
            <w:tcMar>
              <w:top w:w="90" w:type="dxa"/>
              <w:left w:w="120" w:type="dxa"/>
              <w:bottom w:w="90" w:type="dxa"/>
              <w:right w:w="120" w:type="dxa"/>
            </w:tcMar>
          </w:tcPr>
          <w:p>
            <w:pPr>
              <w:spacing w:after="0"/>
            </w:pPr>
            <w:r/>
            <w:r>
              <w:rPr>
                <w:rFonts w:ascii="Aptos" w:hAnsi="Aptos"/>
                <w:b/>
                <w:color w:val="1F4E79"/>
                <w:sz w:val="19"/>
              </w:rPr>
              <w:t>Relation to MIOAUTHZ</w:t>
            </w:r>
          </w:p>
        </w:tc>
      </w:tr>
      <w:tr>
        <w:tc>
          <w:tcPr>
            <w:tcW w:type="dxa" w:w="2592"/>
            <w:vAlign w:val="center"/>
            <w:tcMar>
              <w:top w:w="90" w:type="dxa"/>
              <w:left w:w="120" w:type="dxa"/>
              <w:bottom w:w="90" w:type="dxa"/>
              <w:right w:w="120" w:type="dxa"/>
            </w:tcMar>
          </w:tcPr>
          <w:p>
            <w:pPr>
              <w:spacing w:after="0"/>
            </w:pPr>
            <w:r/>
            <w:r>
              <w:rPr>
                <w:rFonts w:ascii="Aptos" w:hAnsi="Aptos"/>
                <w:b w:val="0"/>
                <w:sz w:val="19"/>
              </w:rPr>
              <w:t>MIOAUTH</w:t>
            </w:r>
          </w:p>
        </w:tc>
        <w:tc>
          <w:tcPr>
            <w:tcW w:type="dxa" w:w="6408"/>
            <w:vAlign w:val="center"/>
            <w:tcMar>
              <w:top w:w="90" w:type="dxa"/>
              <w:left w:w="120" w:type="dxa"/>
              <w:bottom w:w="90" w:type="dxa"/>
              <w:right w:w="120" w:type="dxa"/>
            </w:tcMar>
          </w:tcPr>
          <w:p>
            <w:pPr>
              <w:spacing w:after="0"/>
            </w:pPr>
            <w:r/>
            <w:r>
              <w:rPr>
                <w:rFonts w:ascii="Aptos" w:hAnsi="Aptos"/>
                <w:b w:val="0"/>
                <w:sz w:val="19"/>
              </w:rPr>
              <w:t>Authentication policy layer that decides when auth is required and which auth mode applies.</w:t>
            </w:r>
          </w:p>
        </w:tc>
      </w:tr>
      <w:tr>
        <w:tc>
          <w:tcPr>
            <w:tcW w:type="dxa" w:w="2592"/>
            <w:vAlign w:val="center"/>
            <w:tcMar>
              <w:top w:w="90" w:type="dxa"/>
              <w:left w:w="120" w:type="dxa"/>
              <w:bottom w:w="90" w:type="dxa"/>
              <w:right w:w="120" w:type="dxa"/>
            </w:tcMar>
          </w:tcPr>
          <w:p>
            <w:pPr>
              <w:spacing w:after="0"/>
            </w:pPr>
            <w:r/>
            <w:r>
              <w:rPr>
                <w:rFonts w:ascii="Aptos" w:hAnsi="Aptos"/>
                <w:b w:val="0"/>
                <w:sz w:val="19"/>
              </w:rPr>
              <w:t>MIOAUTHJWT</w:t>
            </w:r>
          </w:p>
        </w:tc>
        <w:tc>
          <w:tcPr>
            <w:tcW w:type="dxa" w:w="6408"/>
            <w:vAlign w:val="center"/>
            <w:tcMar>
              <w:top w:w="90" w:type="dxa"/>
              <w:left w:w="120" w:type="dxa"/>
              <w:bottom w:w="90" w:type="dxa"/>
              <w:right w:w="120" w:type="dxa"/>
            </w:tcMar>
          </w:tcPr>
          <w:p>
            <w:pPr>
              <w:spacing w:after="0"/>
            </w:pPr>
            <w:r/>
            <w:r>
              <w:rPr>
                <w:rFonts w:ascii="Aptos" w:hAnsi="Aptos"/>
                <w:b w:val="0"/>
                <w:sz w:val="19"/>
              </w:rPr>
              <w:t>JWT verification, claim validation, signature checking, and auth-context population.</w:t>
            </w:r>
          </w:p>
        </w:tc>
      </w:tr>
      <w:tr>
        <w:tc>
          <w:tcPr>
            <w:tcW w:type="dxa" w:w="2592"/>
            <w:vAlign w:val="center"/>
            <w:tcMar>
              <w:top w:w="90" w:type="dxa"/>
              <w:left w:w="120" w:type="dxa"/>
              <w:bottom w:w="90" w:type="dxa"/>
              <w:right w:w="120" w:type="dxa"/>
            </w:tcMar>
          </w:tcPr>
          <w:p>
            <w:pPr>
              <w:spacing w:after="0"/>
            </w:pPr>
            <w:r/>
            <w:r>
              <w:rPr>
                <w:rFonts w:ascii="Aptos" w:hAnsi="Aptos"/>
                <w:b w:val="0"/>
                <w:sz w:val="19"/>
              </w:rPr>
              <w:t>MIOSJWT</w:t>
            </w:r>
          </w:p>
        </w:tc>
        <w:tc>
          <w:tcPr>
            <w:tcW w:type="dxa" w:w="6408"/>
            <w:vAlign w:val="center"/>
            <w:tcMar>
              <w:top w:w="90" w:type="dxa"/>
              <w:left w:w="120" w:type="dxa"/>
              <w:bottom w:w="90" w:type="dxa"/>
              <w:right w:w="120" w:type="dxa"/>
            </w:tcMar>
          </w:tcPr>
          <w:p>
            <w:pPr>
              <w:spacing w:after="0"/>
            </w:pPr>
            <w:r/>
            <w:r>
              <w:rPr>
                <w:rFonts w:ascii="Aptos" w:hAnsi="Aptos"/>
                <w:b w:val="0"/>
                <w:sz w:val="19"/>
              </w:rPr>
              <w:t>General JWT helper routine in the wider auth/tooling stack.</w:t>
            </w:r>
          </w:p>
        </w:tc>
      </w:tr>
      <w:tr>
        <w:tc>
          <w:tcPr>
            <w:tcW w:type="dxa" w:w="2592"/>
            <w:vAlign w:val="center"/>
            <w:tcMar>
              <w:top w:w="90" w:type="dxa"/>
              <w:left w:w="120" w:type="dxa"/>
              <w:bottom w:w="90" w:type="dxa"/>
              <w:right w:w="120" w:type="dxa"/>
            </w:tcMar>
          </w:tcPr>
          <w:p>
            <w:pPr>
              <w:spacing w:after="0"/>
            </w:pPr>
            <w:r/>
            <w:r>
              <w:rPr>
                <w:rFonts w:ascii="Aptos" w:hAnsi="Aptos"/>
                <w:b w:val="0"/>
                <w:sz w:val="19"/>
              </w:rPr>
              <w:t>MIOSHA256 / MIOSHA256T</w:t>
            </w:r>
          </w:p>
        </w:tc>
        <w:tc>
          <w:tcPr>
            <w:tcW w:type="dxa" w:w="6408"/>
            <w:vAlign w:val="center"/>
            <w:tcMar>
              <w:top w:w="90" w:type="dxa"/>
              <w:left w:w="120" w:type="dxa"/>
              <w:bottom w:w="90" w:type="dxa"/>
              <w:right w:w="120" w:type="dxa"/>
            </w:tcMar>
          </w:tcPr>
          <w:p>
            <w:pPr>
              <w:spacing w:after="0"/>
            </w:pPr>
            <w:r/>
            <w:r>
              <w:rPr>
                <w:rFonts w:ascii="Aptos" w:hAnsi="Aptos"/>
                <w:b w:val="0"/>
                <w:sz w:val="19"/>
              </w:rPr>
              <w:t>HMAC-SHA256 support used by JWT verification.</w:t>
            </w:r>
          </w:p>
        </w:tc>
      </w:tr>
      <w:tr>
        <w:tc>
          <w:tcPr>
            <w:tcW w:type="dxa" w:w="2592"/>
            <w:vAlign w:val="center"/>
            <w:tcMar>
              <w:top w:w="90" w:type="dxa"/>
              <w:left w:w="120" w:type="dxa"/>
              <w:bottom w:w="90" w:type="dxa"/>
              <w:right w:w="120" w:type="dxa"/>
            </w:tcMar>
          </w:tcPr>
          <w:p>
            <w:pPr>
              <w:spacing w:after="0"/>
            </w:pPr>
            <w:r/>
            <w:r>
              <w:rPr>
                <w:rFonts w:ascii="Aptos" w:hAnsi="Aptos"/>
                <w:b w:val="0"/>
                <w:sz w:val="19"/>
              </w:rPr>
              <w:t>MIOAUTHZT</w:t>
            </w:r>
          </w:p>
        </w:tc>
        <w:tc>
          <w:tcPr>
            <w:tcW w:type="dxa" w:w="6408"/>
            <w:vAlign w:val="center"/>
            <w:tcMar>
              <w:top w:w="90" w:type="dxa"/>
              <w:left w:w="120" w:type="dxa"/>
              <w:bottom w:w="90" w:type="dxa"/>
              <w:right w:w="120" w:type="dxa"/>
            </w:tcMar>
          </w:tcPr>
          <w:p>
            <w:pPr>
              <w:spacing w:after="0"/>
            </w:pPr>
            <w:r/>
            <w:r>
              <w:rPr>
                <w:rFonts w:ascii="Aptos" w:hAnsi="Aptos"/>
                <w:b w:val="0"/>
                <w:sz w:val="19"/>
              </w:rPr>
              <w:t>Comprehensive authorization and authentication test suite.</w:t>
            </w:r>
          </w:p>
        </w:tc>
      </w:tr>
    </w:tbl>
    <w:p/>
    <w:p>
      <w:pPr>
        <w:pStyle w:val="Heading1"/>
        <w:spacing w:before="160" w:after="80"/>
      </w:pPr>
      <w:r>
        <w:t>MIOAUTH and MIOAUTHJWT</w:t>
      </w:r>
    </w:p>
    <w:p>
      <w:pPr>
        <w:spacing w:after="80" w:line="259" w:lineRule="auto"/>
      </w:pPr>
      <w:r>
        <w:rPr>
          <w:rFonts w:ascii="Aptos" w:hAnsi="Aptos"/>
          <w:sz w:val="21"/>
        </w:rPr>
        <w:t>MIOAUTH is the server-facing authentication policy layer. It decides whether authentication applies to a request at all, then delegates to API-key or JWT enforcement. After successful authentication, it hands control to MIOAUTHZ for route-level authorization.</w:t>
      </w:r>
    </w:p>
    <w:p>
      <w:pPr>
        <w:pStyle w:val="Heading2"/>
        <w:spacing w:before="80" w:after="80"/>
      </w:pPr>
      <w:r>
        <w:t>MIOAUTH protection model</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shd w:fill="D9E2F3"/>
            <w:tcMar>
              <w:top w:w="90" w:type="dxa"/>
              <w:left w:w="120" w:type="dxa"/>
              <w:bottom w:w="90" w:type="dxa"/>
              <w:right w:w="120" w:type="dxa"/>
            </w:tcMar>
          </w:tcPr>
          <w:p>
            <w:pPr>
              <w:spacing w:after="0"/>
            </w:pPr>
            <w:r/>
            <w:r>
              <w:rPr>
                <w:rFonts w:ascii="Aptos" w:hAnsi="Aptos"/>
                <w:b/>
                <w:color w:val="1F4E79"/>
                <w:sz w:val="19"/>
              </w:rPr>
              <w:t>Setting</w:t>
            </w:r>
          </w:p>
        </w:tc>
        <w:tc>
          <w:tcPr>
            <w:tcW w:type="dxa" w:w="6408"/>
            <w:vAlign w:val="center"/>
            <w:shd w:fill="D9E2F3"/>
            <w:tcMar>
              <w:top w:w="90" w:type="dxa"/>
              <w:left w:w="120" w:type="dxa"/>
              <w:bottom w:w="90" w:type="dxa"/>
              <w:right w:w="120" w:type="dxa"/>
            </w:tcMar>
          </w:tcPr>
          <w:p>
            <w:pPr>
              <w:spacing w:after="0"/>
            </w:pPr>
            <w:r/>
            <w:r>
              <w:rPr>
                <w:rFonts w:ascii="Aptos" w:hAnsi="Aptos"/>
                <w:b/>
                <w:color w:val="1F4E79"/>
                <w:sz w:val="19"/>
              </w:rPr>
              <w:t>Meaning</w:t>
            </w:r>
          </w:p>
        </w:tc>
      </w:tr>
      <w:tr>
        <w:tc>
          <w:tcPr>
            <w:tcW w:type="dxa" w:w="2592"/>
            <w:vAlign w:val="center"/>
            <w:tcMar>
              <w:top w:w="90" w:type="dxa"/>
              <w:left w:w="120" w:type="dxa"/>
              <w:bottom w:w="90" w:type="dxa"/>
              <w:right w:w="120" w:type="dxa"/>
            </w:tcMar>
          </w:tcPr>
          <w:p>
            <w:pPr>
              <w:spacing w:after="0"/>
            </w:pPr>
            <w:r/>
            <w:r>
              <w:rPr>
                <w:rFonts w:ascii="Aptos" w:hAnsi="Aptos"/>
                <w:b w:val="0"/>
                <w:sz w:val="19"/>
              </w:rPr>
              <w:t>protectMode="prefix"</w:t>
            </w:r>
          </w:p>
        </w:tc>
        <w:tc>
          <w:tcPr>
            <w:tcW w:type="dxa" w:w="6408"/>
            <w:vAlign w:val="center"/>
            <w:tcMar>
              <w:top w:w="90" w:type="dxa"/>
              <w:left w:w="120" w:type="dxa"/>
              <w:bottom w:w="90" w:type="dxa"/>
              <w:right w:w="120" w:type="dxa"/>
            </w:tcMar>
          </w:tcPr>
          <w:p>
            <w:pPr>
              <w:spacing w:after="0"/>
            </w:pPr>
            <w:r/>
            <w:r>
              <w:rPr>
                <w:rFonts w:ascii="Aptos" w:hAnsi="Aptos"/>
                <w:b w:val="0"/>
                <w:sz w:val="19"/>
              </w:rPr>
              <w:t>Protect routes by path prefixes. This is useful for simple deployments where all API routes share a common namespace.</w:t>
            </w:r>
          </w:p>
        </w:tc>
      </w:tr>
      <w:tr>
        <w:tc>
          <w:tcPr>
            <w:tcW w:type="dxa" w:w="2592"/>
            <w:vAlign w:val="center"/>
            <w:tcMar>
              <w:top w:w="90" w:type="dxa"/>
              <w:left w:w="120" w:type="dxa"/>
              <w:bottom w:w="90" w:type="dxa"/>
              <w:right w:w="120" w:type="dxa"/>
            </w:tcMar>
          </w:tcPr>
          <w:p>
            <w:pPr>
              <w:spacing w:after="0"/>
            </w:pPr>
            <w:r/>
            <w:r>
              <w:rPr>
                <w:rFonts w:ascii="Aptos" w:hAnsi="Aptos"/>
                <w:b w:val="0"/>
                <w:sz w:val="19"/>
              </w:rPr>
              <w:t>protectMode="route"</w:t>
            </w:r>
          </w:p>
        </w:tc>
        <w:tc>
          <w:tcPr>
            <w:tcW w:type="dxa" w:w="6408"/>
            <w:vAlign w:val="center"/>
            <w:tcMar>
              <w:top w:w="90" w:type="dxa"/>
              <w:left w:w="120" w:type="dxa"/>
              <w:bottom w:w="90" w:type="dxa"/>
              <w:right w:w="120" w:type="dxa"/>
            </w:tcMar>
          </w:tcPr>
          <w:p>
            <w:pPr>
              <w:spacing w:after="0"/>
            </w:pPr>
            <w:r/>
            <w:r>
              <w:rPr>
                <w:rFonts w:ascii="Aptos" w:hAnsi="Aptos"/>
                <w:b w:val="0"/>
                <w:sz w:val="19"/>
              </w:rPr>
              <w:t>Protect only routes that explicitly carry route metadata such as authRequired=1. This is cleaner for complex applications because policy lives with the route definition.</w:t>
            </w:r>
          </w:p>
        </w:tc>
      </w:tr>
      <w:tr>
        <w:tc>
          <w:tcPr>
            <w:tcW w:type="dxa" w:w="2592"/>
            <w:vAlign w:val="center"/>
            <w:tcMar>
              <w:top w:w="90" w:type="dxa"/>
              <w:left w:w="120" w:type="dxa"/>
              <w:bottom w:w="90" w:type="dxa"/>
              <w:right w:w="120" w:type="dxa"/>
            </w:tcMar>
          </w:tcPr>
          <w:p>
            <w:pPr>
              <w:spacing w:after="0"/>
            </w:pPr>
            <w:r/>
            <w:r>
              <w:rPr>
                <w:rFonts w:ascii="Aptos" w:hAnsi="Aptos"/>
                <w:b w:val="0"/>
                <w:sz w:val="19"/>
              </w:rPr>
              <w:t>mode="api_key"</w:t>
            </w:r>
          </w:p>
        </w:tc>
        <w:tc>
          <w:tcPr>
            <w:tcW w:type="dxa" w:w="6408"/>
            <w:vAlign w:val="center"/>
            <w:tcMar>
              <w:top w:w="90" w:type="dxa"/>
              <w:left w:w="120" w:type="dxa"/>
              <w:bottom w:w="90" w:type="dxa"/>
              <w:right w:w="120" w:type="dxa"/>
            </w:tcMar>
          </w:tcPr>
          <w:p>
            <w:pPr>
              <w:spacing w:after="0"/>
            </w:pPr>
            <w:r/>
            <w:r>
              <w:rPr>
                <w:rFonts w:ascii="Aptos" w:hAnsi="Aptos"/>
                <w:b w:val="0"/>
                <w:sz w:val="19"/>
              </w:rPr>
              <w:t>Require API key authentication.</w:t>
            </w:r>
          </w:p>
        </w:tc>
      </w:tr>
      <w:tr>
        <w:tc>
          <w:tcPr>
            <w:tcW w:type="dxa" w:w="2592"/>
            <w:vAlign w:val="center"/>
            <w:tcMar>
              <w:top w:w="90" w:type="dxa"/>
              <w:left w:w="120" w:type="dxa"/>
              <w:bottom w:w="90" w:type="dxa"/>
              <w:right w:w="120" w:type="dxa"/>
            </w:tcMar>
          </w:tcPr>
          <w:p>
            <w:pPr>
              <w:spacing w:after="0"/>
            </w:pPr>
            <w:r/>
            <w:r>
              <w:rPr>
                <w:rFonts w:ascii="Aptos" w:hAnsi="Aptos"/>
                <w:b w:val="0"/>
                <w:sz w:val="19"/>
              </w:rPr>
              <w:t>mode="jwt"</w:t>
            </w:r>
          </w:p>
        </w:tc>
        <w:tc>
          <w:tcPr>
            <w:tcW w:type="dxa" w:w="6408"/>
            <w:vAlign w:val="center"/>
            <w:tcMar>
              <w:top w:w="90" w:type="dxa"/>
              <w:left w:w="120" w:type="dxa"/>
              <w:bottom w:w="90" w:type="dxa"/>
              <w:right w:w="120" w:type="dxa"/>
            </w:tcMar>
          </w:tcPr>
          <w:p>
            <w:pPr>
              <w:spacing w:after="0"/>
            </w:pPr>
            <w:r/>
            <w:r>
              <w:rPr>
                <w:rFonts w:ascii="Aptos" w:hAnsi="Aptos"/>
                <w:b w:val="0"/>
                <w:sz w:val="19"/>
              </w:rPr>
              <w:t>Require JWT authentication.</w:t>
            </w:r>
          </w:p>
        </w:tc>
      </w:tr>
      <w:tr>
        <w:tc>
          <w:tcPr>
            <w:tcW w:type="dxa" w:w="2592"/>
            <w:vAlign w:val="center"/>
            <w:tcMar>
              <w:top w:w="90" w:type="dxa"/>
              <w:left w:w="120" w:type="dxa"/>
              <w:bottom w:w="90" w:type="dxa"/>
              <w:right w:w="120" w:type="dxa"/>
            </w:tcMar>
          </w:tcPr>
          <w:p>
            <w:pPr>
              <w:spacing w:after="0"/>
            </w:pPr>
            <w:r/>
            <w:r>
              <w:rPr>
                <w:rFonts w:ascii="Aptos" w:hAnsi="Aptos"/>
                <w:b w:val="0"/>
                <w:sz w:val="19"/>
              </w:rPr>
              <w:t>mode="either"</w:t>
            </w:r>
          </w:p>
        </w:tc>
        <w:tc>
          <w:tcPr>
            <w:tcW w:type="dxa" w:w="6408"/>
            <w:vAlign w:val="center"/>
            <w:tcMar>
              <w:top w:w="90" w:type="dxa"/>
              <w:left w:w="120" w:type="dxa"/>
              <w:bottom w:w="90" w:type="dxa"/>
              <w:right w:w="120" w:type="dxa"/>
            </w:tcMar>
          </w:tcPr>
          <w:p>
            <w:pPr>
              <w:spacing w:after="0"/>
            </w:pPr>
            <w:r/>
            <w:r>
              <w:rPr>
                <w:rFonts w:ascii="Aptos" w:hAnsi="Aptos"/>
                <w:b w:val="0"/>
                <w:sz w:val="19"/>
              </w:rPr>
              <w:t>Allow either API key or JWT to satisfy authentication.</w:t>
            </w:r>
          </w:p>
        </w:tc>
      </w:tr>
    </w:tbl>
    <w:p/>
    <w:p>
      <w:pPr>
        <w:pStyle w:val="Heading2"/>
        <w:spacing w:before="80" w:after="80"/>
      </w:pPr>
      <w:r>
        <w:t>MIOAUTHJWT responsibilities</w:t>
      </w:r>
    </w:p>
    <w:p>
      <w:pPr>
        <w:spacing w:after="40"/>
        <w:ind w:left="288" w:hanging="259"/>
      </w:pPr>
      <w:r>
        <w:rPr>
          <w:rFonts w:ascii="Aptos" w:hAnsi="Aptos"/>
          <w:sz w:val="21"/>
        </w:rPr>
        <w:t>• Extract the Authorization header and bearer token.</w:t>
      </w:r>
    </w:p>
    <w:p>
      <w:pPr>
        <w:spacing w:after="40"/>
        <w:ind w:left="288" w:hanging="259"/>
      </w:pPr>
      <w:r>
        <w:rPr>
          <w:rFonts w:ascii="Aptos" w:hAnsi="Aptos"/>
          <w:sz w:val="21"/>
        </w:rPr>
        <w:t>• Validate token structure.</w:t>
      </w:r>
    </w:p>
    <w:p>
      <w:pPr>
        <w:spacing w:after="40"/>
        <w:ind w:left="288" w:hanging="259"/>
      </w:pPr>
      <w:r>
        <w:rPr>
          <w:rFonts w:ascii="Aptos" w:hAnsi="Aptos"/>
          <w:sz w:val="21"/>
        </w:rPr>
        <w:t>• Decode Base64URL segments.</w:t>
      </w:r>
    </w:p>
    <w:p>
      <w:pPr>
        <w:spacing w:after="40"/>
        <w:ind w:left="288" w:hanging="259"/>
      </w:pPr>
      <w:r>
        <w:rPr>
          <w:rFonts w:ascii="Aptos" w:hAnsi="Aptos"/>
          <w:sz w:val="21"/>
        </w:rPr>
        <w:t>• Parse header and payload JSON.</w:t>
      </w:r>
    </w:p>
    <w:p>
      <w:pPr>
        <w:spacing w:after="40"/>
        <w:ind w:left="288" w:hanging="259"/>
      </w:pPr>
      <w:r>
        <w:rPr>
          <w:rFonts w:ascii="Aptos" w:hAnsi="Aptos"/>
          <w:sz w:val="21"/>
        </w:rPr>
        <w:t>• Check claims such as exp, nbf, issuer, and audience.</w:t>
      </w:r>
    </w:p>
    <w:p>
      <w:pPr>
        <w:spacing w:after="40"/>
        <w:ind w:left="288" w:hanging="259"/>
      </w:pPr>
      <w:r>
        <w:rPr>
          <w:rFonts w:ascii="Aptos" w:hAnsi="Aptos"/>
          <w:sz w:val="21"/>
        </w:rPr>
        <w:t>• Verify signatures for HS256 through MIOSHA256 and preserve RS256 callback support.</w:t>
      </w:r>
    </w:p>
    <w:p>
      <w:pPr>
        <w:spacing w:after="40"/>
        <w:ind w:left="288" w:hanging="259"/>
      </w:pPr>
      <w:r>
        <w:rPr>
          <w:rFonts w:ascii="Aptos" w:hAnsi="Aptos"/>
          <w:sz w:val="21"/>
        </w:rPr>
        <w:t>• Populate CTX("auth",...) with sub, user, claims, and roles.</w:t>
      </w:r>
    </w:p>
    <w:p>
      <w:pPr>
        <w:pStyle w:val="Heading2"/>
        <w:spacing w:before="80" w:after="80"/>
      </w:pPr>
      <w:r>
        <w:t>How auth and authz fit together</w:t>
      </w:r>
    </w:p>
    <w:p>
      <w:pPr>
        <w:spacing w:after="80" w:line="259" w:lineRule="auto"/>
      </w:pPr>
      <w:r>
        <w:rPr>
          <w:rFonts w:ascii="Aptos" w:hAnsi="Aptos"/>
          <w:sz w:val="21"/>
        </w:rPr>
        <w:t>A useful way to remember the layering is this: MIOAUTH answers “who are you and should this request be authenticated at all?”, while MIOAUTHZ answers “given who you are, may you use this route?” That separation is one of the strongest parts of the design.</w:t>
      </w:r>
    </w:p>
    <w:p>
      <w:pPr>
        <w:pStyle w:val="Heading1"/>
        <w:spacing w:before="160" w:after="80"/>
      </w:pPr>
      <w:r>
        <w:t>Routing and Dispatch: MIOROUTE</w:t>
      </w:r>
    </w:p>
    <w:p>
      <w:pPr>
        <w:spacing w:after="80" w:line="259" w:lineRule="auto"/>
      </w:pPr>
      <w:r>
        <w:rPr>
          <w:rFonts w:ascii="Aptos" w:hAnsi="Aptos"/>
          <w:sz w:val="21"/>
        </w:rPr>
        <w:t>MIOROUTE is the URL router and dispatcher. It stores raw registrations and metadata, compiles a trie-based representation, matches requests by method and path, extracts params, and executes the dispatch pipeline.</w:t>
      </w:r>
    </w:p>
    <w:p>
      <w:pPr>
        <w:spacing w:after="80" w:line="259" w:lineRule="auto"/>
      </w:pPr>
      <w:r>
        <w:rPr>
          <w:rFonts w:ascii="Aptos" w:hAnsi="Aptos"/>
          <w:sz w:val="21"/>
        </w:rPr>
        <w:t>From an architecture point of view, MIOROUTE is the bridge between the parser and the middleware/handler world. MIOHTTP creates REQ. MIOROUTE decides where REQ should go.</w:t>
      </w:r>
    </w:p>
    <w:p>
      <w:pPr>
        <w:pStyle w:val="Heading2"/>
        <w:spacing w:before="80" w:after="80"/>
      </w:pPr>
      <w:r>
        <w:t>Routing model</w:t>
      </w:r>
    </w:p>
    <w:p>
      <w:pPr>
        <w:spacing w:after="40"/>
        <w:ind w:left="288" w:hanging="259"/>
      </w:pPr>
      <w:r>
        <w:rPr>
          <w:rFonts w:ascii="Aptos" w:hAnsi="Aptos"/>
          <w:sz w:val="21"/>
        </w:rPr>
        <w:t>• Routes are METHOD + PATTERN.</w:t>
      </w:r>
    </w:p>
    <w:p>
      <w:pPr>
        <w:spacing w:after="40"/>
        <w:ind w:left="288" w:hanging="259"/>
      </w:pPr>
      <w:r>
        <w:rPr>
          <w:rFonts w:ascii="Aptos" w:hAnsi="Aptos"/>
          <w:sz w:val="21"/>
        </w:rPr>
        <w:t>• Static segments beat parameter segments.</w:t>
      </w:r>
    </w:p>
    <w:p>
      <w:pPr>
        <w:spacing w:after="40"/>
        <w:ind w:left="288" w:hanging="259"/>
      </w:pPr>
      <w:r>
        <w:rPr>
          <w:rFonts w:ascii="Aptos" w:hAnsi="Aptos"/>
          <w:sz w:val="21"/>
        </w:rPr>
        <w:t>• Parameter segments beat wildcard segments.</w:t>
      </w:r>
    </w:p>
    <w:p>
      <w:pPr>
        <w:spacing w:after="40"/>
        <w:ind w:left="288" w:hanging="259"/>
      </w:pPr>
      <w:r>
        <w:rPr>
          <w:rFonts w:ascii="Aptos" w:hAnsi="Aptos"/>
          <w:sz w:val="21"/>
        </w:rPr>
        <w:t>• Wildcard segments must be last.</w:t>
      </w:r>
    </w:p>
    <w:p>
      <w:pPr>
        <w:spacing w:after="40"/>
        <w:ind w:left="288" w:hanging="259"/>
      </w:pPr>
      <w:r>
        <w:rPr>
          <w:rFonts w:ascii="Aptos" w:hAnsi="Aptos"/>
          <w:sz w:val="21"/>
        </w:rPr>
        <w:t>• Route metadata is stored alongside the route and is later consumed by auth, authz, and middleware logic.</w:t>
      </w:r>
    </w:p>
    <w:p>
      <w:pPr>
        <w:pStyle w:val="Heading2"/>
        <w:spacing w:before="80" w:after="80"/>
      </w:pPr>
      <w:r>
        <w:t>Key route entry points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shd w:fill="D9E2F3"/>
            <w:tcMar>
              <w:top w:w="90" w:type="dxa"/>
              <w:left w:w="120" w:type="dxa"/>
              <w:bottom w:w="90" w:type="dxa"/>
              <w:right w:w="120" w:type="dxa"/>
            </w:tcMar>
          </w:tcPr>
          <w:p>
            <w:pPr>
              <w:spacing w:after="0"/>
            </w:pPr>
            <w:r/>
            <w:r>
              <w:rPr>
                <w:rFonts w:ascii="Aptos" w:hAnsi="Aptos"/>
                <w:b/>
                <w:color w:val="1F4E79"/>
                <w:sz w:val="19"/>
              </w:rPr>
              <w:t>Entry point</w:t>
            </w:r>
          </w:p>
        </w:tc>
        <w:tc>
          <w:tcPr>
            <w:tcW w:type="dxa" w:w="6408"/>
            <w:vAlign w:val="center"/>
            <w:shd w:fill="D9E2F3"/>
            <w:tcMar>
              <w:top w:w="90" w:type="dxa"/>
              <w:left w:w="120" w:type="dxa"/>
              <w:bottom w:w="90" w:type="dxa"/>
              <w:right w:w="120" w:type="dxa"/>
            </w:tcMar>
          </w:tcPr>
          <w:p>
            <w:pPr>
              <w:spacing w:after="0"/>
            </w:pPr>
            <w:r/>
            <w:r>
              <w:rPr>
                <w:rFonts w:ascii="Aptos" w:hAnsi="Aptos"/>
                <w:b/>
                <w:color w:val="1F4E79"/>
                <w:sz w:val="19"/>
              </w:rPr>
              <w:t>Purpose</w:t>
            </w:r>
          </w:p>
        </w:tc>
      </w:tr>
      <w:tr>
        <w:tc>
          <w:tcPr>
            <w:tcW w:type="dxa" w:w="2592"/>
            <w:vAlign w:val="center"/>
            <w:tcMar>
              <w:top w:w="90" w:type="dxa"/>
              <w:left w:w="120" w:type="dxa"/>
              <w:bottom w:w="90" w:type="dxa"/>
              <w:right w:w="120" w:type="dxa"/>
            </w:tcMar>
          </w:tcPr>
          <w:p>
            <w:pPr>
              <w:spacing w:after="0"/>
            </w:pPr>
            <w:r/>
            <w:r>
              <w:rPr>
                <w:rFonts w:ascii="Aptos" w:hAnsi="Aptos"/>
                <w:b w:val="0"/>
                <w:sz w:val="19"/>
              </w:rPr>
              <w:t>ADD / ADDM</w:t>
            </w:r>
          </w:p>
        </w:tc>
        <w:tc>
          <w:tcPr>
            <w:tcW w:type="dxa" w:w="6408"/>
            <w:vAlign w:val="center"/>
            <w:tcMar>
              <w:top w:w="90" w:type="dxa"/>
              <w:left w:w="120" w:type="dxa"/>
              <w:bottom w:w="90" w:type="dxa"/>
              <w:right w:w="120" w:type="dxa"/>
            </w:tcMar>
          </w:tcPr>
          <w:p>
            <w:pPr>
              <w:spacing w:after="0"/>
            </w:pPr>
            <w:r/>
            <w:r>
              <w:rPr>
                <w:rFonts w:ascii="Aptos" w:hAnsi="Aptos"/>
                <w:b w:val="0"/>
                <w:sz w:val="19"/>
              </w:rPr>
              <w:t>Register HTTP routes, optionally with metadata.</w:t>
            </w:r>
          </w:p>
        </w:tc>
      </w:tr>
      <w:tr>
        <w:tc>
          <w:tcPr>
            <w:tcW w:type="dxa" w:w="2592"/>
            <w:vAlign w:val="center"/>
            <w:tcMar>
              <w:top w:w="90" w:type="dxa"/>
              <w:left w:w="120" w:type="dxa"/>
              <w:bottom w:w="90" w:type="dxa"/>
              <w:right w:w="120" w:type="dxa"/>
            </w:tcMar>
          </w:tcPr>
          <w:p>
            <w:pPr>
              <w:spacing w:after="0"/>
            </w:pPr>
            <w:r/>
            <w:r>
              <w:rPr>
                <w:rFonts w:ascii="Aptos" w:hAnsi="Aptos"/>
                <w:b w:val="0"/>
                <w:sz w:val="19"/>
              </w:rPr>
              <w:t>ADDWS / ADDWSM</w:t>
            </w:r>
          </w:p>
        </w:tc>
        <w:tc>
          <w:tcPr>
            <w:tcW w:type="dxa" w:w="6408"/>
            <w:vAlign w:val="center"/>
            <w:tcMar>
              <w:top w:w="90" w:type="dxa"/>
              <w:left w:w="120" w:type="dxa"/>
              <w:bottom w:w="90" w:type="dxa"/>
              <w:right w:w="120" w:type="dxa"/>
            </w:tcMar>
          </w:tcPr>
          <w:p>
            <w:pPr>
              <w:spacing w:after="0"/>
            </w:pPr>
            <w:r/>
            <w:r>
              <w:rPr>
                <w:rFonts w:ascii="Aptos" w:hAnsi="Aptos"/>
                <w:b w:val="0"/>
                <w:sz w:val="19"/>
              </w:rPr>
              <w:t>Register WebSocket routes, optionally with metadata.</w:t>
            </w:r>
          </w:p>
        </w:tc>
      </w:tr>
      <w:tr>
        <w:tc>
          <w:tcPr>
            <w:tcW w:type="dxa" w:w="2592"/>
            <w:vAlign w:val="center"/>
            <w:tcMar>
              <w:top w:w="90" w:type="dxa"/>
              <w:left w:w="120" w:type="dxa"/>
              <w:bottom w:w="90" w:type="dxa"/>
              <w:right w:w="120" w:type="dxa"/>
            </w:tcMar>
          </w:tcPr>
          <w:p>
            <w:pPr>
              <w:spacing w:after="0"/>
            </w:pPr>
            <w:r/>
            <w:r>
              <w:rPr>
                <w:rFonts w:ascii="Aptos" w:hAnsi="Aptos"/>
                <w:b w:val="0"/>
                <w:sz w:val="19"/>
              </w:rPr>
              <w:t>COMPILE</w:t>
            </w:r>
          </w:p>
        </w:tc>
        <w:tc>
          <w:tcPr>
            <w:tcW w:type="dxa" w:w="6408"/>
            <w:vAlign w:val="center"/>
            <w:tcMar>
              <w:top w:w="90" w:type="dxa"/>
              <w:left w:w="120" w:type="dxa"/>
              <w:bottom w:w="90" w:type="dxa"/>
              <w:right w:w="120" w:type="dxa"/>
            </w:tcMar>
          </w:tcPr>
          <w:p>
            <w:pPr>
              <w:spacing w:after="0"/>
            </w:pPr>
            <w:r/>
            <w:r>
              <w:rPr>
                <w:rFonts w:ascii="Aptos" w:hAnsi="Aptos"/>
                <w:b w:val="0"/>
                <w:sz w:val="19"/>
              </w:rPr>
              <w:t>Build the compiled trie used for matching.</w:t>
            </w:r>
          </w:p>
        </w:tc>
      </w:tr>
      <w:tr>
        <w:tc>
          <w:tcPr>
            <w:tcW w:type="dxa" w:w="2592"/>
            <w:vAlign w:val="center"/>
            <w:tcMar>
              <w:top w:w="90" w:type="dxa"/>
              <w:left w:w="120" w:type="dxa"/>
              <w:bottom w:w="90" w:type="dxa"/>
              <w:right w:w="120" w:type="dxa"/>
            </w:tcMar>
          </w:tcPr>
          <w:p>
            <w:pPr>
              <w:spacing w:after="0"/>
            </w:pPr>
            <w:r/>
            <w:r>
              <w:rPr>
                <w:rFonts w:ascii="Aptos" w:hAnsi="Aptos"/>
                <w:b w:val="0"/>
                <w:sz w:val="19"/>
              </w:rPr>
              <w:t>MATCH / MATCHX</w:t>
            </w:r>
          </w:p>
        </w:tc>
        <w:tc>
          <w:tcPr>
            <w:tcW w:type="dxa" w:w="6408"/>
            <w:vAlign w:val="center"/>
            <w:tcMar>
              <w:top w:w="90" w:type="dxa"/>
              <w:left w:w="120" w:type="dxa"/>
              <w:bottom w:w="90" w:type="dxa"/>
              <w:right w:w="120" w:type="dxa"/>
            </w:tcMar>
          </w:tcPr>
          <w:p>
            <w:pPr>
              <w:spacing w:after="0"/>
            </w:pPr>
            <w:r/>
            <w:r>
              <w:rPr>
                <w:rFonts w:ascii="Aptos" w:hAnsi="Aptos"/>
                <w:b w:val="0"/>
                <w:sz w:val="19"/>
              </w:rPr>
              <w:t>Resolve a method and path to a handler and params.</w:t>
            </w:r>
          </w:p>
        </w:tc>
      </w:tr>
      <w:tr>
        <w:tc>
          <w:tcPr>
            <w:tcW w:type="dxa" w:w="2592"/>
            <w:vAlign w:val="center"/>
            <w:tcMar>
              <w:top w:w="90" w:type="dxa"/>
              <w:left w:w="120" w:type="dxa"/>
              <w:bottom w:w="90" w:type="dxa"/>
              <w:right w:w="120" w:type="dxa"/>
            </w:tcMar>
          </w:tcPr>
          <w:p>
            <w:pPr>
              <w:spacing w:after="0"/>
            </w:pPr>
            <w:r/>
            <w:r>
              <w:rPr>
                <w:rFonts w:ascii="Aptos" w:hAnsi="Aptos"/>
                <w:b w:val="0"/>
                <w:sz w:val="19"/>
              </w:rPr>
              <w:t>GETMETA</w:t>
            </w:r>
          </w:p>
        </w:tc>
        <w:tc>
          <w:tcPr>
            <w:tcW w:type="dxa" w:w="6408"/>
            <w:vAlign w:val="center"/>
            <w:tcMar>
              <w:top w:w="90" w:type="dxa"/>
              <w:left w:w="120" w:type="dxa"/>
              <w:bottom w:w="90" w:type="dxa"/>
              <w:right w:w="120" w:type="dxa"/>
            </w:tcMar>
          </w:tcPr>
          <w:p>
            <w:pPr>
              <w:spacing w:after="0"/>
            </w:pPr>
            <w:r/>
            <w:r>
              <w:rPr>
                <w:rFonts w:ascii="Aptos" w:hAnsi="Aptos"/>
                <w:b w:val="0"/>
                <w:sz w:val="19"/>
              </w:rPr>
              <w:t>Load route metadata for downstream policy logic.</w:t>
            </w:r>
          </w:p>
        </w:tc>
      </w:tr>
      <w:tr>
        <w:tc>
          <w:tcPr>
            <w:tcW w:type="dxa" w:w="2592"/>
            <w:vAlign w:val="center"/>
            <w:tcMar>
              <w:top w:w="90" w:type="dxa"/>
              <w:left w:w="120" w:type="dxa"/>
              <w:bottom w:w="90" w:type="dxa"/>
              <w:right w:w="120" w:type="dxa"/>
            </w:tcMar>
          </w:tcPr>
          <w:p>
            <w:pPr>
              <w:spacing w:after="0"/>
            </w:pPr>
            <w:r/>
            <w:r>
              <w:rPr>
                <w:rFonts w:ascii="Aptos" w:hAnsi="Aptos"/>
                <w:b w:val="0"/>
                <w:sz w:val="19"/>
              </w:rPr>
              <w:t>DISPATCH</w:t>
            </w:r>
          </w:p>
        </w:tc>
        <w:tc>
          <w:tcPr>
            <w:tcW w:type="dxa" w:w="6408"/>
            <w:vAlign w:val="center"/>
            <w:tcMar>
              <w:top w:w="90" w:type="dxa"/>
              <w:left w:w="120" w:type="dxa"/>
              <w:bottom w:w="90" w:type="dxa"/>
              <w:right w:w="120" w:type="dxa"/>
            </w:tcMar>
          </w:tcPr>
          <w:p>
            <w:pPr>
              <w:spacing w:after="0"/>
            </w:pPr>
            <w:r/>
            <w:r>
              <w:rPr>
                <w:rFonts w:ascii="Aptos" w:hAnsi="Aptos"/>
                <w:b w:val="0"/>
                <w:sz w:val="19"/>
              </w:rPr>
              <w:t>Execute the end-to-end request dispatch sequence.</w:t>
            </w:r>
          </w:p>
        </w:tc>
      </w:tr>
    </w:tbl>
    <w:p/>
    <w:p>
      <w:pPr>
        <w:pStyle w:val="Heading1"/>
        <w:spacing w:before="160" w:after="80"/>
      </w:pPr>
      <w:r>
        <w:t>Middleware and Security: MIOMW</w:t>
      </w:r>
    </w:p>
    <w:p>
      <w:pPr>
        <w:spacing w:after="80" w:line="259" w:lineRule="auto"/>
      </w:pPr>
      <w:r>
        <w:rPr>
          <w:rFonts w:ascii="Aptos" w:hAnsi="Aptos"/>
          <w:sz w:val="21"/>
        </w:rPr>
        <w:t>MIOMW provides the standard middleware set that MIOROUTE runs in the pipeline. The routine keeps concerns separate by defining before and after handlers for CORS, security headers, authentication, and access logging.</w:t>
      </w:r>
    </w:p>
    <w:p>
      <w:pPr>
        <w:pStyle w:val="Heading2"/>
        <w:spacing w:before="80" w:after="80"/>
      </w:pPr>
      <w:r>
        <w:t>Default middleware order</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152"/>
            <w:vAlign w:val="center"/>
            <w:shd w:fill="D9E2F3"/>
            <w:tcMar>
              <w:top w:w="90" w:type="dxa"/>
              <w:left w:w="120" w:type="dxa"/>
              <w:bottom w:w="90" w:type="dxa"/>
              <w:right w:w="120" w:type="dxa"/>
            </w:tcMar>
          </w:tcPr>
          <w:p>
            <w:pPr>
              <w:spacing w:after="0"/>
            </w:pPr>
            <w:r/>
            <w:r>
              <w:rPr>
                <w:rFonts w:ascii="Aptos" w:hAnsi="Aptos"/>
                <w:b/>
                <w:color w:val="1F4E79"/>
                <w:sz w:val="19"/>
              </w:rPr>
              <w:t>Phase</w:t>
            </w:r>
          </w:p>
        </w:tc>
        <w:tc>
          <w:tcPr>
            <w:tcW w:type="dxa" w:w="1440"/>
            <w:vAlign w:val="center"/>
            <w:shd w:fill="D9E2F3"/>
            <w:tcMar>
              <w:top w:w="90" w:type="dxa"/>
              <w:left w:w="120" w:type="dxa"/>
              <w:bottom w:w="90" w:type="dxa"/>
              <w:right w:w="120" w:type="dxa"/>
            </w:tcMar>
          </w:tcPr>
          <w:p>
            <w:pPr>
              <w:spacing w:after="0"/>
            </w:pPr>
            <w:r/>
            <w:r>
              <w:rPr>
                <w:rFonts w:ascii="Aptos" w:hAnsi="Aptos"/>
                <w:b/>
                <w:color w:val="1F4E79"/>
                <w:sz w:val="19"/>
              </w:rPr>
              <w:t>Label</w:t>
            </w:r>
          </w:p>
        </w:tc>
        <w:tc>
          <w:tcPr>
            <w:tcW w:type="dxa" w:w="6408"/>
            <w:vAlign w:val="center"/>
            <w:shd w:fill="D9E2F3"/>
            <w:tcMar>
              <w:top w:w="90" w:type="dxa"/>
              <w:left w:w="120" w:type="dxa"/>
              <w:bottom w:w="90" w:type="dxa"/>
              <w:right w:w="120" w:type="dxa"/>
            </w:tcMar>
          </w:tcPr>
          <w:p>
            <w:pPr>
              <w:spacing w:after="0"/>
            </w:pPr>
            <w:r/>
            <w:r>
              <w:rPr>
                <w:rFonts w:ascii="Aptos" w:hAnsi="Aptos"/>
                <w:b/>
                <w:color w:val="1F4E79"/>
                <w:sz w:val="19"/>
              </w:rPr>
              <w:t>Role</w:t>
            </w:r>
          </w:p>
        </w:tc>
      </w:tr>
      <w:tr>
        <w:tc>
          <w:tcPr>
            <w:tcW w:type="dxa" w:w="1152"/>
            <w:vAlign w:val="center"/>
            <w:tcMar>
              <w:top w:w="90" w:type="dxa"/>
              <w:left w:w="120" w:type="dxa"/>
              <w:bottom w:w="90" w:type="dxa"/>
              <w:right w:w="120" w:type="dxa"/>
            </w:tcMar>
          </w:tcPr>
          <w:p>
            <w:pPr>
              <w:spacing w:after="0"/>
            </w:pPr>
            <w:r/>
            <w:r>
              <w:rPr>
                <w:rFonts w:ascii="Aptos" w:hAnsi="Aptos"/>
                <w:b w:val="0"/>
                <w:sz w:val="19"/>
              </w:rPr>
              <w:t>Before 1</w:t>
            </w:r>
          </w:p>
        </w:tc>
        <w:tc>
          <w:tcPr>
            <w:tcW w:type="dxa" w:w="1440"/>
            <w:vAlign w:val="center"/>
            <w:tcMar>
              <w:top w:w="90" w:type="dxa"/>
              <w:left w:w="120" w:type="dxa"/>
              <w:bottom w:w="90" w:type="dxa"/>
              <w:right w:w="120" w:type="dxa"/>
            </w:tcMar>
          </w:tcPr>
          <w:p>
            <w:pPr>
              <w:spacing w:after="0"/>
            </w:pPr>
            <w:r/>
            <w:r>
              <w:rPr>
                <w:rFonts w:ascii="Aptos" w:hAnsi="Aptos"/>
                <w:b w:val="0"/>
                <w:sz w:val="19"/>
              </w:rPr>
              <w:t>CORSB</w:t>
            </w:r>
          </w:p>
        </w:tc>
        <w:tc>
          <w:tcPr>
            <w:tcW w:type="dxa" w:w="6408"/>
            <w:vAlign w:val="center"/>
            <w:tcMar>
              <w:top w:w="90" w:type="dxa"/>
              <w:left w:w="120" w:type="dxa"/>
              <w:bottom w:w="90" w:type="dxa"/>
              <w:right w:w="120" w:type="dxa"/>
            </w:tcMar>
          </w:tcPr>
          <w:p>
            <w:pPr>
              <w:spacing w:after="0"/>
            </w:pPr>
            <w:r/>
            <w:r>
              <w:rPr>
                <w:rFonts w:ascii="Aptos" w:hAnsi="Aptos"/>
                <w:b w:val="0"/>
                <w:sz w:val="19"/>
              </w:rPr>
              <w:t>CORS request handling and preflight support</w:t>
            </w:r>
          </w:p>
        </w:tc>
      </w:tr>
      <w:tr>
        <w:tc>
          <w:tcPr>
            <w:tcW w:type="dxa" w:w="1152"/>
            <w:vAlign w:val="center"/>
            <w:tcMar>
              <w:top w:w="90" w:type="dxa"/>
              <w:left w:w="120" w:type="dxa"/>
              <w:bottom w:w="90" w:type="dxa"/>
              <w:right w:w="120" w:type="dxa"/>
            </w:tcMar>
          </w:tcPr>
          <w:p>
            <w:pPr>
              <w:spacing w:after="0"/>
            </w:pPr>
            <w:r/>
            <w:r>
              <w:rPr>
                <w:rFonts w:ascii="Aptos" w:hAnsi="Aptos"/>
                <w:b w:val="0"/>
                <w:sz w:val="19"/>
              </w:rPr>
              <w:t>Before 2</w:t>
            </w:r>
          </w:p>
        </w:tc>
        <w:tc>
          <w:tcPr>
            <w:tcW w:type="dxa" w:w="1440"/>
            <w:vAlign w:val="center"/>
            <w:tcMar>
              <w:top w:w="90" w:type="dxa"/>
              <w:left w:w="120" w:type="dxa"/>
              <w:bottom w:w="90" w:type="dxa"/>
              <w:right w:w="120" w:type="dxa"/>
            </w:tcMar>
          </w:tcPr>
          <w:p>
            <w:pPr>
              <w:spacing w:after="0"/>
            </w:pPr>
            <w:r/>
            <w:r>
              <w:rPr>
                <w:rFonts w:ascii="Aptos" w:hAnsi="Aptos"/>
                <w:b w:val="0"/>
                <w:sz w:val="19"/>
              </w:rPr>
              <w:t>SECB</w:t>
            </w:r>
          </w:p>
        </w:tc>
        <w:tc>
          <w:tcPr>
            <w:tcW w:type="dxa" w:w="6408"/>
            <w:vAlign w:val="center"/>
            <w:tcMar>
              <w:top w:w="90" w:type="dxa"/>
              <w:left w:w="120" w:type="dxa"/>
              <w:bottom w:w="90" w:type="dxa"/>
              <w:right w:w="120" w:type="dxa"/>
            </w:tcMar>
          </w:tcPr>
          <w:p>
            <w:pPr>
              <w:spacing w:after="0"/>
            </w:pPr>
            <w:r/>
            <w:r>
              <w:rPr>
                <w:rFonts w:ascii="Aptos" w:hAnsi="Aptos"/>
                <w:b w:val="0"/>
                <w:sz w:val="19"/>
              </w:rPr>
              <w:t>Security headers, CSP, HSTS, preset handling</w:t>
            </w:r>
          </w:p>
        </w:tc>
      </w:tr>
      <w:tr>
        <w:tc>
          <w:tcPr>
            <w:tcW w:type="dxa" w:w="1152"/>
            <w:vAlign w:val="center"/>
            <w:tcMar>
              <w:top w:w="90" w:type="dxa"/>
              <w:left w:w="120" w:type="dxa"/>
              <w:bottom w:w="90" w:type="dxa"/>
              <w:right w:w="120" w:type="dxa"/>
            </w:tcMar>
          </w:tcPr>
          <w:p>
            <w:pPr>
              <w:spacing w:after="0"/>
            </w:pPr>
            <w:r/>
            <w:r>
              <w:rPr>
                <w:rFonts w:ascii="Aptos" w:hAnsi="Aptos"/>
                <w:b w:val="0"/>
                <w:sz w:val="19"/>
              </w:rPr>
              <w:t>Before 3</w:t>
            </w:r>
          </w:p>
        </w:tc>
        <w:tc>
          <w:tcPr>
            <w:tcW w:type="dxa" w:w="1440"/>
            <w:vAlign w:val="center"/>
            <w:tcMar>
              <w:top w:w="90" w:type="dxa"/>
              <w:left w:w="120" w:type="dxa"/>
              <w:bottom w:w="90" w:type="dxa"/>
              <w:right w:w="120" w:type="dxa"/>
            </w:tcMar>
          </w:tcPr>
          <w:p>
            <w:pPr>
              <w:spacing w:after="0"/>
            </w:pPr>
            <w:r/>
            <w:r>
              <w:rPr>
                <w:rFonts w:ascii="Aptos" w:hAnsi="Aptos"/>
                <w:b w:val="0"/>
                <w:sz w:val="19"/>
              </w:rPr>
              <w:t>AUTHB</w:t>
            </w:r>
          </w:p>
        </w:tc>
        <w:tc>
          <w:tcPr>
            <w:tcW w:type="dxa" w:w="6408"/>
            <w:vAlign w:val="center"/>
            <w:tcMar>
              <w:top w:w="90" w:type="dxa"/>
              <w:left w:w="120" w:type="dxa"/>
              <w:bottom w:w="90" w:type="dxa"/>
              <w:right w:w="120" w:type="dxa"/>
            </w:tcMar>
          </w:tcPr>
          <w:p>
            <w:pPr>
              <w:spacing w:after="0"/>
            </w:pPr>
            <w:r/>
            <w:r>
              <w:rPr>
                <w:rFonts w:ascii="Aptos" w:hAnsi="Aptos"/>
                <w:b w:val="0"/>
                <w:sz w:val="19"/>
              </w:rPr>
              <w:t>Authentication entry point</w:t>
            </w:r>
          </w:p>
        </w:tc>
      </w:tr>
      <w:tr>
        <w:tc>
          <w:tcPr>
            <w:tcW w:type="dxa" w:w="1152"/>
            <w:vAlign w:val="center"/>
            <w:tcMar>
              <w:top w:w="90" w:type="dxa"/>
              <w:left w:w="120" w:type="dxa"/>
              <w:bottom w:w="90" w:type="dxa"/>
              <w:right w:w="120" w:type="dxa"/>
            </w:tcMar>
          </w:tcPr>
          <w:p>
            <w:pPr>
              <w:spacing w:after="0"/>
            </w:pPr>
            <w:r/>
            <w:r>
              <w:rPr>
                <w:rFonts w:ascii="Aptos" w:hAnsi="Aptos"/>
                <w:b w:val="0"/>
                <w:sz w:val="19"/>
              </w:rPr>
              <w:t>Before 4</w:t>
            </w:r>
          </w:p>
        </w:tc>
        <w:tc>
          <w:tcPr>
            <w:tcW w:type="dxa" w:w="1440"/>
            <w:vAlign w:val="center"/>
            <w:tcMar>
              <w:top w:w="90" w:type="dxa"/>
              <w:left w:w="120" w:type="dxa"/>
              <w:bottom w:w="90" w:type="dxa"/>
              <w:right w:w="120" w:type="dxa"/>
            </w:tcMar>
          </w:tcPr>
          <w:p>
            <w:pPr>
              <w:spacing w:after="0"/>
            </w:pPr>
            <w:r/>
            <w:r>
              <w:rPr>
                <w:rFonts w:ascii="Aptos" w:hAnsi="Aptos"/>
                <w:b w:val="0"/>
                <w:sz w:val="19"/>
              </w:rPr>
              <w:t>LOGB</w:t>
            </w:r>
          </w:p>
        </w:tc>
        <w:tc>
          <w:tcPr>
            <w:tcW w:type="dxa" w:w="6408"/>
            <w:vAlign w:val="center"/>
            <w:tcMar>
              <w:top w:w="90" w:type="dxa"/>
              <w:left w:w="120" w:type="dxa"/>
              <w:bottom w:w="90" w:type="dxa"/>
              <w:right w:w="120" w:type="dxa"/>
            </w:tcMar>
          </w:tcPr>
          <w:p>
            <w:pPr>
              <w:spacing w:after="0"/>
            </w:pPr>
            <w:r/>
            <w:r>
              <w:rPr>
                <w:rFonts w:ascii="Aptos" w:hAnsi="Aptos"/>
                <w:b w:val="0"/>
                <w:sz w:val="19"/>
              </w:rPr>
              <w:t>Request-start logging setup</w:t>
            </w:r>
          </w:p>
        </w:tc>
      </w:tr>
      <w:tr>
        <w:tc>
          <w:tcPr>
            <w:tcW w:type="dxa" w:w="1152"/>
            <w:vAlign w:val="center"/>
            <w:tcMar>
              <w:top w:w="90" w:type="dxa"/>
              <w:left w:w="120" w:type="dxa"/>
              <w:bottom w:w="90" w:type="dxa"/>
              <w:right w:w="120" w:type="dxa"/>
            </w:tcMar>
          </w:tcPr>
          <w:p>
            <w:pPr>
              <w:spacing w:after="0"/>
            </w:pPr>
            <w:r/>
            <w:r>
              <w:rPr>
                <w:rFonts w:ascii="Aptos" w:hAnsi="Aptos"/>
                <w:b w:val="0"/>
                <w:sz w:val="19"/>
              </w:rPr>
              <w:t>After 1</w:t>
            </w:r>
          </w:p>
        </w:tc>
        <w:tc>
          <w:tcPr>
            <w:tcW w:type="dxa" w:w="1440"/>
            <w:vAlign w:val="center"/>
            <w:tcMar>
              <w:top w:w="90" w:type="dxa"/>
              <w:left w:w="120" w:type="dxa"/>
              <w:bottom w:w="90" w:type="dxa"/>
              <w:right w:w="120" w:type="dxa"/>
            </w:tcMar>
          </w:tcPr>
          <w:p>
            <w:pPr>
              <w:spacing w:after="0"/>
            </w:pPr>
            <w:r/>
            <w:r>
              <w:rPr>
                <w:rFonts w:ascii="Aptos" w:hAnsi="Aptos"/>
                <w:b w:val="0"/>
                <w:sz w:val="19"/>
              </w:rPr>
              <w:t>CORSA</w:t>
            </w:r>
          </w:p>
        </w:tc>
        <w:tc>
          <w:tcPr>
            <w:tcW w:type="dxa" w:w="6408"/>
            <w:vAlign w:val="center"/>
            <w:tcMar>
              <w:top w:w="90" w:type="dxa"/>
              <w:left w:w="120" w:type="dxa"/>
              <w:bottom w:w="90" w:type="dxa"/>
              <w:right w:w="120" w:type="dxa"/>
            </w:tcMar>
          </w:tcPr>
          <w:p>
            <w:pPr>
              <w:spacing w:after="0"/>
            </w:pPr>
            <w:r/>
            <w:r>
              <w:rPr>
                <w:rFonts w:ascii="Aptos" w:hAnsi="Aptos"/>
                <w:b w:val="0"/>
                <w:sz w:val="19"/>
              </w:rPr>
              <w:t>Restore per-request CORS defaults</w:t>
            </w:r>
          </w:p>
        </w:tc>
      </w:tr>
      <w:tr>
        <w:tc>
          <w:tcPr>
            <w:tcW w:type="dxa" w:w="1152"/>
            <w:vAlign w:val="center"/>
            <w:tcMar>
              <w:top w:w="90" w:type="dxa"/>
              <w:left w:w="120" w:type="dxa"/>
              <w:bottom w:w="90" w:type="dxa"/>
              <w:right w:w="120" w:type="dxa"/>
            </w:tcMar>
          </w:tcPr>
          <w:p>
            <w:pPr>
              <w:spacing w:after="0"/>
            </w:pPr>
            <w:r/>
            <w:r>
              <w:rPr>
                <w:rFonts w:ascii="Aptos" w:hAnsi="Aptos"/>
                <w:b w:val="0"/>
                <w:sz w:val="19"/>
              </w:rPr>
              <w:t>After 2</w:t>
            </w:r>
          </w:p>
        </w:tc>
        <w:tc>
          <w:tcPr>
            <w:tcW w:type="dxa" w:w="1440"/>
            <w:vAlign w:val="center"/>
            <w:tcMar>
              <w:top w:w="90" w:type="dxa"/>
              <w:left w:w="120" w:type="dxa"/>
              <w:bottom w:w="90" w:type="dxa"/>
              <w:right w:w="120" w:type="dxa"/>
            </w:tcMar>
          </w:tcPr>
          <w:p>
            <w:pPr>
              <w:spacing w:after="0"/>
            </w:pPr>
            <w:r/>
            <w:r>
              <w:rPr>
                <w:rFonts w:ascii="Aptos" w:hAnsi="Aptos"/>
                <w:b w:val="0"/>
                <w:sz w:val="19"/>
              </w:rPr>
              <w:t>SECA</w:t>
            </w:r>
          </w:p>
        </w:tc>
        <w:tc>
          <w:tcPr>
            <w:tcW w:type="dxa" w:w="6408"/>
            <w:vAlign w:val="center"/>
            <w:tcMar>
              <w:top w:w="90" w:type="dxa"/>
              <w:left w:w="120" w:type="dxa"/>
              <w:bottom w:w="90" w:type="dxa"/>
              <w:right w:w="120" w:type="dxa"/>
            </w:tcMar>
          </w:tcPr>
          <w:p>
            <w:pPr>
              <w:spacing w:after="0"/>
            </w:pPr>
            <w:r/>
            <w:r>
              <w:rPr>
                <w:rFonts w:ascii="Aptos" w:hAnsi="Aptos"/>
                <w:b w:val="0"/>
                <w:sz w:val="19"/>
              </w:rPr>
              <w:t>Restore per-request security defaults</w:t>
            </w:r>
          </w:p>
        </w:tc>
      </w:tr>
      <w:tr>
        <w:tc>
          <w:tcPr>
            <w:tcW w:type="dxa" w:w="1152"/>
            <w:vAlign w:val="center"/>
            <w:tcMar>
              <w:top w:w="90" w:type="dxa"/>
              <w:left w:w="120" w:type="dxa"/>
              <w:bottom w:w="90" w:type="dxa"/>
              <w:right w:w="120" w:type="dxa"/>
            </w:tcMar>
          </w:tcPr>
          <w:p>
            <w:pPr>
              <w:spacing w:after="0"/>
            </w:pPr>
            <w:r/>
            <w:r>
              <w:rPr>
                <w:rFonts w:ascii="Aptos" w:hAnsi="Aptos"/>
                <w:b w:val="0"/>
                <w:sz w:val="19"/>
              </w:rPr>
              <w:t>After 3</w:t>
            </w:r>
          </w:p>
        </w:tc>
        <w:tc>
          <w:tcPr>
            <w:tcW w:type="dxa" w:w="1440"/>
            <w:vAlign w:val="center"/>
            <w:tcMar>
              <w:top w:w="90" w:type="dxa"/>
              <w:left w:w="120" w:type="dxa"/>
              <w:bottom w:w="90" w:type="dxa"/>
              <w:right w:w="120" w:type="dxa"/>
            </w:tcMar>
          </w:tcPr>
          <w:p>
            <w:pPr>
              <w:spacing w:after="0"/>
            </w:pPr>
            <w:r/>
            <w:r>
              <w:rPr>
                <w:rFonts w:ascii="Aptos" w:hAnsi="Aptos"/>
                <w:b w:val="0"/>
                <w:sz w:val="19"/>
              </w:rPr>
              <w:t>LOGA</w:t>
            </w:r>
          </w:p>
        </w:tc>
        <w:tc>
          <w:tcPr>
            <w:tcW w:type="dxa" w:w="6408"/>
            <w:vAlign w:val="center"/>
            <w:tcMar>
              <w:top w:w="90" w:type="dxa"/>
              <w:left w:w="120" w:type="dxa"/>
              <w:bottom w:w="90" w:type="dxa"/>
              <w:right w:w="120" w:type="dxa"/>
            </w:tcMar>
          </w:tcPr>
          <w:p>
            <w:pPr>
              <w:spacing w:after="0"/>
            </w:pPr>
            <w:r/>
            <w:r>
              <w:rPr>
                <w:rFonts w:ascii="Aptos" w:hAnsi="Aptos"/>
                <w:b w:val="0"/>
                <w:sz w:val="19"/>
              </w:rPr>
              <w:t>Finalize access logging</w:t>
            </w:r>
          </w:p>
        </w:tc>
      </w:tr>
    </w:tbl>
    <w:p/>
    <w:p>
      <w:pPr>
        <w:spacing w:after="80" w:line="259" w:lineRule="auto"/>
      </w:pPr>
      <w:r>
        <w:rPr>
          <w:rFonts w:ascii="Aptos" w:hAnsi="Aptos"/>
          <w:sz w:val="21"/>
        </w:rPr>
        <w:t>This separation is useful because security and CORS behavior can be applied consistently without every handler remembering to manage headers manually. It also means auth is enforced before business logic runs, which is exactly where it belongs.</w:t>
      </w:r>
    </w:p>
    <w:p>
      <w:pPr>
        <w:pStyle w:val="Heading1"/>
        <w:spacing w:before="160" w:after="80"/>
      </w:pPr>
      <w:r>
        <w:t>Worker, Socket, and Connection Management</w:t>
      </w:r>
    </w:p>
    <w:p>
      <w:pPr>
        <w:spacing w:after="80" w:line="259" w:lineRule="auto"/>
      </w:pPr>
      <w:r>
        <w:rPr>
          <w:rFonts w:ascii="Aptos" w:hAnsi="Aptos"/>
          <w:sz w:val="21"/>
        </w:rPr>
        <w:t>MIOD and MIOSOCK are the routines that make the rest of the stack possible. They are not glamorous, but they are operationally critical.</w:t>
      </w:r>
    </w:p>
    <w:p>
      <w:pPr>
        <w:pStyle w:val="Heading2"/>
        <w:spacing w:before="80" w:after="80"/>
      </w:pPr>
      <w:r>
        <w:t>MIOD</w:t>
      </w:r>
    </w:p>
    <w:p>
      <w:pPr>
        <w:spacing w:after="40"/>
        <w:ind w:left="288" w:hanging="259"/>
      </w:pPr>
      <w:r>
        <w:rPr>
          <w:rFonts w:ascii="Aptos" w:hAnsi="Aptos"/>
          <w:sz w:val="21"/>
        </w:rPr>
        <w:t>• Starts the worker daemon and accepts connections.</w:t>
      </w:r>
    </w:p>
    <w:p>
      <w:pPr>
        <w:spacing w:after="40"/>
        <w:ind w:left="288" w:hanging="259"/>
      </w:pPr>
      <w:r>
        <w:rPr>
          <w:rFonts w:ascii="Aptos" w:hAnsi="Aptos"/>
          <w:sz w:val="21"/>
        </w:rPr>
        <w:t>• Runs the request lifecycle and connection loop.</w:t>
      </w:r>
    </w:p>
    <w:p>
      <w:pPr>
        <w:spacing w:after="40"/>
        <w:ind w:left="288" w:hanging="259"/>
      </w:pPr>
      <w:r>
        <w:rPr>
          <w:rFonts w:ascii="Aptos" w:hAnsi="Aptos"/>
          <w:sz w:val="21"/>
        </w:rPr>
        <w:t>• Makes keep-alive decisions.</w:t>
      </w:r>
    </w:p>
    <w:p>
      <w:pPr>
        <w:spacing w:after="40"/>
        <w:ind w:left="288" w:hanging="259"/>
      </w:pPr>
      <w:r>
        <w:rPr>
          <w:rFonts w:ascii="Aptos" w:hAnsi="Aptos"/>
          <w:sz w:val="21"/>
        </w:rPr>
        <w:t>• Identifies WebSocket upgrade requests and hands them to the right path.</w:t>
      </w:r>
    </w:p>
    <w:p>
      <w:pPr>
        <w:pStyle w:val="Heading2"/>
        <w:spacing w:before="80" w:after="80"/>
      </w:pPr>
      <w:r>
        <w:t>MIOSOCK</w:t>
      </w:r>
    </w:p>
    <w:p>
      <w:pPr>
        <w:spacing w:after="40"/>
        <w:ind w:left="288" w:hanging="259"/>
      </w:pPr>
      <w:r>
        <w:rPr>
          <w:rFonts w:ascii="Aptos" w:hAnsi="Aptos"/>
          <w:sz w:val="21"/>
        </w:rPr>
        <w:t>• Owns the low-level socket device reads and writes.</w:t>
      </w:r>
    </w:p>
    <w:p>
      <w:pPr>
        <w:spacing w:after="40"/>
        <w:ind w:left="288" w:hanging="259"/>
      </w:pPr>
      <w:r>
        <w:rPr>
          <w:rFonts w:ascii="Aptos" w:hAnsi="Aptos"/>
          <w:sz w:val="21"/>
        </w:rPr>
        <w:t>• Provides READLN and READN helpers used by MIOHTTP.</w:t>
      </w:r>
    </w:p>
    <w:p>
      <w:pPr>
        <w:spacing w:after="40"/>
        <w:ind w:left="288" w:hanging="259"/>
      </w:pPr>
      <w:r>
        <w:rPr>
          <w:rFonts w:ascii="Aptos" w:hAnsi="Aptos"/>
          <w:sz w:val="21"/>
        </w:rPr>
        <w:t>• Exposes write and close helpers that keep I/O logic out of parser code.</w:t>
      </w:r>
    </w:p>
    <w:p>
      <w:pPr>
        <w:pStyle w:val="Heading1"/>
        <w:spacing w:before="160" w:after="80"/>
      </w:pPr>
      <w:r>
        <w:t>Static files, health, logging, metrics, and rate limiting</w:t>
      </w:r>
    </w:p>
    <w:tbl>
      <w:tblPr>
        <w:tblStyle w:val="TableGrid"/>
        <w:tblW w:type="auto" w:w="0"/>
        <w:jc w:val="center"/>
        <w:tblLayout w:type="fixed"/>
        <w:tblLook w:firstColumn="1" w:firstRow="1" w:lastColumn="0" w:lastRow="0" w:noHBand="0" w:noVBand="1" w:val="04A0"/>
      </w:tblPr>
      <w:tblGrid>
        <w:gridCol w:w="4968"/>
        <w:gridCol w:w="4968"/>
      </w:tblGrid>
      <w:tr>
        <w:tc>
          <w:tcPr>
            <w:tcW w:type="dxa" w:w="2160"/>
            <w:vAlign w:val="center"/>
            <w:shd w:fill="D9E2F3"/>
            <w:tcMar>
              <w:top w:w="90" w:type="dxa"/>
              <w:left w:w="120" w:type="dxa"/>
              <w:bottom w:w="90" w:type="dxa"/>
              <w:right w:w="120" w:type="dxa"/>
            </w:tcMar>
          </w:tcPr>
          <w:p>
            <w:pPr>
              <w:spacing w:after="0"/>
            </w:pPr>
            <w:r/>
            <w:r>
              <w:rPr>
                <w:rFonts w:ascii="Aptos" w:hAnsi="Aptos"/>
                <w:b/>
                <w:color w:val="1F4E79"/>
                <w:sz w:val="19"/>
              </w:rPr>
              <w:t>Routine</w:t>
            </w:r>
          </w:p>
        </w:tc>
        <w:tc>
          <w:tcPr>
            <w:tcW w:type="dxa" w:w="6840"/>
            <w:vAlign w:val="center"/>
            <w:shd w:fill="D9E2F3"/>
            <w:tcMar>
              <w:top w:w="90" w:type="dxa"/>
              <w:left w:w="120" w:type="dxa"/>
              <w:bottom w:w="90" w:type="dxa"/>
              <w:right w:w="120" w:type="dxa"/>
            </w:tcMar>
          </w:tcPr>
          <w:p>
            <w:pPr>
              <w:spacing w:after="0"/>
            </w:pPr>
            <w:r/>
            <w:r>
              <w:rPr>
                <w:rFonts w:ascii="Aptos" w:hAnsi="Aptos"/>
                <w:b/>
                <w:color w:val="1F4E79"/>
                <w:sz w:val="19"/>
              </w:rPr>
              <w:t>Operational role</w:t>
            </w:r>
          </w:p>
        </w:tc>
      </w:tr>
      <w:tr>
        <w:tc>
          <w:tcPr>
            <w:tcW w:type="dxa" w:w="2160"/>
            <w:vAlign w:val="center"/>
            <w:tcMar>
              <w:top w:w="90" w:type="dxa"/>
              <w:left w:w="120" w:type="dxa"/>
              <w:bottom w:w="90" w:type="dxa"/>
              <w:right w:w="120" w:type="dxa"/>
            </w:tcMar>
          </w:tcPr>
          <w:p>
            <w:pPr>
              <w:spacing w:after="0"/>
            </w:pPr>
            <w:r/>
            <w:r>
              <w:rPr>
                <w:rFonts w:ascii="Aptos" w:hAnsi="Aptos"/>
                <w:b w:val="0"/>
                <w:sz w:val="19"/>
              </w:rPr>
              <w:t>MIOSTATIC</w:t>
            </w:r>
          </w:p>
        </w:tc>
        <w:tc>
          <w:tcPr>
            <w:tcW w:type="dxa" w:w="6840"/>
            <w:vAlign w:val="center"/>
            <w:tcMar>
              <w:top w:w="90" w:type="dxa"/>
              <w:left w:w="120" w:type="dxa"/>
              <w:bottom w:w="90" w:type="dxa"/>
              <w:right w:w="120" w:type="dxa"/>
            </w:tcMar>
          </w:tcPr>
          <w:p>
            <w:pPr>
              <w:spacing w:after="0"/>
            </w:pPr>
            <w:r/>
            <w:r>
              <w:rPr>
                <w:rFonts w:ascii="Aptos" w:hAnsi="Aptos"/>
                <w:b w:val="0"/>
                <w:sz w:val="19"/>
              </w:rPr>
              <w:t>Serves static assets with MIME handling, ETag, Range, and If-Modified-Since support.</w:t>
            </w:r>
          </w:p>
        </w:tc>
      </w:tr>
      <w:tr>
        <w:tc>
          <w:tcPr>
            <w:tcW w:type="dxa" w:w="2160"/>
            <w:vAlign w:val="center"/>
            <w:tcMar>
              <w:top w:w="90" w:type="dxa"/>
              <w:left w:w="120" w:type="dxa"/>
              <w:bottom w:w="90" w:type="dxa"/>
              <w:right w:w="120" w:type="dxa"/>
            </w:tcMar>
          </w:tcPr>
          <w:p>
            <w:pPr>
              <w:spacing w:after="0"/>
            </w:pPr>
            <w:r/>
            <w:r>
              <w:rPr>
                <w:rFonts w:ascii="Aptos" w:hAnsi="Aptos"/>
                <w:b w:val="0"/>
                <w:sz w:val="19"/>
              </w:rPr>
              <w:t>MIOHEALTH</w:t>
            </w:r>
          </w:p>
        </w:tc>
        <w:tc>
          <w:tcPr>
            <w:tcW w:type="dxa" w:w="6840"/>
            <w:vAlign w:val="center"/>
            <w:tcMar>
              <w:top w:w="90" w:type="dxa"/>
              <w:left w:w="120" w:type="dxa"/>
              <w:bottom w:w="90" w:type="dxa"/>
              <w:right w:w="120" w:type="dxa"/>
            </w:tcMar>
          </w:tcPr>
          <w:p>
            <w:pPr>
              <w:spacing w:after="0"/>
            </w:pPr>
            <w:r/>
            <w:r>
              <w:rPr>
                <w:rFonts w:ascii="Aptos" w:hAnsi="Aptos"/>
                <w:b w:val="0"/>
                <w:sz w:val="19"/>
              </w:rPr>
              <w:t>Provides /health and readiness-style endpoints.</w:t>
            </w:r>
          </w:p>
        </w:tc>
      </w:tr>
      <w:tr>
        <w:tc>
          <w:tcPr>
            <w:tcW w:type="dxa" w:w="2160"/>
            <w:vAlign w:val="center"/>
            <w:tcMar>
              <w:top w:w="90" w:type="dxa"/>
              <w:left w:w="120" w:type="dxa"/>
              <w:bottom w:w="90" w:type="dxa"/>
              <w:right w:w="120" w:type="dxa"/>
            </w:tcMar>
          </w:tcPr>
          <w:p>
            <w:pPr>
              <w:spacing w:after="0"/>
            </w:pPr>
            <w:r/>
            <w:r>
              <w:rPr>
                <w:rFonts w:ascii="Aptos" w:hAnsi="Aptos"/>
                <w:b w:val="0"/>
                <w:sz w:val="19"/>
              </w:rPr>
              <w:t>MIOLOG</w:t>
            </w:r>
          </w:p>
        </w:tc>
        <w:tc>
          <w:tcPr>
            <w:tcW w:type="dxa" w:w="6840"/>
            <w:vAlign w:val="center"/>
            <w:tcMar>
              <w:top w:w="90" w:type="dxa"/>
              <w:left w:w="120" w:type="dxa"/>
              <w:bottom w:w="90" w:type="dxa"/>
              <w:right w:w="120" w:type="dxa"/>
            </w:tcMar>
          </w:tcPr>
          <w:p>
            <w:pPr>
              <w:spacing w:after="0"/>
            </w:pPr>
            <w:r/>
            <w:r>
              <w:rPr>
                <w:rFonts w:ascii="Aptos" w:hAnsi="Aptos"/>
                <w:b w:val="0"/>
                <w:sz w:val="19"/>
              </w:rPr>
              <w:t>Structured logging and access log support with redaction discipline.</w:t>
            </w:r>
          </w:p>
        </w:tc>
      </w:tr>
      <w:tr>
        <w:tc>
          <w:tcPr>
            <w:tcW w:type="dxa" w:w="2160"/>
            <w:vAlign w:val="center"/>
            <w:tcMar>
              <w:top w:w="90" w:type="dxa"/>
              <w:left w:w="120" w:type="dxa"/>
              <w:bottom w:w="90" w:type="dxa"/>
              <w:right w:w="120" w:type="dxa"/>
            </w:tcMar>
          </w:tcPr>
          <w:p>
            <w:pPr>
              <w:spacing w:after="0"/>
            </w:pPr>
            <w:r/>
            <w:r>
              <w:rPr>
                <w:rFonts w:ascii="Aptos" w:hAnsi="Aptos"/>
                <w:b w:val="0"/>
                <w:sz w:val="19"/>
              </w:rPr>
              <w:t>MIOMET</w:t>
            </w:r>
          </w:p>
        </w:tc>
        <w:tc>
          <w:tcPr>
            <w:tcW w:type="dxa" w:w="6840"/>
            <w:vAlign w:val="center"/>
            <w:tcMar>
              <w:top w:w="90" w:type="dxa"/>
              <w:left w:w="120" w:type="dxa"/>
              <w:bottom w:w="90" w:type="dxa"/>
              <w:right w:w="120" w:type="dxa"/>
            </w:tcMar>
          </w:tcPr>
          <w:p>
            <w:pPr>
              <w:spacing w:after="0"/>
            </w:pPr>
            <w:r/>
            <w:r>
              <w:rPr>
                <w:rFonts w:ascii="Aptos" w:hAnsi="Aptos"/>
                <w:b w:val="0"/>
                <w:sz w:val="19"/>
              </w:rPr>
              <w:t>Metrics collection and Prometheus export.</w:t>
            </w:r>
          </w:p>
        </w:tc>
      </w:tr>
      <w:tr>
        <w:tc>
          <w:tcPr>
            <w:tcW w:type="dxa" w:w="2160"/>
            <w:vAlign w:val="center"/>
            <w:tcMar>
              <w:top w:w="90" w:type="dxa"/>
              <w:left w:w="120" w:type="dxa"/>
              <w:bottom w:w="90" w:type="dxa"/>
              <w:right w:w="120" w:type="dxa"/>
            </w:tcMar>
          </w:tcPr>
          <w:p>
            <w:pPr>
              <w:spacing w:after="0"/>
            </w:pPr>
            <w:r/>
            <w:r>
              <w:rPr>
                <w:rFonts w:ascii="Aptos" w:hAnsi="Aptos"/>
                <w:b w:val="0"/>
                <w:sz w:val="19"/>
              </w:rPr>
              <w:t>MIORATE</w:t>
            </w:r>
          </w:p>
        </w:tc>
        <w:tc>
          <w:tcPr>
            <w:tcW w:type="dxa" w:w="6840"/>
            <w:vAlign w:val="center"/>
            <w:tcMar>
              <w:top w:w="90" w:type="dxa"/>
              <w:left w:w="120" w:type="dxa"/>
              <w:bottom w:w="90" w:type="dxa"/>
              <w:right w:w="120" w:type="dxa"/>
            </w:tcMar>
          </w:tcPr>
          <w:p>
            <w:pPr>
              <w:spacing w:after="0"/>
            </w:pPr>
            <w:r/>
            <w:r>
              <w:rPr>
                <w:rFonts w:ascii="Aptos" w:hAnsi="Aptos"/>
                <w:b w:val="0"/>
                <w:sz w:val="19"/>
              </w:rPr>
              <w:t>Per-IP token-bucket rate limiting.</w:t>
            </w:r>
          </w:p>
        </w:tc>
      </w:tr>
    </w:tbl>
    <w:p/>
    <w:p>
      <w:pPr>
        <w:pStyle w:val="Heading1"/>
        <w:spacing w:before="160" w:after="80"/>
      </w:pPr>
      <w:r>
        <w:t>Testing and documentation routines</w:t>
      </w:r>
    </w:p>
    <w:p>
      <w:pPr>
        <w:spacing w:after="80" w:line="259" w:lineRule="auto"/>
      </w:pPr>
      <w:r>
        <w:rPr>
          <w:rFonts w:ascii="Aptos" w:hAnsi="Aptos"/>
          <w:sz w:val="21"/>
        </w:rPr>
        <w:t>The web-server stack is unusually well supported by dedicated documentation and test routines. That matters because it lowers maintenance cost and makes refactoring safer.</w:t>
      </w:r>
    </w:p>
    <w:tbl>
      <w:tblPr>
        <w:tblStyle w:val="TableGrid"/>
        <w:tblW w:type="auto" w:w="0"/>
        <w:jc w:val="center"/>
        <w:tblLayout w:type="fixed"/>
        <w:tblLook w:firstColumn="1" w:firstRow="1" w:lastColumn="0" w:lastRow="0" w:noHBand="0" w:noVBand="1" w:val="04A0"/>
      </w:tblPr>
      <w:tblGrid>
        <w:gridCol w:w="4968"/>
        <w:gridCol w:w="4968"/>
      </w:tblGrid>
      <w:tr>
        <w:tc>
          <w:tcPr>
            <w:tcW w:type="dxa" w:w="3024"/>
            <w:vAlign w:val="center"/>
            <w:shd w:fill="D9E2F3"/>
            <w:tcMar>
              <w:top w:w="90" w:type="dxa"/>
              <w:left w:w="120" w:type="dxa"/>
              <w:bottom w:w="90" w:type="dxa"/>
              <w:right w:w="120" w:type="dxa"/>
            </w:tcMar>
          </w:tcPr>
          <w:p>
            <w:pPr>
              <w:spacing w:after="0"/>
            </w:pPr>
            <w:r/>
            <w:r>
              <w:rPr>
                <w:rFonts w:ascii="Aptos" w:hAnsi="Aptos"/>
                <w:b/>
                <w:color w:val="1F4E79"/>
                <w:sz w:val="19"/>
              </w:rPr>
              <w:t>Routine</w:t>
            </w:r>
          </w:p>
        </w:tc>
        <w:tc>
          <w:tcPr>
            <w:tcW w:type="dxa" w:w="5976"/>
            <w:vAlign w:val="center"/>
            <w:shd w:fill="D9E2F3"/>
            <w:tcMar>
              <w:top w:w="90" w:type="dxa"/>
              <w:left w:w="120" w:type="dxa"/>
              <w:bottom w:w="90" w:type="dxa"/>
              <w:right w:w="120" w:type="dxa"/>
            </w:tcMar>
          </w:tcPr>
          <w:p>
            <w:pPr>
              <w:spacing w:after="0"/>
            </w:pPr>
            <w:r/>
            <w:r>
              <w:rPr>
                <w:rFonts w:ascii="Aptos" w:hAnsi="Aptos"/>
                <w:b/>
                <w:color w:val="1F4E79"/>
                <w:sz w:val="19"/>
              </w:rPr>
              <w:t>Role in maintenance</w:t>
            </w:r>
          </w:p>
        </w:tc>
      </w:tr>
      <w:tr>
        <w:tc>
          <w:tcPr>
            <w:tcW w:type="dxa" w:w="3024"/>
            <w:vAlign w:val="center"/>
            <w:tcMar>
              <w:top w:w="90" w:type="dxa"/>
              <w:left w:w="120" w:type="dxa"/>
              <w:bottom w:w="90" w:type="dxa"/>
              <w:right w:w="120" w:type="dxa"/>
            </w:tcMar>
          </w:tcPr>
          <w:p>
            <w:pPr>
              <w:spacing w:after="0"/>
            </w:pPr>
            <w:r/>
            <w:r>
              <w:rPr>
                <w:rFonts w:ascii="Aptos" w:hAnsi="Aptos"/>
                <w:b w:val="0"/>
                <w:sz w:val="19"/>
              </w:rPr>
              <w:t>MIOHTTPDOC</w:t>
            </w:r>
          </w:p>
        </w:tc>
        <w:tc>
          <w:tcPr>
            <w:tcW w:type="dxa" w:w="5976"/>
            <w:vAlign w:val="center"/>
            <w:tcMar>
              <w:top w:w="90" w:type="dxa"/>
              <w:left w:w="120" w:type="dxa"/>
              <w:bottom w:w="90" w:type="dxa"/>
              <w:right w:w="120" w:type="dxa"/>
            </w:tcMar>
          </w:tcPr>
          <w:p>
            <w:pPr>
              <w:spacing w:after="0"/>
            </w:pPr>
            <w:r/>
            <w:r>
              <w:rPr>
                <w:rFonts w:ascii="Aptos" w:hAnsi="Aptos"/>
                <w:b w:val="0"/>
                <w:sz w:val="19"/>
              </w:rPr>
              <w:t>Developer-facing documentation for the HTTP parser and response engine.</w:t>
            </w:r>
          </w:p>
        </w:tc>
      </w:tr>
      <w:tr>
        <w:tc>
          <w:tcPr>
            <w:tcW w:type="dxa" w:w="3024"/>
            <w:vAlign w:val="center"/>
            <w:tcMar>
              <w:top w:w="90" w:type="dxa"/>
              <w:left w:w="120" w:type="dxa"/>
              <w:bottom w:w="90" w:type="dxa"/>
              <w:right w:w="120" w:type="dxa"/>
            </w:tcMar>
          </w:tcPr>
          <w:p>
            <w:pPr>
              <w:spacing w:after="0"/>
            </w:pPr>
            <w:r/>
            <w:r>
              <w:rPr>
                <w:rFonts w:ascii="Aptos" w:hAnsi="Aptos"/>
                <w:b w:val="0"/>
                <w:sz w:val="19"/>
              </w:rPr>
              <w:t>MIOROUTEDOC</w:t>
            </w:r>
          </w:p>
        </w:tc>
        <w:tc>
          <w:tcPr>
            <w:tcW w:type="dxa" w:w="5976"/>
            <w:vAlign w:val="center"/>
            <w:tcMar>
              <w:top w:w="90" w:type="dxa"/>
              <w:left w:w="120" w:type="dxa"/>
              <w:bottom w:w="90" w:type="dxa"/>
              <w:right w:w="120" w:type="dxa"/>
            </w:tcMar>
          </w:tcPr>
          <w:p>
            <w:pPr>
              <w:spacing w:after="0"/>
            </w:pPr>
            <w:r/>
            <w:r>
              <w:rPr>
                <w:rFonts w:ascii="Aptos" w:hAnsi="Aptos"/>
                <w:b w:val="0"/>
                <w:sz w:val="19"/>
              </w:rPr>
              <w:t>Developer-facing documentation for the router.</w:t>
            </w:r>
          </w:p>
        </w:tc>
      </w:tr>
      <w:tr>
        <w:tc>
          <w:tcPr>
            <w:tcW w:type="dxa" w:w="3024"/>
            <w:vAlign w:val="center"/>
            <w:tcMar>
              <w:top w:w="90" w:type="dxa"/>
              <w:left w:w="120" w:type="dxa"/>
              <w:bottom w:w="90" w:type="dxa"/>
              <w:right w:w="120" w:type="dxa"/>
            </w:tcMar>
          </w:tcPr>
          <w:p>
            <w:pPr>
              <w:spacing w:after="0"/>
            </w:pPr>
            <w:r/>
            <w:r>
              <w:rPr>
                <w:rFonts w:ascii="Aptos" w:hAnsi="Aptos"/>
                <w:b w:val="0"/>
                <w:sz w:val="19"/>
              </w:rPr>
              <w:t>MIOHTTPT / MIOHTTPP1T / MIOHTTPRESPT / MIOHTTPHDT / MIOHTTP1CTT</w:t>
            </w:r>
          </w:p>
        </w:tc>
        <w:tc>
          <w:tcPr>
            <w:tcW w:type="dxa" w:w="5976"/>
            <w:vAlign w:val="center"/>
            <w:tcMar>
              <w:top w:w="90" w:type="dxa"/>
              <w:left w:w="120" w:type="dxa"/>
              <w:bottom w:w="90" w:type="dxa"/>
              <w:right w:w="120" w:type="dxa"/>
            </w:tcMar>
          </w:tcPr>
          <w:p>
            <w:pPr>
              <w:spacing w:after="0"/>
            </w:pPr>
            <w:r/>
            <w:r>
              <w:rPr>
                <w:rFonts w:ascii="Aptos" w:hAnsi="Aptos"/>
                <w:b w:val="0"/>
                <w:sz w:val="19"/>
              </w:rPr>
              <w:t>HTTP parser, header, response, and 100-continue tests.</w:t>
            </w:r>
          </w:p>
        </w:tc>
      </w:tr>
      <w:tr>
        <w:tc>
          <w:tcPr>
            <w:tcW w:type="dxa" w:w="3024"/>
            <w:vAlign w:val="center"/>
            <w:tcMar>
              <w:top w:w="90" w:type="dxa"/>
              <w:left w:w="120" w:type="dxa"/>
              <w:bottom w:w="90" w:type="dxa"/>
              <w:right w:w="120" w:type="dxa"/>
            </w:tcMar>
          </w:tcPr>
          <w:p>
            <w:pPr>
              <w:spacing w:after="0"/>
            </w:pPr>
            <w:r/>
            <w:r>
              <w:rPr>
                <w:rFonts w:ascii="Aptos" w:hAnsi="Aptos"/>
                <w:b w:val="0"/>
                <w:sz w:val="19"/>
              </w:rPr>
              <w:t>MIOAUTHZT</w:t>
            </w:r>
          </w:p>
        </w:tc>
        <w:tc>
          <w:tcPr>
            <w:tcW w:type="dxa" w:w="5976"/>
            <w:vAlign w:val="center"/>
            <w:tcMar>
              <w:top w:w="90" w:type="dxa"/>
              <w:left w:w="120" w:type="dxa"/>
              <w:bottom w:w="90" w:type="dxa"/>
              <w:right w:w="120" w:type="dxa"/>
            </w:tcMar>
          </w:tcPr>
          <w:p>
            <w:pPr>
              <w:spacing w:after="0"/>
            </w:pPr>
            <w:r/>
            <w:r>
              <w:rPr>
                <w:rFonts w:ascii="Aptos" w:hAnsi="Aptos"/>
                <w:b w:val="0"/>
                <w:sz w:val="19"/>
              </w:rPr>
              <w:t>Large auth and authz scenario suite.</w:t>
            </w:r>
          </w:p>
        </w:tc>
      </w:tr>
      <w:tr>
        <w:tc>
          <w:tcPr>
            <w:tcW w:type="dxa" w:w="3024"/>
            <w:vAlign w:val="center"/>
            <w:tcMar>
              <w:top w:w="90" w:type="dxa"/>
              <w:left w:w="120" w:type="dxa"/>
              <w:bottom w:w="90" w:type="dxa"/>
              <w:right w:w="120" w:type="dxa"/>
            </w:tcMar>
          </w:tcPr>
          <w:p>
            <w:pPr>
              <w:spacing w:after="0"/>
            </w:pPr>
            <w:r/>
            <w:r>
              <w:rPr>
                <w:rFonts w:ascii="Aptos" w:hAnsi="Aptos"/>
                <w:b w:val="0"/>
                <w:sz w:val="19"/>
              </w:rPr>
              <w:t>MIOMWT</w:t>
            </w:r>
          </w:p>
        </w:tc>
        <w:tc>
          <w:tcPr>
            <w:tcW w:type="dxa" w:w="5976"/>
            <w:vAlign w:val="center"/>
            <w:tcMar>
              <w:top w:w="90" w:type="dxa"/>
              <w:left w:w="120" w:type="dxa"/>
              <w:bottom w:w="90" w:type="dxa"/>
              <w:right w:w="120" w:type="dxa"/>
            </w:tcMar>
          </w:tcPr>
          <w:p>
            <w:pPr>
              <w:spacing w:after="0"/>
            </w:pPr>
            <w:r/>
            <w:r>
              <w:rPr>
                <w:rFonts w:ascii="Aptos" w:hAnsi="Aptos"/>
                <w:b w:val="0"/>
                <w:sz w:val="19"/>
              </w:rPr>
              <w:t>Middleware tests.</w:t>
            </w:r>
          </w:p>
        </w:tc>
      </w:tr>
      <w:tr>
        <w:tc>
          <w:tcPr>
            <w:tcW w:type="dxa" w:w="3024"/>
            <w:vAlign w:val="center"/>
            <w:tcMar>
              <w:top w:w="90" w:type="dxa"/>
              <w:left w:w="120" w:type="dxa"/>
              <w:bottom w:w="90" w:type="dxa"/>
              <w:right w:w="120" w:type="dxa"/>
            </w:tcMar>
          </w:tcPr>
          <w:p>
            <w:pPr>
              <w:spacing w:after="0"/>
            </w:pPr>
            <w:r/>
            <w:r>
              <w:rPr>
                <w:rFonts w:ascii="Aptos" w:hAnsi="Aptos"/>
                <w:b w:val="0"/>
                <w:sz w:val="19"/>
              </w:rPr>
              <w:t>MIOROUTET</w:t>
            </w:r>
          </w:p>
        </w:tc>
        <w:tc>
          <w:tcPr>
            <w:tcW w:type="dxa" w:w="5976"/>
            <w:vAlign w:val="center"/>
            <w:tcMar>
              <w:top w:w="90" w:type="dxa"/>
              <w:left w:w="120" w:type="dxa"/>
              <w:bottom w:w="90" w:type="dxa"/>
              <w:right w:w="120" w:type="dxa"/>
            </w:tcMar>
          </w:tcPr>
          <w:p>
            <w:pPr>
              <w:spacing w:after="0"/>
            </w:pPr>
            <w:r/>
            <w:r>
              <w:rPr>
                <w:rFonts w:ascii="Aptos" w:hAnsi="Aptos"/>
                <w:b w:val="0"/>
                <w:sz w:val="19"/>
              </w:rPr>
              <w:t>Router tests.</w:t>
            </w:r>
          </w:p>
        </w:tc>
      </w:tr>
      <w:tr>
        <w:tc>
          <w:tcPr>
            <w:tcW w:type="dxa" w:w="3024"/>
            <w:vAlign w:val="center"/>
            <w:tcMar>
              <w:top w:w="90" w:type="dxa"/>
              <w:left w:w="120" w:type="dxa"/>
              <w:bottom w:w="90" w:type="dxa"/>
              <w:right w:w="120" w:type="dxa"/>
            </w:tcMar>
          </w:tcPr>
          <w:p>
            <w:pPr>
              <w:spacing w:after="0"/>
            </w:pPr>
            <w:r/>
            <w:r>
              <w:rPr>
                <w:rFonts w:ascii="Aptos" w:hAnsi="Aptos"/>
                <w:b w:val="0"/>
                <w:sz w:val="19"/>
              </w:rPr>
              <w:t>MIOSTATICT / MIOSTATICZTT</w:t>
            </w:r>
          </w:p>
        </w:tc>
        <w:tc>
          <w:tcPr>
            <w:tcW w:type="dxa" w:w="5976"/>
            <w:vAlign w:val="center"/>
            <w:tcMar>
              <w:top w:w="90" w:type="dxa"/>
              <w:left w:w="120" w:type="dxa"/>
              <w:bottom w:w="90" w:type="dxa"/>
              <w:right w:w="120" w:type="dxa"/>
            </w:tcMar>
          </w:tcPr>
          <w:p>
            <w:pPr>
              <w:spacing w:after="0"/>
            </w:pPr>
            <w:r/>
            <w:r>
              <w:rPr>
                <w:rFonts w:ascii="Aptos" w:hAnsi="Aptos"/>
                <w:b w:val="0"/>
                <w:sz w:val="19"/>
              </w:rPr>
              <w:t>Static-file behavior tests.</w:t>
            </w:r>
          </w:p>
        </w:tc>
      </w:tr>
      <w:tr>
        <w:tc>
          <w:tcPr>
            <w:tcW w:type="dxa" w:w="3024"/>
            <w:vAlign w:val="center"/>
            <w:tcMar>
              <w:top w:w="90" w:type="dxa"/>
              <w:left w:w="120" w:type="dxa"/>
              <w:bottom w:w="90" w:type="dxa"/>
              <w:right w:w="120" w:type="dxa"/>
            </w:tcMar>
          </w:tcPr>
          <w:p>
            <w:pPr>
              <w:spacing w:after="0"/>
            </w:pPr>
            <w:r/>
            <w:r>
              <w:rPr>
                <w:rFonts w:ascii="Aptos" w:hAnsi="Aptos"/>
                <w:b w:val="0"/>
                <w:sz w:val="19"/>
              </w:rPr>
              <w:t>MIOHEALTHT / MIOLOGT / MIOMETT / MIORATET</w:t>
            </w:r>
          </w:p>
        </w:tc>
        <w:tc>
          <w:tcPr>
            <w:tcW w:type="dxa" w:w="5976"/>
            <w:vAlign w:val="center"/>
            <w:tcMar>
              <w:top w:w="90" w:type="dxa"/>
              <w:left w:w="120" w:type="dxa"/>
              <w:bottom w:w="90" w:type="dxa"/>
              <w:right w:w="120" w:type="dxa"/>
            </w:tcMar>
          </w:tcPr>
          <w:p>
            <w:pPr>
              <w:spacing w:after="0"/>
            </w:pPr>
            <w:r/>
            <w:r>
              <w:rPr>
                <w:rFonts w:ascii="Aptos" w:hAnsi="Aptos"/>
                <w:b w:val="0"/>
                <w:sz w:val="19"/>
              </w:rPr>
              <w:t>Operational support routine tests.</w:t>
            </w:r>
          </w:p>
        </w:tc>
      </w:tr>
    </w:tbl>
    <w:p/>
    <w:p>
      <w:pPr>
        <w:pStyle w:val="Heading1"/>
        <w:spacing w:before="160" w:after="80"/>
      </w:pPr>
      <w:r>
        <w:t>Practical maintenance guidance</w:t>
      </w:r>
    </w:p>
    <w:p>
      <w:pPr>
        <w:spacing w:after="80" w:line="259" w:lineRule="auto"/>
      </w:pPr>
      <w:r>
        <w:rPr>
          <w:rFonts w:ascii="Aptos" w:hAnsi="Aptos"/>
          <w:sz w:val="21"/>
        </w:rPr>
        <w:t>If a future maintainer needs to debug the server quickly, the best reading order is: MIOHTTP, MIOROUTE, MIOMW, MIOAUTH, MIOAUTHJWT, MIOAUTHZ, then MIOD. That order mirrors the logical request path and gives the fastest payoff.</w:t>
      </w:r>
    </w:p>
    <w:p>
      <w:pPr>
        <w:spacing w:after="40"/>
        <w:ind w:left="288" w:hanging="259"/>
      </w:pPr>
      <w:r>
        <w:rPr>
          <w:rFonts w:ascii="Aptos" w:hAnsi="Aptos"/>
          <w:sz w:val="21"/>
        </w:rPr>
        <w:t>• When debugging parse failures, start in MIOHTTP and use STATUS4ERR plus the dedicated HTTP tests.</w:t>
      </w:r>
    </w:p>
    <w:p>
      <w:pPr>
        <w:spacing w:after="40"/>
        <w:ind w:left="288" w:hanging="259"/>
      </w:pPr>
      <w:r>
        <w:rPr>
          <w:rFonts w:ascii="Aptos" w:hAnsi="Aptos"/>
          <w:sz w:val="21"/>
        </w:rPr>
        <w:t>• When debugging route selection or metadata problems, inspect MIOROUTE registrations and compiled route behavior.</w:t>
      </w:r>
    </w:p>
    <w:p>
      <w:pPr>
        <w:spacing w:after="40"/>
        <w:ind w:left="288" w:hanging="259"/>
      </w:pPr>
      <w:r>
        <w:rPr>
          <w:rFonts w:ascii="Aptos" w:hAnsi="Aptos"/>
          <w:sz w:val="21"/>
        </w:rPr>
        <w:t>• When debugging 401 responses, start in MIOAUTH and MIOAUTHJWT.</w:t>
      </w:r>
    </w:p>
    <w:p>
      <w:pPr>
        <w:spacing w:after="40"/>
        <w:ind w:left="288" w:hanging="259"/>
      </w:pPr>
      <w:r>
        <w:rPr>
          <w:rFonts w:ascii="Aptos" w:hAnsi="Aptos"/>
          <w:sz w:val="21"/>
        </w:rPr>
        <w:t>• When debugging 403 responses, start in MIOAUTHZ and route metadata.</w:t>
      </w:r>
    </w:p>
    <w:p>
      <w:pPr>
        <w:spacing w:after="40"/>
        <w:ind w:left="288" w:hanging="259"/>
      </w:pPr>
      <w:r>
        <w:rPr>
          <w:rFonts w:ascii="Aptos" w:hAnsi="Aptos"/>
          <w:sz w:val="21"/>
        </w:rPr>
        <w:t>• When debugging headers that appear or disappear unexpectedly, inspect MIOMW before blaming handlers.</w:t>
      </w:r>
    </w:p>
    <w:p>
      <w:pPr>
        <w:spacing w:after="40"/>
        <w:ind w:left="288" w:hanging="259"/>
      </w:pPr>
      <w:r>
        <w:rPr>
          <w:rFonts w:ascii="Aptos" w:hAnsi="Aptos"/>
          <w:sz w:val="21"/>
        </w:rPr>
        <w:t>• When debugging file delivery, focus on MIOSTATIC and then MIOHTTP.SENDFILE.</w:t>
      </w:r>
    </w:p>
    <w:p>
      <w:pPr>
        <w:pStyle w:val="Heading1"/>
        <w:spacing w:before="160" w:after="80"/>
      </w:pPr>
      <w:r>
        <w:t>Summary</w:t>
      </w:r>
    </w:p>
    <w:p>
      <w:pPr>
        <w:spacing w:after="80" w:line="259" w:lineRule="auto"/>
      </w:pPr>
      <w:r>
        <w:rPr>
          <w:rFonts w:ascii="Aptos" w:hAnsi="Aptos"/>
          <w:sz w:val="21"/>
        </w:rPr>
        <w:t>The MUMPS.IO web server has a clean separation of concerns. MIOHTTP owns parsing and response writing. MIOROUTE owns route selection and metadata lookup. MIOMW owns standard middleware. MIOAUTH and MIOAUTHJWT authenticate. MIOAUTHZ authorizes. MIOD and MIOSOCK provide the execution shell. Operational routines such as MIOSTATIC, MIOHEALTH, MIOLOG, MIOMET, and MIORATE fill out the platform.</w:t>
      </w:r>
    </w:p>
    <w:p>
      <w:pPr>
        <w:spacing w:after="80" w:line="259" w:lineRule="auto"/>
      </w:pPr>
      <w:r>
        <w:rPr>
          <w:rFonts w:ascii="Aptos" w:hAnsi="Aptos"/>
          <w:sz w:val="21"/>
        </w:rPr>
        <w:t>The most important routines to understand are still MIOHTTP and MIOAUTHZ. MIOHTTP is the boundary between raw bytes and structured server state. MIOAUTHZ is the boundary between an authenticated identity and an authorized action. Together, they explain most of how the server behaves under real traffic.</w:t>
      </w:r>
    </w:p>
    <w:sectPr w:rsidR="00FC693F" w:rsidRPr="0006063C" w:rsidSect="00034616">
      <w:headerReference w:type="default" r:id="rId9"/>
      <w:footerReference w:type="default" r:id="rId10"/>
      <w:pgSz w:w="12240" w:h="15840"/>
      <w:pgMar w:top="1080"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Current source baseline: uploaded routines folder</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95959"/>
        <w:sz w:val="16"/>
      </w:rPr>
      <w:t>MUMPS.IO Web Server Architecture and Routine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472C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0222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