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4A27B" w14:textId="77777777" w:rsidR="00B876C3" w:rsidRDefault="00B876C3">
      <w:pPr>
        <w:spacing w:before="1400"/>
      </w:pPr>
    </w:p>
    <w:p w14:paraId="49BA39C0" w14:textId="77777777" w:rsidR="00B876C3" w:rsidRDefault="00000000">
      <w:pPr>
        <w:jc w:val="center"/>
      </w:pPr>
      <w:r>
        <w:rPr>
          <w:b/>
          <w:bCs/>
          <w:color w:val="4A5568"/>
          <w:sz w:val="22"/>
          <w:szCs w:val="22"/>
        </w:rPr>
        <w:t>UNIVERSITY OF GHANA DENTAL SCHOOL</w:t>
      </w:r>
    </w:p>
    <w:p w14:paraId="08465844" w14:textId="77777777" w:rsidR="00B876C3" w:rsidRDefault="00000000">
      <w:pPr>
        <w:spacing w:before="40" w:after="320"/>
        <w:jc w:val="center"/>
      </w:pPr>
      <w:r>
        <w:rPr>
          <w:color w:val="4A5568"/>
        </w:rPr>
        <w:t>Korle Bu Campus · Accra, Ghana</w:t>
      </w:r>
    </w:p>
    <w:p w14:paraId="0DB4D032" w14:textId="77777777" w:rsidR="00B876C3" w:rsidRDefault="00000000">
      <w:pPr>
        <w:spacing w:before="200" w:after="120"/>
        <w:jc w:val="center"/>
      </w:pPr>
      <w:r>
        <w:rPr>
          <w:b/>
          <w:bCs/>
          <w:color w:val="1A365D"/>
          <w:sz w:val="44"/>
          <w:szCs w:val="44"/>
        </w:rPr>
        <w:t>UGDS Hospital Management System</w:t>
      </w:r>
    </w:p>
    <w:p w14:paraId="6CA3B713" w14:textId="77777777" w:rsidR="00B876C3" w:rsidRDefault="00000000">
      <w:pPr>
        <w:spacing w:after="500"/>
        <w:jc w:val="center"/>
      </w:pPr>
      <w:r>
        <w:rPr>
          <w:color w:val="2B6CB0"/>
          <w:sz w:val="26"/>
          <w:szCs w:val="26"/>
        </w:rPr>
        <w:t>Project Documentation &amp; Strategic Roadmap</w:t>
      </w:r>
    </w:p>
    <w:p w14:paraId="5FB3347C" w14:textId="77777777" w:rsidR="00B876C3" w:rsidRDefault="00000000">
      <w:pPr>
        <w:spacing w:before="700" w:after="40"/>
        <w:jc w:val="center"/>
      </w:pPr>
      <w:r>
        <w:rPr>
          <w:color w:val="4A5568"/>
        </w:rPr>
        <w:t>Document Reference: UGDS-HMS-DOC-2026-01</w:t>
      </w:r>
    </w:p>
    <w:p w14:paraId="78F15821" w14:textId="77777777" w:rsidR="00B876C3" w:rsidRDefault="00000000">
      <w:pPr>
        <w:spacing w:after="40"/>
        <w:jc w:val="center"/>
      </w:pPr>
      <w:r>
        <w:rPr>
          <w:color w:val="4A5568"/>
        </w:rPr>
        <w:t>Document Version: 2.0</w:t>
      </w:r>
    </w:p>
    <w:p w14:paraId="5DCED715" w14:textId="77777777" w:rsidR="00B876C3" w:rsidRDefault="00000000">
      <w:pPr>
        <w:spacing w:after="40"/>
        <w:jc w:val="center"/>
      </w:pPr>
      <w:r>
        <w:rPr>
          <w:color w:val="4A5568"/>
        </w:rPr>
        <w:t>Date: September 2026</w:t>
      </w:r>
    </w:p>
    <w:p w14:paraId="631E2C73" w14:textId="77777777" w:rsidR="00B876C3" w:rsidRDefault="00000000">
      <w:pPr>
        <w:spacing w:after="40"/>
        <w:jc w:val="center"/>
      </w:pPr>
      <w:r>
        <w:rPr>
          <w:color w:val="4A5568"/>
        </w:rPr>
        <w:t>Prepared by: Customer Care &amp; Digital Systems Unit</w:t>
      </w:r>
    </w:p>
    <w:p w14:paraId="179C203B" w14:textId="77777777" w:rsidR="00B876C3" w:rsidRDefault="00000000">
      <w:pPr>
        <w:spacing w:after="40"/>
        <w:jc w:val="center"/>
      </w:pPr>
      <w:r>
        <w:rPr>
          <w:color w:val="4A5568"/>
        </w:rPr>
        <w:t>Classification: Internal — Institutional Leadership &amp; Governance</w:t>
      </w:r>
    </w:p>
    <w:p w14:paraId="5B8D32DA" w14:textId="77777777" w:rsidR="00B876C3" w:rsidRDefault="00000000">
      <w:pPr>
        <w:spacing w:before="900"/>
        <w:jc w:val="center"/>
      </w:pPr>
      <w:r>
        <w:rPr>
          <w:i/>
          <w:iCs/>
          <w:color w:val="4A5568"/>
          <w:sz w:val="18"/>
          <w:szCs w:val="18"/>
        </w:rPr>
        <w:t>Phase 1: Deployed &amp; Operationally Verified   |   Phases 2–3: Planned</w:t>
      </w:r>
    </w:p>
    <w:p w14:paraId="52E4B09B" w14:textId="77777777" w:rsidR="00B876C3" w:rsidRDefault="00000000">
      <w:r>
        <w:br w:type="page"/>
      </w:r>
    </w:p>
    <w:p w14:paraId="2A581B3A" w14:textId="77777777" w:rsidR="00B876C3" w:rsidRDefault="00B876C3">
      <w:pPr>
        <w:sectPr w:rsidR="00B876C3">
          <w:pgSz w:w="12240" w:h="15840"/>
          <w:pgMar w:top="1000" w:right="1100" w:bottom="1000" w:left="1100" w:header="708" w:footer="708" w:gutter="0"/>
          <w:cols w:space="720"/>
          <w:docGrid w:linePitch="360"/>
        </w:sectPr>
      </w:pPr>
    </w:p>
    <w:p w14:paraId="11194FA6" w14:textId="77777777" w:rsidR="00B876C3" w:rsidRDefault="00000000">
      <w:pPr>
        <w:pStyle w:val="Heading1"/>
        <w:pBdr>
          <w:bottom w:val="single" w:sz="6" w:space="4" w:color="1A365D"/>
        </w:pBdr>
        <w:spacing w:before="360" w:after="160"/>
      </w:pPr>
      <w:r>
        <w:rPr>
          <w:b/>
          <w:bCs/>
          <w:color w:val="1A365D"/>
          <w:sz w:val="30"/>
          <w:szCs w:val="30"/>
        </w:rPr>
        <w:lastRenderedPageBreak/>
        <w:t>1. Executive Summary &amp; Strategic Vision</w:t>
      </w:r>
    </w:p>
    <w:p w14:paraId="13114309" w14:textId="77777777" w:rsidR="00B876C3" w:rsidRDefault="00000000">
      <w:pPr>
        <w:spacing w:after="160" w:line="276" w:lineRule="auto"/>
      </w:pPr>
      <w:r>
        <w:rPr>
          <w:color w:val="2D3748"/>
          <w:sz w:val="21"/>
          <w:szCs w:val="21"/>
        </w:rPr>
        <w:t>The UGDS Hospital Management System (UGDS-HMS) is a multi-phase digital transformation programme for the University of Ghana Dental School. It is designed to take the institution from a paper-and-folder patient record system to a fully integrated hospital management and electronic medical record (EMR) platform, delivered in three deliberately sequenced phases so that each stage produces standalone institutional value while laying the technical foundation for the next.</w:t>
      </w:r>
    </w:p>
    <w:p w14:paraId="18457ECC" w14:textId="77777777" w:rsidR="00B876C3" w:rsidRDefault="00000000">
      <w:pPr>
        <w:spacing w:after="160" w:line="276" w:lineRule="auto"/>
      </w:pPr>
      <w:r>
        <w:rPr>
          <w:color w:val="2D3748"/>
          <w:sz w:val="21"/>
          <w:szCs w:val="21"/>
        </w:rPr>
        <w:t>Phase 1 — the Patient Feedback Survey Management System — is complete and operationally verified. It connects UGDS's physical archive of 125,042 patient records to an automated SMS survey pipeline, a real-time governance dashboard, and monthly executive reporting for the Dean's office. This phase proved the core technical pattern the rest of the programme builds on: legacy records feeding a cloud-hosted database, surfaced through role-based web portals.</w:t>
      </w:r>
    </w:p>
    <w:p w14:paraId="3D1E195F" w14:textId="77777777" w:rsidR="00B876C3" w:rsidRDefault="00000000">
      <w:pPr>
        <w:spacing w:after="160" w:line="276" w:lineRule="auto"/>
      </w:pPr>
      <w:r>
        <w:rPr>
          <w:color w:val="2D3748"/>
          <w:sz w:val="21"/>
          <w:szCs w:val="21"/>
        </w:rPr>
        <w:t>Phase 2 will extend this foundation with intelligent record tracking and workflow routing — moving the institution from passive feedback collection to active operational coordination between front desk, clinical units, and administration.</w:t>
      </w:r>
    </w:p>
    <w:p w14:paraId="46C0335E" w14:textId="77777777" w:rsidR="00B876C3" w:rsidRDefault="00000000">
      <w:pPr>
        <w:spacing w:after="160" w:line="276" w:lineRule="auto"/>
      </w:pPr>
      <w:r>
        <w:rPr>
          <w:color w:val="2D3748"/>
          <w:sz w:val="21"/>
          <w:szCs w:val="21"/>
        </w:rPr>
        <w:t>Phase 3 is the long-term vision: a full enterprise Hospital Management System with electronic medical records, appointment scheduling, diagnostic and billing integration, and a unified patient-facing and clinical portal.</w:t>
      </w:r>
    </w:p>
    <w:p w14:paraId="567F7F87" w14:textId="77777777" w:rsidR="00B876C3" w:rsidRDefault="00000000">
      <w:pPr>
        <w:spacing w:after="160" w:line="276" w:lineRule="auto"/>
      </w:pPr>
      <w:r>
        <w:rPr>
          <w:color w:val="2D3748"/>
          <w:sz w:val="21"/>
          <w:szCs w:val="21"/>
        </w:rPr>
        <w:t>This document consolidates the delivered Phase 1 system, the Phase 2 and Phase 3 roadmap, and the architectural, security, and governance considerations that apply across all three phases. It is intended for review and sign-off by UGDS leadership ahead of Phase 2 planning.</w:t>
      </w:r>
    </w:p>
    <w:p w14:paraId="744C4AD6" w14:textId="77777777" w:rsidR="00B876C3" w:rsidRDefault="00000000">
      <w:pPr>
        <w:pStyle w:val="Heading1"/>
        <w:pBdr>
          <w:bottom w:val="single" w:sz="6" w:space="4" w:color="1A365D"/>
        </w:pBdr>
        <w:spacing w:before="360" w:after="160"/>
      </w:pPr>
      <w:r>
        <w:rPr>
          <w:b/>
          <w:bCs/>
          <w:color w:val="1A365D"/>
          <w:sz w:val="30"/>
          <w:szCs w:val="30"/>
        </w:rPr>
        <w:t>2. System Architecture</w:t>
      </w:r>
    </w:p>
    <w:p w14:paraId="2DDFEA0E" w14:textId="77777777" w:rsidR="00B876C3" w:rsidRDefault="00000000">
      <w:pPr>
        <w:spacing w:after="160" w:line="276" w:lineRule="auto"/>
      </w:pPr>
      <w:r>
        <w:rPr>
          <w:color w:val="2D3748"/>
          <w:sz w:val="21"/>
          <w:szCs w:val="21"/>
        </w:rPr>
        <w:t>The system is built on a consistent architectural pattern that is designed to extend across all three phases without requiring a platform rebuild. Each phase adds new services and portals on top of the same core data platform, rather than replacing what came before it.</w:t>
      </w:r>
    </w:p>
    <w:p w14:paraId="0222EDBC" w14:textId="77777777" w:rsidR="00B876C3" w:rsidRDefault="00000000">
      <w:pPr>
        <w:pStyle w:val="Heading2"/>
        <w:spacing w:before="280" w:after="120"/>
      </w:pPr>
      <w:r>
        <w:rPr>
          <w:b/>
          <w:bCs/>
          <w:color w:val="2B6CB0"/>
          <w:sz w:val="24"/>
          <w:szCs w:val="24"/>
        </w:rPr>
        <w:t>2.1 Technology Stack</w:t>
      </w:r>
    </w:p>
    <w:p w14:paraId="11070630" w14:textId="77777777" w:rsidR="00B876C3" w:rsidRDefault="00000000">
      <w:pPr>
        <w:pStyle w:val="ListParagraph"/>
        <w:numPr>
          <w:ilvl w:val="0"/>
          <w:numId w:val="2"/>
        </w:numPr>
        <w:spacing w:after="60"/>
      </w:pPr>
      <w:r>
        <w:rPr>
          <w:color w:val="2D3748"/>
          <w:sz w:val="21"/>
          <w:szCs w:val="21"/>
        </w:rPr>
        <w:t xml:space="preserve">Frontend: React 18 + Vite, </w:t>
      </w:r>
      <w:proofErr w:type="gramStart"/>
      <w:r>
        <w:rPr>
          <w:color w:val="2D3748"/>
          <w:sz w:val="21"/>
          <w:szCs w:val="21"/>
        </w:rPr>
        <w:t>Recharts</w:t>
      </w:r>
      <w:proofErr w:type="gramEnd"/>
      <w:r>
        <w:rPr>
          <w:color w:val="2D3748"/>
          <w:sz w:val="21"/>
          <w:szCs w:val="21"/>
        </w:rPr>
        <w:t xml:space="preserve"> for data visualisation (Phase 1); extended with role-specific portals in Phases 2 and 3</w:t>
      </w:r>
    </w:p>
    <w:p w14:paraId="55851E74" w14:textId="77777777" w:rsidR="00B876C3" w:rsidRDefault="00000000">
      <w:pPr>
        <w:pStyle w:val="ListParagraph"/>
        <w:numPr>
          <w:ilvl w:val="0"/>
          <w:numId w:val="2"/>
        </w:numPr>
        <w:spacing w:after="60"/>
      </w:pPr>
      <w:r>
        <w:rPr>
          <w:color w:val="2D3748"/>
          <w:sz w:val="21"/>
          <w:szCs w:val="21"/>
        </w:rPr>
        <w:t xml:space="preserve">Backend: </w:t>
      </w:r>
      <w:proofErr w:type="spellStart"/>
      <w:r>
        <w:rPr>
          <w:color w:val="2D3748"/>
          <w:sz w:val="21"/>
          <w:szCs w:val="21"/>
        </w:rPr>
        <w:t>FastAPI</w:t>
      </w:r>
      <w:proofErr w:type="spellEnd"/>
      <w:r>
        <w:rPr>
          <w:color w:val="2D3748"/>
          <w:sz w:val="21"/>
          <w:szCs w:val="21"/>
        </w:rPr>
        <w:t xml:space="preserve"> (Python), organised as versioned services that grow with each phase</w:t>
      </w:r>
    </w:p>
    <w:p w14:paraId="6EEE2FC4" w14:textId="77777777" w:rsidR="00B876C3" w:rsidRDefault="00000000">
      <w:pPr>
        <w:pStyle w:val="ListParagraph"/>
        <w:numPr>
          <w:ilvl w:val="0"/>
          <w:numId w:val="2"/>
        </w:numPr>
        <w:spacing w:after="60"/>
      </w:pPr>
      <w:r>
        <w:rPr>
          <w:color w:val="2D3748"/>
          <w:sz w:val="21"/>
          <w:szCs w:val="21"/>
        </w:rPr>
        <w:t>Database: Neon PostgreSQL — a single, cloud-hosted, versioned schema shared and extended across all phases</w:t>
      </w:r>
    </w:p>
    <w:p w14:paraId="42AB540F" w14:textId="77777777" w:rsidR="00B876C3" w:rsidRDefault="00000000">
      <w:pPr>
        <w:pStyle w:val="ListParagraph"/>
        <w:numPr>
          <w:ilvl w:val="0"/>
          <w:numId w:val="2"/>
        </w:numPr>
        <w:spacing w:after="60"/>
      </w:pPr>
      <w:r>
        <w:rPr>
          <w:color w:val="2D3748"/>
          <w:sz w:val="21"/>
          <w:szCs w:val="21"/>
        </w:rPr>
        <w:t xml:space="preserve">Messaging: </w:t>
      </w:r>
      <w:proofErr w:type="spellStart"/>
      <w:r>
        <w:rPr>
          <w:color w:val="2D3748"/>
          <w:sz w:val="21"/>
          <w:szCs w:val="21"/>
        </w:rPr>
        <w:t>Arkesel</w:t>
      </w:r>
      <w:proofErr w:type="spellEnd"/>
      <w:r>
        <w:rPr>
          <w:color w:val="2D3748"/>
          <w:sz w:val="21"/>
          <w:szCs w:val="21"/>
        </w:rPr>
        <w:t xml:space="preserve"> SMS Gateway (API v2) for survey dispatch, birthday outreach, and — from Phase 2 — operational alerts</w:t>
      </w:r>
    </w:p>
    <w:p w14:paraId="41C4A5FB" w14:textId="77777777" w:rsidR="00B876C3" w:rsidRDefault="00000000">
      <w:pPr>
        <w:pStyle w:val="ListParagraph"/>
        <w:numPr>
          <w:ilvl w:val="0"/>
          <w:numId w:val="2"/>
        </w:numPr>
        <w:spacing w:after="60"/>
      </w:pPr>
      <w:r>
        <w:rPr>
          <w:color w:val="2D3748"/>
          <w:sz w:val="21"/>
          <w:szCs w:val="21"/>
        </w:rPr>
        <w:t xml:space="preserve">On-premises integration: a custom Windows folder-watcher service (UGDS_SMS) bridging the legacy </w:t>
      </w:r>
      <w:proofErr w:type="spellStart"/>
      <w:r>
        <w:rPr>
          <w:color w:val="2D3748"/>
          <w:sz w:val="21"/>
          <w:szCs w:val="21"/>
        </w:rPr>
        <w:t>eArchive</w:t>
      </w:r>
      <w:proofErr w:type="spellEnd"/>
      <w:r>
        <w:rPr>
          <w:color w:val="2D3748"/>
          <w:sz w:val="21"/>
          <w:szCs w:val="21"/>
        </w:rPr>
        <w:t xml:space="preserve"> system to the cloud backend</w:t>
      </w:r>
    </w:p>
    <w:p w14:paraId="3020628E" w14:textId="77777777" w:rsidR="00B876C3" w:rsidRDefault="00000000">
      <w:pPr>
        <w:pStyle w:val="ListParagraph"/>
        <w:numPr>
          <w:ilvl w:val="0"/>
          <w:numId w:val="2"/>
        </w:numPr>
        <w:spacing w:after="60"/>
      </w:pPr>
      <w:r>
        <w:rPr>
          <w:color w:val="2D3748"/>
          <w:sz w:val="21"/>
          <w:szCs w:val="21"/>
        </w:rPr>
        <w:t>Hosting: on-premises local server for Phase 1, with cloud-hosted database services; Phase 2/3 hosting model to be confirmed as part of security &amp; compliance sign-off</w:t>
      </w:r>
    </w:p>
    <w:p w14:paraId="6571A94A" w14:textId="77777777" w:rsidR="00B876C3" w:rsidRDefault="00000000">
      <w:pPr>
        <w:pStyle w:val="Heading2"/>
        <w:spacing w:before="280" w:after="120"/>
      </w:pPr>
      <w:r>
        <w:rPr>
          <w:b/>
          <w:bCs/>
          <w:color w:val="2B6CB0"/>
          <w:sz w:val="24"/>
          <w:szCs w:val="24"/>
        </w:rPr>
        <w:t>2.2 Architectural Principles</w:t>
      </w:r>
    </w:p>
    <w:p w14:paraId="54787591" w14:textId="77777777" w:rsidR="00B876C3" w:rsidRDefault="00000000">
      <w:pPr>
        <w:pStyle w:val="ListParagraph"/>
        <w:numPr>
          <w:ilvl w:val="0"/>
          <w:numId w:val="2"/>
        </w:numPr>
        <w:spacing w:after="60"/>
      </w:pPr>
      <w:r>
        <w:rPr>
          <w:color w:val="2D3748"/>
          <w:sz w:val="21"/>
          <w:szCs w:val="21"/>
        </w:rPr>
        <w:t>Single source of truth: one PostgreSQL platform, extended with new tables and services per phase rather than duplicated databases</w:t>
      </w:r>
    </w:p>
    <w:p w14:paraId="2C4314EB" w14:textId="77777777" w:rsidR="00B876C3" w:rsidRDefault="00000000">
      <w:pPr>
        <w:pStyle w:val="ListParagraph"/>
        <w:numPr>
          <w:ilvl w:val="0"/>
          <w:numId w:val="2"/>
        </w:numPr>
        <w:spacing w:after="60"/>
      </w:pPr>
      <w:r>
        <w:rPr>
          <w:color w:val="2D3748"/>
          <w:sz w:val="21"/>
          <w:szCs w:val="21"/>
        </w:rPr>
        <w:t>Additive integration: each phase's daemon or gateway plugs into the existing backend without disrupting prior-phase services</w:t>
      </w:r>
    </w:p>
    <w:p w14:paraId="24863BA9" w14:textId="77777777" w:rsidR="00B876C3" w:rsidRDefault="00000000">
      <w:pPr>
        <w:pStyle w:val="ListParagraph"/>
        <w:numPr>
          <w:ilvl w:val="0"/>
          <w:numId w:val="2"/>
        </w:numPr>
        <w:spacing w:after="60"/>
      </w:pPr>
      <w:r>
        <w:rPr>
          <w:color w:val="2D3748"/>
          <w:sz w:val="21"/>
          <w:szCs w:val="21"/>
        </w:rPr>
        <w:t>Role-based access at every layer: authentication and authorisation are enforced consistently as new portals are added</w:t>
      </w:r>
    </w:p>
    <w:p w14:paraId="4CAB9664" w14:textId="77777777" w:rsidR="00B876C3" w:rsidRDefault="00000000">
      <w:pPr>
        <w:pStyle w:val="ListParagraph"/>
        <w:numPr>
          <w:ilvl w:val="0"/>
          <w:numId w:val="2"/>
        </w:numPr>
        <w:spacing w:after="60"/>
      </w:pPr>
      <w:r>
        <w:rPr>
          <w:color w:val="2D3748"/>
          <w:sz w:val="21"/>
          <w:szCs w:val="21"/>
        </w:rPr>
        <w:lastRenderedPageBreak/>
        <w:t>Progressive exposure: internal staff-facing tools precede patient-facing tools, so clinical and administrative workflows are proven before being exposed externally in Phase 3</w:t>
      </w:r>
    </w:p>
    <w:p w14:paraId="6DB5458E" w14:textId="77777777" w:rsidR="00B876C3" w:rsidRDefault="00000000">
      <w:pPr>
        <w:pStyle w:val="Heading1"/>
        <w:pBdr>
          <w:bottom w:val="single" w:sz="6" w:space="4" w:color="1A365D"/>
        </w:pBdr>
        <w:spacing w:before="360" w:after="160"/>
      </w:pPr>
      <w:r>
        <w:rPr>
          <w:b/>
          <w:bCs/>
          <w:color w:val="1A365D"/>
          <w:sz w:val="30"/>
          <w:szCs w:val="30"/>
        </w:rPr>
        <w:t>3. System Architecture Diagram</w:t>
      </w:r>
    </w:p>
    <w:p w14:paraId="5E3A4083" w14:textId="77777777" w:rsidR="00B876C3" w:rsidRDefault="00000000">
      <w:pPr>
        <w:spacing w:after="160" w:line="276" w:lineRule="auto"/>
      </w:pPr>
      <w:r>
        <w:rPr>
          <w:color w:val="2D3748"/>
          <w:sz w:val="21"/>
          <w:szCs w:val="21"/>
        </w:rPr>
        <w:t>The diagram below shows how the on-premises daemon layer, cloud backend, shared database, external integrations, and frontend portals relate to one another, and how each phase extends the same underlying platform rather than replacing it.</w:t>
      </w:r>
    </w:p>
    <w:p w14:paraId="7BC9B907" w14:textId="77777777" w:rsidR="00B876C3" w:rsidRDefault="00000000">
      <w:pPr>
        <w:spacing w:before="120"/>
        <w:jc w:val="center"/>
      </w:pPr>
      <w:r>
        <w:rPr>
          <w:noProof/>
        </w:rPr>
        <w:drawing>
          <wp:inline distT="0" distB="0" distL="0" distR="0" wp14:anchorId="20A850A1" wp14:editId="7429FD5D">
            <wp:extent cx="5905500" cy="4524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524375"/>
                    </a:xfrm>
                    <a:prstGeom prst="rect">
                      <a:avLst/>
                    </a:prstGeom>
                  </pic:spPr>
                </pic:pic>
              </a:graphicData>
            </a:graphic>
          </wp:inline>
        </w:drawing>
      </w:r>
    </w:p>
    <w:p w14:paraId="04CC40C6" w14:textId="77777777" w:rsidR="00B876C3" w:rsidRDefault="00000000">
      <w:pPr>
        <w:spacing w:before="80" w:after="240"/>
        <w:jc w:val="center"/>
      </w:pPr>
      <w:r>
        <w:rPr>
          <w:i/>
          <w:iCs/>
          <w:color w:val="4A5568"/>
          <w:sz w:val="18"/>
          <w:szCs w:val="18"/>
        </w:rPr>
        <w:t>Figure 1. UGDS-HMS architecture and phase roadmap, showing shared use of the central PostgreSQL data platform across all three phases.</w:t>
      </w:r>
    </w:p>
    <w:p w14:paraId="2ADDAFE4" w14:textId="77777777" w:rsidR="00B876C3" w:rsidRDefault="00000000">
      <w:pPr>
        <w:pStyle w:val="Heading1"/>
        <w:pBdr>
          <w:bottom w:val="single" w:sz="6" w:space="4" w:color="1A365D"/>
        </w:pBdr>
        <w:spacing w:before="360" w:after="160"/>
      </w:pPr>
      <w:r>
        <w:rPr>
          <w:b/>
          <w:bCs/>
          <w:color w:val="1A365D"/>
          <w:sz w:val="30"/>
          <w:szCs w:val="30"/>
        </w:rPr>
        <w:t>4. Phase 1 — Patient Feedback Survey Management System</w:t>
      </w:r>
    </w:p>
    <w:p w14:paraId="15B18E01" w14:textId="77777777" w:rsidR="00B876C3" w:rsidRDefault="00000000">
      <w:pPr>
        <w:spacing w:after="160" w:line="276" w:lineRule="auto"/>
      </w:pPr>
      <w:r>
        <w:rPr>
          <w:b/>
          <w:bCs/>
          <w:color w:val="2F855A"/>
          <w:sz w:val="21"/>
          <w:szCs w:val="21"/>
        </w:rPr>
        <w:t>Status: Complete and operationally verified.</w:t>
      </w:r>
    </w:p>
    <w:p w14:paraId="57A17D7A" w14:textId="77777777" w:rsidR="00B876C3" w:rsidRDefault="00000000">
      <w:pPr>
        <w:spacing w:after="160" w:line="276" w:lineRule="auto"/>
      </w:pPr>
      <w:r>
        <w:rPr>
          <w:color w:val="2D3748"/>
          <w:sz w:val="21"/>
          <w:szCs w:val="21"/>
        </w:rPr>
        <w:t>Phase 1 is a real-time clinical governance and patient engagement platform. It bridges UGDS's physical archive of 125,042 patient records with automated digital touchpoints, transforming how the institution captures, monitors, and acts on patient experience data.</w:t>
      </w:r>
    </w:p>
    <w:p w14:paraId="6957853D" w14:textId="77777777" w:rsidR="00B876C3" w:rsidRDefault="00000000">
      <w:pPr>
        <w:pStyle w:val="Heading2"/>
        <w:spacing w:before="280" w:after="120"/>
      </w:pPr>
      <w:r>
        <w:rPr>
          <w:b/>
          <w:bCs/>
          <w:color w:val="2B6CB0"/>
          <w:sz w:val="24"/>
          <w:szCs w:val="24"/>
        </w:rPr>
        <w:t>4.1 The Problem This Phase Solved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876C3" w14:paraId="63D93B61" w14:textId="77777777">
        <w:tblPrEx>
          <w:tblCellMar>
            <w:top w:w="0" w:type="dxa"/>
            <w:bottom w:w="0" w:type="dxa"/>
          </w:tblCellMar>
        </w:tblPrEx>
        <w:trPr>
          <w:tblHeader/>
        </w:trPr>
        <w:tc>
          <w:tcPr>
            <w:tcW w:w="4500" w:type="dxa"/>
            <w:shd w:val="clear" w:color="auto" w:fill="1A365D"/>
            <w:tcMar>
              <w:top w:w="80" w:type="dxa"/>
              <w:left w:w="100" w:type="dxa"/>
              <w:bottom w:w="80" w:type="dxa"/>
              <w:right w:w="100" w:type="dxa"/>
            </w:tcMar>
            <w:vAlign w:val="center"/>
          </w:tcPr>
          <w:p w14:paraId="5D9F5FC8" w14:textId="77777777" w:rsidR="00B876C3" w:rsidRDefault="00000000">
            <w:r>
              <w:rPr>
                <w:b/>
                <w:bCs/>
                <w:color w:val="FFFFFF"/>
              </w:rPr>
              <w:t>Challenge</w:t>
            </w:r>
          </w:p>
        </w:tc>
        <w:tc>
          <w:tcPr>
            <w:tcW w:w="4500" w:type="dxa"/>
            <w:shd w:val="clear" w:color="auto" w:fill="1A365D"/>
            <w:tcMar>
              <w:top w:w="80" w:type="dxa"/>
              <w:left w:w="100" w:type="dxa"/>
              <w:bottom w:w="80" w:type="dxa"/>
              <w:right w:w="100" w:type="dxa"/>
            </w:tcMar>
            <w:vAlign w:val="center"/>
          </w:tcPr>
          <w:p w14:paraId="462A67B4" w14:textId="77777777" w:rsidR="00B876C3" w:rsidRDefault="00000000">
            <w:r>
              <w:rPr>
                <w:b/>
                <w:bCs/>
                <w:color w:val="FFFFFF"/>
              </w:rPr>
              <w:t>Institutional Impact</w:t>
            </w:r>
          </w:p>
        </w:tc>
      </w:tr>
      <w:tr w:rsidR="00B876C3" w14:paraId="1356A30D" w14:textId="77777777">
        <w:tblPrEx>
          <w:tblCellMar>
            <w:top w:w="0" w:type="dxa"/>
            <w:bottom w:w="0" w:type="dxa"/>
          </w:tblCellMar>
        </w:tblPrEx>
        <w:tc>
          <w:tcPr>
            <w:tcW w:w="4500" w:type="dxa"/>
            <w:shd w:val="clear" w:color="auto" w:fill="FFFFFF"/>
            <w:tcMar>
              <w:top w:w="80" w:type="dxa"/>
              <w:left w:w="100" w:type="dxa"/>
              <w:bottom w:w="80" w:type="dxa"/>
              <w:right w:w="100" w:type="dxa"/>
            </w:tcMar>
            <w:vAlign w:val="center"/>
          </w:tcPr>
          <w:p w14:paraId="1FC7F406" w14:textId="77777777" w:rsidR="00B876C3" w:rsidRDefault="00000000">
            <w:r>
              <w:rPr>
                <w:color w:val="1A202C"/>
              </w:rPr>
              <w:t>No structured way to collect patient feedback</w:t>
            </w:r>
          </w:p>
        </w:tc>
        <w:tc>
          <w:tcPr>
            <w:tcW w:w="4500" w:type="dxa"/>
            <w:shd w:val="clear" w:color="auto" w:fill="FFFFFF"/>
            <w:tcMar>
              <w:top w:w="80" w:type="dxa"/>
              <w:left w:w="100" w:type="dxa"/>
              <w:bottom w:w="80" w:type="dxa"/>
              <w:right w:w="100" w:type="dxa"/>
            </w:tcMar>
            <w:vAlign w:val="center"/>
          </w:tcPr>
          <w:p w14:paraId="54E9405A" w14:textId="77777777" w:rsidR="00B876C3" w:rsidRDefault="00000000">
            <w:r>
              <w:rPr>
                <w:color w:val="1A202C"/>
              </w:rPr>
              <w:t>Clinical quality blind spots</w:t>
            </w:r>
          </w:p>
        </w:tc>
      </w:tr>
      <w:tr w:rsidR="00B876C3" w14:paraId="022C8624" w14:textId="77777777">
        <w:tblPrEx>
          <w:tblCellMar>
            <w:top w:w="0" w:type="dxa"/>
            <w:bottom w:w="0" w:type="dxa"/>
          </w:tblCellMar>
        </w:tblPrEx>
        <w:tc>
          <w:tcPr>
            <w:tcW w:w="4500" w:type="dxa"/>
            <w:shd w:val="clear" w:color="auto" w:fill="F7FAFC"/>
            <w:tcMar>
              <w:top w:w="80" w:type="dxa"/>
              <w:left w:w="100" w:type="dxa"/>
              <w:bottom w:w="80" w:type="dxa"/>
              <w:right w:w="100" w:type="dxa"/>
            </w:tcMar>
            <w:vAlign w:val="center"/>
          </w:tcPr>
          <w:p w14:paraId="7DB9E1D7" w14:textId="77777777" w:rsidR="00B876C3" w:rsidRDefault="00000000">
            <w:r>
              <w:rPr>
                <w:color w:val="1A202C"/>
              </w:rPr>
              <w:lastRenderedPageBreak/>
              <w:t>Patient records locked in physical folders</w:t>
            </w:r>
          </w:p>
        </w:tc>
        <w:tc>
          <w:tcPr>
            <w:tcW w:w="4500" w:type="dxa"/>
            <w:shd w:val="clear" w:color="auto" w:fill="F7FAFC"/>
            <w:tcMar>
              <w:top w:w="80" w:type="dxa"/>
              <w:left w:w="100" w:type="dxa"/>
              <w:bottom w:w="80" w:type="dxa"/>
              <w:right w:w="100" w:type="dxa"/>
            </w:tcMar>
            <w:vAlign w:val="center"/>
          </w:tcPr>
          <w:p w14:paraId="5F19F72E" w14:textId="77777777" w:rsidR="00B876C3" w:rsidRDefault="00000000">
            <w:r>
              <w:rPr>
                <w:color w:val="1A202C"/>
              </w:rPr>
              <w:t>Patients could not be reached for follow-up</w:t>
            </w:r>
          </w:p>
        </w:tc>
      </w:tr>
      <w:tr w:rsidR="00B876C3" w14:paraId="154D7C6B" w14:textId="77777777">
        <w:tblPrEx>
          <w:tblCellMar>
            <w:top w:w="0" w:type="dxa"/>
            <w:bottom w:w="0" w:type="dxa"/>
          </w:tblCellMar>
        </w:tblPrEx>
        <w:tc>
          <w:tcPr>
            <w:tcW w:w="4500" w:type="dxa"/>
            <w:shd w:val="clear" w:color="auto" w:fill="FFFFFF"/>
            <w:tcMar>
              <w:top w:w="80" w:type="dxa"/>
              <w:left w:w="100" w:type="dxa"/>
              <w:bottom w:w="80" w:type="dxa"/>
              <w:right w:w="100" w:type="dxa"/>
            </w:tcMar>
            <w:vAlign w:val="center"/>
          </w:tcPr>
          <w:p w14:paraId="0122D22C" w14:textId="77777777" w:rsidR="00B876C3" w:rsidRDefault="00000000">
            <w:r>
              <w:rPr>
                <w:color w:val="1A202C"/>
              </w:rPr>
              <w:t>No visibility into underperforming clinics</w:t>
            </w:r>
          </w:p>
        </w:tc>
        <w:tc>
          <w:tcPr>
            <w:tcW w:w="4500" w:type="dxa"/>
            <w:shd w:val="clear" w:color="auto" w:fill="FFFFFF"/>
            <w:tcMar>
              <w:top w:w="80" w:type="dxa"/>
              <w:left w:w="100" w:type="dxa"/>
              <w:bottom w:w="80" w:type="dxa"/>
              <w:right w:w="100" w:type="dxa"/>
            </w:tcMar>
            <w:vAlign w:val="center"/>
          </w:tcPr>
          <w:p w14:paraId="2FE59337" w14:textId="77777777" w:rsidR="00B876C3" w:rsidRDefault="00000000">
            <w:r>
              <w:rPr>
                <w:color w:val="1A202C"/>
              </w:rPr>
              <w:t>Leadership lacked a data-driven governance tool</w:t>
            </w:r>
          </w:p>
        </w:tc>
      </w:tr>
      <w:tr w:rsidR="00B876C3" w14:paraId="25364818" w14:textId="77777777">
        <w:tblPrEx>
          <w:tblCellMar>
            <w:top w:w="0" w:type="dxa"/>
            <w:bottom w:w="0" w:type="dxa"/>
          </w:tblCellMar>
        </w:tblPrEx>
        <w:tc>
          <w:tcPr>
            <w:tcW w:w="4500" w:type="dxa"/>
            <w:shd w:val="clear" w:color="auto" w:fill="F7FAFC"/>
            <w:tcMar>
              <w:top w:w="80" w:type="dxa"/>
              <w:left w:w="100" w:type="dxa"/>
              <w:bottom w:w="80" w:type="dxa"/>
              <w:right w:w="100" w:type="dxa"/>
            </w:tcMar>
            <w:vAlign w:val="center"/>
          </w:tcPr>
          <w:p w14:paraId="58AADA97" w14:textId="77777777" w:rsidR="00B876C3" w:rsidRDefault="00000000">
            <w:r>
              <w:rPr>
                <w:color w:val="1A202C"/>
              </w:rPr>
              <w:t>Birthday outreach was manual or non-existent</w:t>
            </w:r>
          </w:p>
        </w:tc>
        <w:tc>
          <w:tcPr>
            <w:tcW w:w="4500" w:type="dxa"/>
            <w:shd w:val="clear" w:color="auto" w:fill="F7FAFC"/>
            <w:tcMar>
              <w:top w:w="80" w:type="dxa"/>
              <w:left w:w="100" w:type="dxa"/>
              <w:bottom w:w="80" w:type="dxa"/>
              <w:right w:w="100" w:type="dxa"/>
            </w:tcMar>
            <w:vAlign w:val="center"/>
          </w:tcPr>
          <w:p w14:paraId="2D90C084" w14:textId="77777777" w:rsidR="00B876C3" w:rsidRDefault="00000000">
            <w:r>
              <w:rPr>
                <w:color w:val="1A202C"/>
              </w:rPr>
              <w:t>Missed relationship-building opportunities</w:t>
            </w:r>
          </w:p>
        </w:tc>
      </w:tr>
      <w:tr w:rsidR="00B876C3" w14:paraId="3FB54704" w14:textId="77777777">
        <w:tblPrEx>
          <w:tblCellMar>
            <w:top w:w="0" w:type="dxa"/>
            <w:bottom w:w="0" w:type="dxa"/>
          </w:tblCellMar>
        </w:tblPrEx>
        <w:tc>
          <w:tcPr>
            <w:tcW w:w="4500" w:type="dxa"/>
            <w:shd w:val="clear" w:color="auto" w:fill="FFFFFF"/>
            <w:tcMar>
              <w:top w:w="80" w:type="dxa"/>
              <w:left w:w="100" w:type="dxa"/>
              <w:bottom w:w="80" w:type="dxa"/>
              <w:right w:w="100" w:type="dxa"/>
            </w:tcMar>
            <w:vAlign w:val="center"/>
          </w:tcPr>
          <w:p w14:paraId="2E7886C7" w14:textId="77777777" w:rsidR="00B876C3" w:rsidRDefault="00000000">
            <w:r>
              <w:rPr>
                <w:color w:val="1A202C"/>
              </w:rPr>
              <w:t>No monthly performance reports for the Dean's office</w:t>
            </w:r>
          </w:p>
        </w:tc>
        <w:tc>
          <w:tcPr>
            <w:tcW w:w="4500" w:type="dxa"/>
            <w:shd w:val="clear" w:color="auto" w:fill="FFFFFF"/>
            <w:tcMar>
              <w:top w:w="80" w:type="dxa"/>
              <w:left w:w="100" w:type="dxa"/>
              <w:bottom w:w="80" w:type="dxa"/>
              <w:right w:w="100" w:type="dxa"/>
            </w:tcMar>
            <w:vAlign w:val="center"/>
          </w:tcPr>
          <w:p w14:paraId="60D753C3" w14:textId="77777777" w:rsidR="00B876C3" w:rsidRDefault="00000000">
            <w:r>
              <w:rPr>
                <w:color w:val="1A202C"/>
              </w:rPr>
              <w:t>Decisions were based on opinion, not evidence</w:t>
            </w:r>
          </w:p>
        </w:tc>
      </w:tr>
    </w:tbl>
    <w:p w14:paraId="287242DD" w14:textId="77777777" w:rsidR="00B876C3" w:rsidRDefault="00B876C3">
      <w:pPr>
        <w:spacing w:after="200"/>
      </w:pPr>
    </w:p>
    <w:p w14:paraId="427BED07" w14:textId="77777777" w:rsidR="00B876C3" w:rsidRDefault="00000000">
      <w:pPr>
        <w:pStyle w:val="Heading2"/>
        <w:spacing w:before="280" w:after="120"/>
      </w:pPr>
      <w:r>
        <w:rPr>
          <w:b/>
          <w:bCs/>
          <w:color w:val="2B6CB0"/>
          <w:sz w:val="24"/>
          <w:szCs w:val="24"/>
        </w:rPr>
        <w:t>4.2 Delivered Modules</w:t>
      </w:r>
    </w:p>
    <w:p w14:paraId="27411018" w14:textId="77777777" w:rsidR="00B876C3" w:rsidRDefault="00000000">
      <w:pPr>
        <w:pStyle w:val="Heading3"/>
        <w:spacing w:before="200" w:after="80"/>
      </w:pPr>
      <w:r>
        <w:rPr>
          <w:b/>
          <w:bCs/>
          <w:color w:val="2D3748"/>
          <w:sz w:val="21"/>
          <w:szCs w:val="21"/>
        </w:rPr>
        <w:t>Secure Login Portal</w:t>
      </w:r>
    </w:p>
    <w:p w14:paraId="06132770" w14:textId="77777777" w:rsidR="00B876C3" w:rsidRDefault="00000000">
      <w:pPr>
        <w:pStyle w:val="ListParagraph"/>
        <w:numPr>
          <w:ilvl w:val="0"/>
          <w:numId w:val="2"/>
        </w:numPr>
        <w:spacing w:after="60"/>
      </w:pPr>
      <w:r>
        <w:rPr>
          <w:color w:val="2D3748"/>
          <w:sz w:val="21"/>
          <w:szCs w:val="21"/>
        </w:rPr>
        <w:t>Staff name search + PIN authentication, with username/password fallback</w:t>
      </w:r>
    </w:p>
    <w:p w14:paraId="27DCA870" w14:textId="77777777" w:rsidR="00B876C3" w:rsidRDefault="00000000">
      <w:pPr>
        <w:pStyle w:val="ListParagraph"/>
        <w:numPr>
          <w:ilvl w:val="0"/>
          <w:numId w:val="2"/>
        </w:numPr>
        <w:spacing w:after="60"/>
      </w:pPr>
      <w:r>
        <w:rPr>
          <w:color w:val="2D3748"/>
          <w:sz w:val="21"/>
          <w:szCs w:val="21"/>
        </w:rPr>
        <w:t>Role-based access control (Admin, Customer Care Officer, Unit Head)</w:t>
      </w:r>
    </w:p>
    <w:p w14:paraId="5736A5BB" w14:textId="77777777" w:rsidR="00B876C3" w:rsidRDefault="00000000">
      <w:pPr>
        <w:pStyle w:val="ListParagraph"/>
        <w:numPr>
          <w:ilvl w:val="0"/>
          <w:numId w:val="2"/>
        </w:numPr>
        <w:spacing w:after="60"/>
      </w:pPr>
      <w:r>
        <w:rPr>
          <w:color w:val="2D3748"/>
          <w:sz w:val="21"/>
          <w:szCs w:val="21"/>
        </w:rPr>
        <w:t>Restricted to authorised UGDS personnel only, with UGDS institutional branding</w:t>
      </w:r>
    </w:p>
    <w:p w14:paraId="6680D6FD" w14:textId="77777777" w:rsidR="00B876C3" w:rsidRDefault="00000000">
      <w:pPr>
        <w:pStyle w:val="Heading3"/>
        <w:spacing w:before="200" w:after="80"/>
      </w:pPr>
      <w:r>
        <w:rPr>
          <w:b/>
          <w:bCs/>
          <w:color w:val="2D3748"/>
          <w:sz w:val="21"/>
          <w:szCs w:val="21"/>
        </w:rPr>
        <w:t>Overview Dashboard</w:t>
      </w:r>
    </w:p>
    <w:p w14:paraId="77C4A2DD" w14:textId="77777777" w:rsidR="00B876C3" w:rsidRDefault="00000000">
      <w:pPr>
        <w:pStyle w:val="ListParagraph"/>
        <w:numPr>
          <w:ilvl w:val="0"/>
          <w:numId w:val="2"/>
        </w:numPr>
        <w:spacing w:after="60"/>
      </w:pPr>
      <w:r>
        <w:rPr>
          <w:color w:val="2D3748"/>
          <w:sz w:val="21"/>
          <w:szCs w:val="21"/>
        </w:rPr>
        <w:t>Live satisfaction rate, total responses, and recommendation rate</w:t>
      </w:r>
    </w:p>
    <w:p w14:paraId="4DA8FB42" w14:textId="77777777" w:rsidR="00B876C3" w:rsidRDefault="00000000">
      <w:pPr>
        <w:pStyle w:val="ListParagraph"/>
        <w:numPr>
          <w:ilvl w:val="0"/>
          <w:numId w:val="2"/>
        </w:numPr>
        <w:spacing w:after="60"/>
      </w:pPr>
      <w:r>
        <w:rPr>
          <w:color w:val="2D3748"/>
          <w:sz w:val="21"/>
          <w:szCs w:val="21"/>
        </w:rPr>
        <w:t>Follow-up request tracking for flagged patients requiring a callback</w:t>
      </w:r>
    </w:p>
    <w:p w14:paraId="66BC004B" w14:textId="77777777" w:rsidR="00B876C3" w:rsidRDefault="00000000">
      <w:pPr>
        <w:pStyle w:val="ListParagraph"/>
        <w:numPr>
          <w:ilvl w:val="0"/>
          <w:numId w:val="2"/>
        </w:numPr>
        <w:spacing w:after="60"/>
      </w:pPr>
      <w:r>
        <w:rPr>
          <w:color w:val="2D3748"/>
          <w:sz w:val="21"/>
          <w:szCs w:val="21"/>
        </w:rPr>
        <w:t>Quality-of-care metrics chart across clinical care dimensions</w:t>
      </w:r>
    </w:p>
    <w:p w14:paraId="55643DF9" w14:textId="77777777" w:rsidR="00B876C3" w:rsidRDefault="00000000">
      <w:pPr>
        <w:pStyle w:val="ListParagraph"/>
        <w:numPr>
          <w:ilvl w:val="0"/>
          <w:numId w:val="2"/>
        </w:numPr>
        <w:spacing w:after="60"/>
      </w:pPr>
      <w:r>
        <w:rPr>
          <w:color w:val="2D3748"/>
          <w:sz w:val="21"/>
          <w:szCs w:val="21"/>
        </w:rPr>
        <w:t>Recent comments feed and an active-complaints panel for red-flagged issues</w:t>
      </w:r>
    </w:p>
    <w:p w14:paraId="01AA558C" w14:textId="77777777" w:rsidR="00B876C3" w:rsidRDefault="00000000">
      <w:pPr>
        <w:pStyle w:val="ListParagraph"/>
        <w:numPr>
          <w:ilvl w:val="0"/>
          <w:numId w:val="2"/>
        </w:numPr>
        <w:spacing w:after="60"/>
      </w:pPr>
      <w:r>
        <w:rPr>
          <w:color w:val="2D3748"/>
          <w:sz w:val="21"/>
          <w:szCs w:val="21"/>
        </w:rPr>
        <w:t>Clinic performance table and follow-up requests broken down by unit, with a unit filter</w:t>
      </w:r>
    </w:p>
    <w:p w14:paraId="7EA09866" w14:textId="77777777" w:rsidR="00B876C3" w:rsidRDefault="00000000">
      <w:pPr>
        <w:pStyle w:val="Heading3"/>
        <w:spacing w:before="200" w:after="80"/>
      </w:pPr>
      <w:r>
        <w:rPr>
          <w:b/>
          <w:bCs/>
          <w:color w:val="2D3748"/>
          <w:sz w:val="21"/>
          <w:szCs w:val="21"/>
        </w:rPr>
        <w:t>Analytics Module</w:t>
      </w:r>
    </w:p>
    <w:p w14:paraId="72037844" w14:textId="77777777" w:rsidR="00B876C3" w:rsidRDefault="00000000">
      <w:pPr>
        <w:pStyle w:val="ListParagraph"/>
        <w:numPr>
          <w:ilvl w:val="0"/>
          <w:numId w:val="2"/>
        </w:numPr>
        <w:spacing w:after="60"/>
      </w:pPr>
      <w:r>
        <w:rPr>
          <w:color w:val="2D3748"/>
          <w:sz w:val="21"/>
          <w:szCs w:val="21"/>
        </w:rPr>
        <w:t>Per-clinic satisfaction comparison and per-question quality-of-care breakdown</w:t>
      </w:r>
    </w:p>
    <w:p w14:paraId="0A29ADC9" w14:textId="77777777" w:rsidR="00B876C3" w:rsidRDefault="00000000">
      <w:pPr>
        <w:pStyle w:val="ListParagraph"/>
        <w:numPr>
          <w:ilvl w:val="0"/>
          <w:numId w:val="2"/>
        </w:numPr>
        <w:spacing w:after="60"/>
      </w:pPr>
      <w:r>
        <w:rPr>
          <w:color w:val="2D3748"/>
          <w:sz w:val="21"/>
          <w:szCs w:val="21"/>
        </w:rPr>
        <w:t>Environment scores (cleanliness, waiting-area comfort)</w:t>
      </w:r>
    </w:p>
    <w:p w14:paraId="7BFCACD7" w14:textId="77777777" w:rsidR="00B876C3" w:rsidRDefault="00000000">
      <w:pPr>
        <w:pStyle w:val="ListParagraph"/>
        <w:numPr>
          <w:ilvl w:val="0"/>
          <w:numId w:val="2"/>
        </w:numPr>
        <w:spacing w:after="60"/>
      </w:pPr>
      <w:r>
        <w:rPr>
          <w:color w:val="2D3748"/>
          <w:sz w:val="21"/>
          <w:szCs w:val="21"/>
        </w:rPr>
        <w:t>Affordability scores (cost transparency, payment satisfaction)</w:t>
      </w:r>
    </w:p>
    <w:p w14:paraId="277FB67C" w14:textId="77777777" w:rsidR="00B876C3" w:rsidRDefault="00000000">
      <w:pPr>
        <w:pStyle w:val="Heading3"/>
        <w:spacing w:before="200" w:after="80"/>
      </w:pPr>
      <w:r>
        <w:rPr>
          <w:b/>
          <w:bCs/>
          <w:color w:val="2D3748"/>
          <w:sz w:val="21"/>
          <w:szCs w:val="21"/>
        </w:rPr>
        <w:t>Monthly Executive Report</w:t>
      </w:r>
    </w:p>
    <w:p w14:paraId="6988689E" w14:textId="77777777" w:rsidR="00B876C3" w:rsidRDefault="00000000">
      <w:pPr>
        <w:pStyle w:val="ListParagraph"/>
        <w:numPr>
          <w:ilvl w:val="0"/>
          <w:numId w:val="2"/>
        </w:numPr>
        <w:spacing w:after="60"/>
      </w:pPr>
      <w:r>
        <w:rPr>
          <w:color w:val="2D3748"/>
          <w:sz w:val="21"/>
          <w:szCs w:val="21"/>
        </w:rPr>
        <w:t>Institutional letterhead formatted for the Dean's office and clinical leadership</w:t>
      </w:r>
    </w:p>
    <w:p w14:paraId="312270BB" w14:textId="77777777" w:rsidR="00B876C3" w:rsidRDefault="00000000">
      <w:pPr>
        <w:pStyle w:val="ListParagraph"/>
        <w:numPr>
          <w:ilvl w:val="0"/>
          <w:numId w:val="2"/>
        </w:numPr>
        <w:spacing w:after="60"/>
      </w:pPr>
      <w:r>
        <w:rPr>
          <w:color w:val="2D3748"/>
          <w:sz w:val="21"/>
          <w:szCs w:val="21"/>
        </w:rPr>
        <w:t>Auto-dated summary KPIs: satisfaction rate, recommendation rate, total surveys, follow-up calls</w:t>
      </w:r>
    </w:p>
    <w:p w14:paraId="114B8F07" w14:textId="77777777" w:rsidR="00B876C3" w:rsidRDefault="00000000">
      <w:pPr>
        <w:pStyle w:val="ListParagraph"/>
        <w:numPr>
          <w:ilvl w:val="0"/>
          <w:numId w:val="2"/>
        </w:numPr>
        <w:spacing w:after="60"/>
      </w:pPr>
      <w:r>
        <w:rPr>
          <w:color w:val="2D3748"/>
          <w:sz w:val="21"/>
          <w:szCs w:val="21"/>
        </w:rPr>
        <w:t>Unit and clinic quality breakdown table, with CSV export and print/save-as-PDF</w:t>
      </w:r>
    </w:p>
    <w:p w14:paraId="1ABAB1E6" w14:textId="77777777" w:rsidR="00B876C3" w:rsidRDefault="00000000">
      <w:pPr>
        <w:pStyle w:val="ListParagraph"/>
        <w:numPr>
          <w:ilvl w:val="0"/>
          <w:numId w:val="2"/>
        </w:numPr>
        <w:spacing w:after="60"/>
      </w:pPr>
      <w:r>
        <w:rPr>
          <w:color w:val="2D3748"/>
          <w:sz w:val="21"/>
          <w:szCs w:val="21"/>
        </w:rPr>
        <w:t>Month selector for historical comparison</w:t>
      </w:r>
    </w:p>
    <w:p w14:paraId="07477A6F" w14:textId="77777777" w:rsidR="00B876C3" w:rsidRDefault="00000000">
      <w:pPr>
        <w:pStyle w:val="Heading3"/>
        <w:spacing w:before="200" w:after="80"/>
      </w:pPr>
      <w:r>
        <w:rPr>
          <w:b/>
          <w:bCs/>
          <w:color w:val="2D3748"/>
          <w:sz w:val="21"/>
          <w:szCs w:val="21"/>
        </w:rPr>
        <w:t>Birthday Outreach Hub</w:t>
      </w:r>
    </w:p>
    <w:p w14:paraId="5C309870" w14:textId="77777777" w:rsidR="00B876C3" w:rsidRDefault="00000000">
      <w:pPr>
        <w:pStyle w:val="ListParagraph"/>
        <w:numPr>
          <w:ilvl w:val="0"/>
          <w:numId w:val="2"/>
        </w:numPr>
        <w:spacing w:after="60"/>
      </w:pPr>
      <w:r>
        <w:rPr>
          <w:color w:val="2D3748"/>
          <w:sz w:val="21"/>
          <w:szCs w:val="21"/>
        </w:rPr>
        <w:t>Today's, tomorrow's, this-week, and this-month celebrant lists</w:t>
      </w:r>
    </w:p>
    <w:p w14:paraId="4F54EFA8" w14:textId="77777777" w:rsidR="00B876C3" w:rsidRDefault="00000000">
      <w:pPr>
        <w:pStyle w:val="ListParagraph"/>
        <w:numPr>
          <w:ilvl w:val="0"/>
          <w:numId w:val="2"/>
        </w:numPr>
        <w:spacing w:after="60"/>
      </w:pPr>
      <w:r>
        <w:rPr>
          <w:color w:val="2D3748"/>
          <w:sz w:val="21"/>
          <w:szCs w:val="21"/>
        </w:rPr>
        <w:t>"Call personally" workflow so customer care officers add a human touch alongside automated SMS</w:t>
      </w:r>
    </w:p>
    <w:p w14:paraId="087ADA40" w14:textId="77777777" w:rsidR="00B876C3" w:rsidRDefault="00000000">
      <w:pPr>
        <w:pStyle w:val="ListParagraph"/>
        <w:numPr>
          <w:ilvl w:val="0"/>
          <w:numId w:val="2"/>
        </w:numPr>
        <w:spacing w:after="60"/>
      </w:pPr>
      <w:r>
        <w:rPr>
          <w:color w:val="2D3748"/>
          <w:sz w:val="21"/>
          <w:szCs w:val="21"/>
        </w:rPr>
        <w:t>Call completion logging via a checkmark action</w:t>
      </w:r>
    </w:p>
    <w:p w14:paraId="6C137109" w14:textId="77777777" w:rsidR="00B876C3" w:rsidRDefault="00000000">
      <w:pPr>
        <w:pStyle w:val="Heading3"/>
        <w:spacing w:before="200" w:after="80"/>
      </w:pPr>
      <w:r>
        <w:rPr>
          <w:b/>
          <w:bCs/>
          <w:color w:val="2D3748"/>
          <w:sz w:val="21"/>
          <w:szCs w:val="21"/>
        </w:rPr>
        <w:t>Patients Directory</w:t>
      </w:r>
    </w:p>
    <w:p w14:paraId="40E4516B" w14:textId="77777777" w:rsidR="00B876C3" w:rsidRDefault="00000000">
      <w:pPr>
        <w:pStyle w:val="ListParagraph"/>
        <w:numPr>
          <w:ilvl w:val="0"/>
          <w:numId w:val="2"/>
        </w:numPr>
        <w:spacing w:after="60"/>
      </w:pPr>
      <w:r>
        <w:rPr>
          <w:color w:val="2D3748"/>
          <w:sz w:val="21"/>
          <w:szCs w:val="21"/>
        </w:rPr>
        <w:t>Searchable index connected to all 125,042 archived patient records</w:t>
      </w:r>
    </w:p>
    <w:p w14:paraId="1214461F" w14:textId="77777777" w:rsidR="00B876C3" w:rsidRDefault="00000000">
      <w:pPr>
        <w:pStyle w:val="ListParagraph"/>
        <w:numPr>
          <w:ilvl w:val="0"/>
          <w:numId w:val="2"/>
        </w:numPr>
        <w:spacing w:after="60"/>
      </w:pPr>
      <w:r>
        <w:rPr>
          <w:color w:val="2D3748"/>
          <w:sz w:val="21"/>
          <w:szCs w:val="21"/>
        </w:rPr>
        <w:t>Search by name, patient ID, or phone number; visit status and last-visit date on each profile</w:t>
      </w:r>
    </w:p>
    <w:p w14:paraId="2ED2DB58" w14:textId="77777777" w:rsidR="00B876C3" w:rsidRDefault="00000000">
      <w:pPr>
        <w:pStyle w:val="ListParagraph"/>
        <w:numPr>
          <w:ilvl w:val="0"/>
          <w:numId w:val="2"/>
        </w:numPr>
        <w:spacing w:after="60"/>
      </w:pPr>
      <w:r>
        <w:rPr>
          <w:color w:val="2D3748"/>
          <w:sz w:val="21"/>
          <w:szCs w:val="21"/>
        </w:rPr>
        <w:t>Forms the data foundation Phase 3 builds its full patient management module on</w:t>
      </w:r>
    </w:p>
    <w:p w14:paraId="6A358EC4" w14:textId="77777777" w:rsidR="00B876C3" w:rsidRDefault="00000000">
      <w:pPr>
        <w:pStyle w:val="Heading3"/>
        <w:spacing w:before="200" w:after="80"/>
      </w:pPr>
      <w:r>
        <w:rPr>
          <w:b/>
          <w:bCs/>
          <w:color w:val="2D3748"/>
          <w:sz w:val="21"/>
          <w:szCs w:val="21"/>
        </w:rPr>
        <w:t>Unit Quality Flags &amp; Staff Performance</w:t>
      </w:r>
    </w:p>
    <w:p w14:paraId="23B2E034" w14:textId="77777777" w:rsidR="00B876C3" w:rsidRDefault="00000000">
      <w:pPr>
        <w:pStyle w:val="ListParagraph"/>
        <w:numPr>
          <w:ilvl w:val="0"/>
          <w:numId w:val="2"/>
        </w:numPr>
        <w:spacing w:after="60"/>
      </w:pPr>
      <w:r>
        <w:rPr>
          <w:color w:val="2D3748"/>
          <w:sz w:val="21"/>
          <w:szCs w:val="21"/>
        </w:rPr>
        <w:t>Automated red-flag alerts when a unit's satisfaction score falls below threshold, with email notification to unit heads</w:t>
      </w:r>
    </w:p>
    <w:p w14:paraId="204FED0E" w14:textId="77777777" w:rsidR="00B876C3" w:rsidRDefault="00000000">
      <w:pPr>
        <w:pStyle w:val="ListParagraph"/>
        <w:numPr>
          <w:ilvl w:val="0"/>
          <w:numId w:val="2"/>
        </w:numPr>
        <w:spacing w:after="60"/>
      </w:pPr>
      <w:r>
        <w:rPr>
          <w:color w:val="2D3748"/>
          <w:sz w:val="21"/>
          <w:szCs w:val="21"/>
        </w:rPr>
        <w:t>Per-staff satisfaction scores, follow-up attribution, and complaint linkage</w:t>
      </w:r>
    </w:p>
    <w:p w14:paraId="3545F479" w14:textId="77777777" w:rsidR="00B876C3" w:rsidRDefault="00000000">
      <w:pPr>
        <w:pStyle w:val="ListParagraph"/>
        <w:numPr>
          <w:ilvl w:val="0"/>
          <w:numId w:val="2"/>
        </w:numPr>
        <w:spacing w:after="60"/>
      </w:pPr>
      <w:r>
        <w:rPr>
          <w:color w:val="2D3748"/>
          <w:sz w:val="21"/>
          <w:szCs w:val="21"/>
        </w:rPr>
        <w:t>Weekly/monthly unit leaderboard visible to all staff</w:t>
      </w:r>
    </w:p>
    <w:p w14:paraId="57C09D3F" w14:textId="77777777" w:rsidR="00B876C3" w:rsidRDefault="00000000">
      <w:pPr>
        <w:pStyle w:val="Heading3"/>
        <w:spacing w:before="200" w:after="80"/>
      </w:pPr>
      <w:r>
        <w:rPr>
          <w:b/>
          <w:bCs/>
          <w:color w:val="2D3748"/>
          <w:sz w:val="21"/>
          <w:szCs w:val="21"/>
        </w:rPr>
        <w:lastRenderedPageBreak/>
        <w:t>Patient Outreach SMS Engine</w:t>
      </w:r>
    </w:p>
    <w:p w14:paraId="135D6B2E" w14:textId="77777777" w:rsidR="00B876C3" w:rsidRDefault="00000000">
      <w:pPr>
        <w:pStyle w:val="ListParagraph"/>
        <w:numPr>
          <w:ilvl w:val="0"/>
          <w:numId w:val="2"/>
        </w:numPr>
        <w:spacing w:after="60"/>
      </w:pPr>
      <w:r>
        <w:rPr>
          <w:color w:val="2D3748"/>
          <w:sz w:val="21"/>
          <w:szCs w:val="21"/>
        </w:rPr>
        <w:t xml:space="preserve">UGDS_SMS folder-watcher service monitors the legacy </w:t>
      </w:r>
      <w:proofErr w:type="spellStart"/>
      <w:r>
        <w:rPr>
          <w:color w:val="2D3748"/>
          <w:sz w:val="21"/>
          <w:szCs w:val="21"/>
        </w:rPr>
        <w:t>eArchive</w:t>
      </w:r>
      <w:proofErr w:type="spellEnd"/>
      <w:r>
        <w:rPr>
          <w:color w:val="2D3748"/>
          <w:sz w:val="21"/>
          <w:szCs w:val="21"/>
        </w:rPr>
        <w:t xml:space="preserve"> output for new patient records</w:t>
      </w:r>
    </w:p>
    <w:p w14:paraId="01E58FC4" w14:textId="77777777" w:rsidR="00B876C3" w:rsidRDefault="00000000">
      <w:pPr>
        <w:pStyle w:val="ListParagraph"/>
        <w:numPr>
          <w:ilvl w:val="0"/>
          <w:numId w:val="2"/>
        </w:numPr>
        <w:spacing w:after="60"/>
      </w:pPr>
      <w:r>
        <w:rPr>
          <w:color w:val="2D3748"/>
          <w:sz w:val="21"/>
          <w:szCs w:val="21"/>
        </w:rPr>
        <w:t xml:space="preserve">New records automatically trigger a survey SMS via the </w:t>
      </w:r>
      <w:proofErr w:type="spellStart"/>
      <w:r>
        <w:rPr>
          <w:color w:val="2D3748"/>
          <w:sz w:val="21"/>
          <w:szCs w:val="21"/>
        </w:rPr>
        <w:t>Arkesel</w:t>
      </w:r>
      <w:proofErr w:type="spellEnd"/>
      <w:r>
        <w:rPr>
          <w:color w:val="2D3748"/>
          <w:sz w:val="21"/>
          <w:szCs w:val="21"/>
        </w:rPr>
        <w:t xml:space="preserve"> API</w:t>
      </w:r>
    </w:p>
    <w:p w14:paraId="5EC913B0" w14:textId="77777777" w:rsidR="00B876C3" w:rsidRDefault="00000000">
      <w:pPr>
        <w:pStyle w:val="ListParagraph"/>
        <w:numPr>
          <w:ilvl w:val="0"/>
          <w:numId w:val="2"/>
        </w:numPr>
        <w:spacing w:after="60"/>
      </w:pPr>
      <w:r>
        <w:rPr>
          <w:color w:val="2D3748"/>
          <w:sz w:val="21"/>
          <w:szCs w:val="21"/>
        </w:rPr>
        <w:t>Anonymous, multi-question survey on a 1–5 scale; responses parsed and stored in PostgreSQL with zero manual staff effort</w:t>
      </w:r>
    </w:p>
    <w:p w14:paraId="63053DB3" w14:textId="77777777" w:rsidR="00B876C3" w:rsidRDefault="00000000">
      <w:pPr>
        <w:pStyle w:val="Heading2"/>
        <w:spacing w:before="280" w:after="120"/>
      </w:pPr>
      <w:r>
        <w:rPr>
          <w:b/>
          <w:bCs/>
          <w:color w:val="2B6CB0"/>
          <w:sz w:val="24"/>
          <w:szCs w:val="24"/>
        </w:rPr>
        <w:t>4.3 Phase 1 Delivery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0"/>
        <w:gridCol w:w="2500"/>
      </w:tblGrid>
      <w:tr w:rsidR="00B876C3" w14:paraId="56694230" w14:textId="77777777">
        <w:tblPrEx>
          <w:tblCellMar>
            <w:top w:w="0" w:type="dxa"/>
            <w:bottom w:w="0" w:type="dxa"/>
          </w:tblCellMar>
        </w:tblPrEx>
        <w:trPr>
          <w:tblHeader/>
        </w:trPr>
        <w:tc>
          <w:tcPr>
            <w:tcW w:w="6500" w:type="dxa"/>
            <w:shd w:val="clear" w:color="auto" w:fill="2B6CB0"/>
            <w:tcMar>
              <w:top w:w="80" w:type="dxa"/>
              <w:left w:w="100" w:type="dxa"/>
              <w:bottom w:w="80" w:type="dxa"/>
              <w:right w:w="100" w:type="dxa"/>
            </w:tcMar>
            <w:vAlign w:val="center"/>
          </w:tcPr>
          <w:p w14:paraId="5B1CE90C" w14:textId="77777777" w:rsidR="00B876C3" w:rsidRDefault="00000000">
            <w:r>
              <w:rPr>
                <w:b/>
                <w:bCs/>
                <w:color w:val="FFFFFF"/>
              </w:rPr>
              <w:t>Module</w:t>
            </w:r>
          </w:p>
        </w:tc>
        <w:tc>
          <w:tcPr>
            <w:tcW w:w="2500" w:type="dxa"/>
            <w:shd w:val="clear" w:color="auto" w:fill="2B6CB0"/>
            <w:tcMar>
              <w:top w:w="80" w:type="dxa"/>
              <w:left w:w="100" w:type="dxa"/>
              <w:bottom w:w="80" w:type="dxa"/>
              <w:right w:w="100" w:type="dxa"/>
            </w:tcMar>
            <w:vAlign w:val="center"/>
          </w:tcPr>
          <w:p w14:paraId="7F255636" w14:textId="77777777" w:rsidR="00B876C3" w:rsidRDefault="00000000">
            <w:pPr>
              <w:jc w:val="center"/>
            </w:pPr>
            <w:r>
              <w:rPr>
                <w:b/>
                <w:bCs/>
                <w:color w:val="FFFFFF"/>
              </w:rPr>
              <w:t>Status</w:t>
            </w:r>
          </w:p>
        </w:tc>
      </w:tr>
      <w:tr w:rsidR="00B876C3" w14:paraId="738A4D77" w14:textId="77777777">
        <w:tblPrEx>
          <w:tblCellMar>
            <w:top w:w="0" w:type="dxa"/>
            <w:bottom w:w="0" w:type="dxa"/>
          </w:tblCellMar>
        </w:tblPrEx>
        <w:tc>
          <w:tcPr>
            <w:tcW w:w="6500" w:type="dxa"/>
            <w:shd w:val="clear" w:color="auto" w:fill="FFFFFF"/>
            <w:tcMar>
              <w:top w:w="80" w:type="dxa"/>
              <w:left w:w="100" w:type="dxa"/>
              <w:bottom w:w="80" w:type="dxa"/>
              <w:right w:w="100" w:type="dxa"/>
            </w:tcMar>
            <w:vAlign w:val="center"/>
          </w:tcPr>
          <w:p w14:paraId="1F1D0CEC" w14:textId="77777777" w:rsidR="00B876C3" w:rsidRDefault="00000000">
            <w:r>
              <w:rPr>
                <w:color w:val="1A202C"/>
              </w:rPr>
              <w:t>Secure Login Portal</w:t>
            </w:r>
          </w:p>
        </w:tc>
        <w:tc>
          <w:tcPr>
            <w:tcW w:w="2500" w:type="dxa"/>
            <w:shd w:val="clear" w:color="auto" w:fill="FFFFFF"/>
            <w:tcMar>
              <w:top w:w="80" w:type="dxa"/>
              <w:left w:w="100" w:type="dxa"/>
              <w:bottom w:w="80" w:type="dxa"/>
              <w:right w:w="100" w:type="dxa"/>
            </w:tcMar>
            <w:vAlign w:val="center"/>
          </w:tcPr>
          <w:p w14:paraId="38857946" w14:textId="77777777" w:rsidR="00B876C3" w:rsidRDefault="00000000">
            <w:pPr>
              <w:jc w:val="center"/>
            </w:pPr>
            <w:r>
              <w:rPr>
                <w:b/>
                <w:bCs/>
                <w:color w:val="2F855A"/>
              </w:rPr>
              <w:t>Complete</w:t>
            </w:r>
          </w:p>
        </w:tc>
      </w:tr>
      <w:tr w:rsidR="00B876C3" w14:paraId="712063EE" w14:textId="77777777">
        <w:tblPrEx>
          <w:tblCellMar>
            <w:top w:w="0" w:type="dxa"/>
            <w:bottom w:w="0" w:type="dxa"/>
          </w:tblCellMar>
        </w:tblPrEx>
        <w:tc>
          <w:tcPr>
            <w:tcW w:w="6500" w:type="dxa"/>
            <w:shd w:val="clear" w:color="auto" w:fill="F7FAFC"/>
            <w:tcMar>
              <w:top w:w="80" w:type="dxa"/>
              <w:left w:w="100" w:type="dxa"/>
              <w:bottom w:w="80" w:type="dxa"/>
              <w:right w:w="100" w:type="dxa"/>
            </w:tcMar>
            <w:vAlign w:val="center"/>
          </w:tcPr>
          <w:p w14:paraId="1BCAC2AC" w14:textId="77777777" w:rsidR="00B876C3" w:rsidRDefault="00000000">
            <w:r>
              <w:rPr>
                <w:color w:val="1A202C"/>
              </w:rPr>
              <w:t>Overview Dashboard</w:t>
            </w:r>
          </w:p>
        </w:tc>
        <w:tc>
          <w:tcPr>
            <w:tcW w:w="2500" w:type="dxa"/>
            <w:shd w:val="clear" w:color="auto" w:fill="F7FAFC"/>
            <w:tcMar>
              <w:top w:w="80" w:type="dxa"/>
              <w:left w:w="100" w:type="dxa"/>
              <w:bottom w:w="80" w:type="dxa"/>
              <w:right w:w="100" w:type="dxa"/>
            </w:tcMar>
            <w:vAlign w:val="center"/>
          </w:tcPr>
          <w:p w14:paraId="4C9AFE73" w14:textId="77777777" w:rsidR="00B876C3" w:rsidRDefault="00000000">
            <w:pPr>
              <w:jc w:val="center"/>
            </w:pPr>
            <w:r>
              <w:rPr>
                <w:b/>
                <w:bCs/>
                <w:color w:val="2F855A"/>
              </w:rPr>
              <w:t>Complete</w:t>
            </w:r>
          </w:p>
        </w:tc>
      </w:tr>
      <w:tr w:rsidR="00B876C3" w14:paraId="2CB61C11" w14:textId="77777777">
        <w:tblPrEx>
          <w:tblCellMar>
            <w:top w:w="0" w:type="dxa"/>
            <w:bottom w:w="0" w:type="dxa"/>
          </w:tblCellMar>
        </w:tblPrEx>
        <w:tc>
          <w:tcPr>
            <w:tcW w:w="6500" w:type="dxa"/>
            <w:shd w:val="clear" w:color="auto" w:fill="FFFFFF"/>
            <w:tcMar>
              <w:top w:w="80" w:type="dxa"/>
              <w:left w:w="100" w:type="dxa"/>
              <w:bottom w:w="80" w:type="dxa"/>
              <w:right w:w="100" w:type="dxa"/>
            </w:tcMar>
            <w:vAlign w:val="center"/>
          </w:tcPr>
          <w:p w14:paraId="02A69FB8" w14:textId="77777777" w:rsidR="00B876C3" w:rsidRDefault="00000000">
            <w:r>
              <w:rPr>
                <w:color w:val="1A202C"/>
              </w:rPr>
              <w:t>Patient Feedback Collection (SMS)</w:t>
            </w:r>
          </w:p>
        </w:tc>
        <w:tc>
          <w:tcPr>
            <w:tcW w:w="2500" w:type="dxa"/>
            <w:shd w:val="clear" w:color="auto" w:fill="FFFFFF"/>
            <w:tcMar>
              <w:top w:w="80" w:type="dxa"/>
              <w:left w:w="100" w:type="dxa"/>
              <w:bottom w:w="80" w:type="dxa"/>
              <w:right w:w="100" w:type="dxa"/>
            </w:tcMar>
            <w:vAlign w:val="center"/>
          </w:tcPr>
          <w:p w14:paraId="4D4A0BDE" w14:textId="77777777" w:rsidR="00B876C3" w:rsidRDefault="00000000">
            <w:pPr>
              <w:jc w:val="center"/>
            </w:pPr>
            <w:r>
              <w:rPr>
                <w:b/>
                <w:bCs/>
                <w:color w:val="2F855A"/>
              </w:rPr>
              <w:t>Complete</w:t>
            </w:r>
          </w:p>
        </w:tc>
      </w:tr>
      <w:tr w:rsidR="00B876C3" w14:paraId="26937FA0" w14:textId="77777777">
        <w:tblPrEx>
          <w:tblCellMar>
            <w:top w:w="0" w:type="dxa"/>
            <w:bottom w:w="0" w:type="dxa"/>
          </w:tblCellMar>
        </w:tblPrEx>
        <w:tc>
          <w:tcPr>
            <w:tcW w:w="6500" w:type="dxa"/>
            <w:shd w:val="clear" w:color="auto" w:fill="F7FAFC"/>
            <w:tcMar>
              <w:top w:w="80" w:type="dxa"/>
              <w:left w:w="100" w:type="dxa"/>
              <w:bottom w:w="80" w:type="dxa"/>
              <w:right w:w="100" w:type="dxa"/>
            </w:tcMar>
            <w:vAlign w:val="center"/>
          </w:tcPr>
          <w:p w14:paraId="615F8F8A" w14:textId="77777777" w:rsidR="00B876C3" w:rsidRDefault="00000000">
            <w:r>
              <w:rPr>
                <w:color w:val="1A202C"/>
              </w:rPr>
              <w:t>Follow-up Requests Module</w:t>
            </w:r>
          </w:p>
        </w:tc>
        <w:tc>
          <w:tcPr>
            <w:tcW w:w="2500" w:type="dxa"/>
            <w:shd w:val="clear" w:color="auto" w:fill="F7FAFC"/>
            <w:tcMar>
              <w:top w:w="80" w:type="dxa"/>
              <w:left w:w="100" w:type="dxa"/>
              <w:bottom w:w="80" w:type="dxa"/>
              <w:right w:w="100" w:type="dxa"/>
            </w:tcMar>
            <w:vAlign w:val="center"/>
          </w:tcPr>
          <w:p w14:paraId="2A129965" w14:textId="77777777" w:rsidR="00B876C3" w:rsidRDefault="00000000">
            <w:pPr>
              <w:jc w:val="center"/>
            </w:pPr>
            <w:r>
              <w:rPr>
                <w:b/>
                <w:bCs/>
                <w:color w:val="2F855A"/>
              </w:rPr>
              <w:t>Complete</w:t>
            </w:r>
          </w:p>
        </w:tc>
      </w:tr>
      <w:tr w:rsidR="00B876C3" w14:paraId="1F9A72CC" w14:textId="77777777">
        <w:tblPrEx>
          <w:tblCellMar>
            <w:top w:w="0" w:type="dxa"/>
            <w:bottom w:w="0" w:type="dxa"/>
          </w:tblCellMar>
        </w:tblPrEx>
        <w:tc>
          <w:tcPr>
            <w:tcW w:w="6500" w:type="dxa"/>
            <w:shd w:val="clear" w:color="auto" w:fill="FFFFFF"/>
            <w:tcMar>
              <w:top w:w="80" w:type="dxa"/>
              <w:left w:w="100" w:type="dxa"/>
              <w:bottom w:w="80" w:type="dxa"/>
              <w:right w:w="100" w:type="dxa"/>
            </w:tcMar>
            <w:vAlign w:val="center"/>
          </w:tcPr>
          <w:p w14:paraId="0393DEFE" w14:textId="77777777" w:rsidR="00B876C3" w:rsidRDefault="00000000">
            <w:r>
              <w:rPr>
                <w:color w:val="1A202C"/>
              </w:rPr>
              <w:t>Analytics Module</w:t>
            </w:r>
          </w:p>
        </w:tc>
        <w:tc>
          <w:tcPr>
            <w:tcW w:w="2500" w:type="dxa"/>
            <w:shd w:val="clear" w:color="auto" w:fill="FFFFFF"/>
            <w:tcMar>
              <w:top w:w="80" w:type="dxa"/>
              <w:left w:w="100" w:type="dxa"/>
              <w:bottom w:w="80" w:type="dxa"/>
              <w:right w:w="100" w:type="dxa"/>
            </w:tcMar>
            <w:vAlign w:val="center"/>
          </w:tcPr>
          <w:p w14:paraId="5ADE5CC9" w14:textId="77777777" w:rsidR="00B876C3" w:rsidRDefault="00000000">
            <w:pPr>
              <w:jc w:val="center"/>
            </w:pPr>
            <w:r>
              <w:rPr>
                <w:b/>
                <w:bCs/>
                <w:color w:val="2F855A"/>
              </w:rPr>
              <w:t>Complete</w:t>
            </w:r>
          </w:p>
        </w:tc>
      </w:tr>
      <w:tr w:rsidR="00B876C3" w14:paraId="69C3599D" w14:textId="77777777">
        <w:tblPrEx>
          <w:tblCellMar>
            <w:top w:w="0" w:type="dxa"/>
            <w:bottom w:w="0" w:type="dxa"/>
          </w:tblCellMar>
        </w:tblPrEx>
        <w:tc>
          <w:tcPr>
            <w:tcW w:w="6500" w:type="dxa"/>
            <w:shd w:val="clear" w:color="auto" w:fill="F7FAFC"/>
            <w:tcMar>
              <w:top w:w="80" w:type="dxa"/>
              <w:left w:w="100" w:type="dxa"/>
              <w:bottom w:w="80" w:type="dxa"/>
              <w:right w:w="100" w:type="dxa"/>
            </w:tcMar>
            <w:vAlign w:val="center"/>
          </w:tcPr>
          <w:p w14:paraId="0332C58B" w14:textId="77777777" w:rsidR="00B876C3" w:rsidRDefault="00000000">
            <w:r>
              <w:rPr>
                <w:color w:val="1A202C"/>
              </w:rPr>
              <w:t>Unit Leaderboard</w:t>
            </w:r>
          </w:p>
        </w:tc>
        <w:tc>
          <w:tcPr>
            <w:tcW w:w="2500" w:type="dxa"/>
            <w:shd w:val="clear" w:color="auto" w:fill="F7FAFC"/>
            <w:tcMar>
              <w:top w:w="80" w:type="dxa"/>
              <w:left w:w="100" w:type="dxa"/>
              <w:bottom w:w="80" w:type="dxa"/>
              <w:right w:w="100" w:type="dxa"/>
            </w:tcMar>
            <w:vAlign w:val="center"/>
          </w:tcPr>
          <w:p w14:paraId="4DD11945" w14:textId="77777777" w:rsidR="00B876C3" w:rsidRDefault="00000000">
            <w:pPr>
              <w:jc w:val="center"/>
            </w:pPr>
            <w:r>
              <w:rPr>
                <w:b/>
                <w:bCs/>
                <w:color w:val="2F855A"/>
              </w:rPr>
              <w:t>Complete</w:t>
            </w:r>
          </w:p>
        </w:tc>
      </w:tr>
      <w:tr w:rsidR="00B876C3" w14:paraId="15AA3AE5" w14:textId="77777777">
        <w:tblPrEx>
          <w:tblCellMar>
            <w:top w:w="0" w:type="dxa"/>
            <w:bottom w:w="0" w:type="dxa"/>
          </w:tblCellMar>
        </w:tblPrEx>
        <w:tc>
          <w:tcPr>
            <w:tcW w:w="6500" w:type="dxa"/>
            <w:shd w:val="clear" w:color="auto" w:fill="FFFFFF"/>
            <w:tcMar>
              <w:top w:w="80" w:type="dxa"/>
              <w:left w:w="100" w:type="dxa"/>
              <w:bottom w:w="80" w:type="dxa"/>
              <w:right w:w="100" w:type="dxa"/>
            </w:tcMar>
            <w:vAlign w:val="center"/>
          </w:tcPr>
          <w:p w14:paraId="0651BBF2" w14:textId="77777777" w:rsidR="00B876C3" w:rsidRDefault="00000000">
            <w:r>
              <w:rPr>
                <w:color w:val="1A202C"/>
              </w:rPr>
              <w:t>Unit Quality Flags + Email Alerts</w:t>
            </w:r>
          </w:p>
        </w:tc>
        <w:tc>
          <w:tcPr>
            <w:tcW w:w="2500" w:type="dxa"/>
            <w:shd w:val="clear" w:color="auto" w:fill="FFFFFF"/>
            <w:tcMar>
              <w:top w:w="80" w:type="dxa"/>
              <w:left w:w="100" w:type="dxa"/>
              <w:bottom w:w="80" w:type="dxa"/>
              <w:right w:w="100" w:type="dxa"/>
            </w:tcMar>
            <w:vAlign w:val="center"/>
          </w:tcPr>
          <w:p w14:paraId="08A3F993" w14:textId="77777777" w:rsidR="00B876C3" w:rsidRDefault="00000000">
            <w:pPr>
              <w:jc w:val="center"/>
            </w:pPr>
            <w:r>
              <w:rPr>
                <w:b/>
                <w:bCs/>
                <w:color w:val="2F855A"/>
              </w:rPr>
              <w:t>Complete</w:t>
            </w:r>
          </w:p>
        </w:tc>
      </w:tr>
      <w:tr w:rsidR="00B876C3" w14:paraId="1F2D00CE" w14:textId="77777777">
        <w:tblPrEx>
          <w:tblCellMar>
            <w:top w:w="0" w:type="dxa"/>
            <w:bottom w:w="0" w:type="dxa"/>
          </w:tblCellMar>
        </w:tblPrEx>
        <w:tc>
          <w:tcPr>
            <w:tcW w:w="6500" w:type="dxa"/>
            <w:shd w:val="clear" w:color="auto" w:fill="F7FAFC"/>
            <w:tcMar>
              <w:top w:w="80" w:type="dxa"/>
              <w:left w:w="100" w:type="dxa"/>
              <w:bottom w:w="80" w:type="dxa"/>
              <w:right w:w="100" w:type="dxa"/>
            </w:tcMar>
            <w:vAlign w:val="center"/>
          </w:tcPr>
          <w:p w14:paraId="3EA22966" w14:textId="77777777" w:rsidR="00B876C3" w:rsidRDefault="00000000">
            <w:r>
              <w:rPr>
                <w:color w:val="1A202C"/>
              </w:rPr>
              <w:t>Staff Performance Tracking</w:t>
            </w:r>
          </w:p>
        </w:tc>
        <w:tc>
          <w:tcPr>
            <w:tcW w:w="2500" w:type="dxa"/>
            <w:shd w:val="clear" w:color="auto" w:fill="F7FAFC"/>
            <w:tcMar>
              <w:top w:w="80" w:type="dxa"/>
              <w:left w:w="100" w:type="dxa"/>
              <w:bottom w:w="80" w:type="dxa"/>
              <w:right w:w="100" w:type="dxa"/>
            </w:tcMar>
            <w:vAlign w:val="center"/>
          </w:tcPr>
          <w:p w14:paraId="6E1B0F75" w14:textId="77777777" w:rsidR="00B876C3" w:rsidRDefault="00000000">
            <w:pPr>
              <w:jc w:val="center"/>
            </w:pPr>
            <w:r>
              <w:rPr>
                <w:b/>
                <w:bCs/>
                <w:color w:val="2F855A"/>
              </w:rPr>
              <w:t>Complete</w:t>
            </w:r>
          </w:p>
        </w:tc>
      </w:tr>
      <w:tr w:rsidR="00B876C3" w14:paraId="576E45D0" w14:textId="77777777">
        <w:tblPrEx>
          <w:tblCellMar>
            <w:top w:w="0" w:type="dxa"/>
            <w:bottom w:w="0" w:type="dxa"/>
          </w:tblCellMar>
        </w:tblPrEx>
        <w:tc>
          <w:tcPr>
            <w:tcW w:w="6500" w:type="dxa"/>
            <w:shd w:val="clear" w:color="auto" w:fill="FFFFFF"/>
            <w:tcMar>
              <w:top w:w="80" w:type="dxa"/>
              <w:left w:w="100" w:type="dxa"/>
              <w:bottom w:w="80" w:type="dxa"/>
              <w:right w:w="100" w:type="dxa"/>
            </w:tcMar>
            <w:vAlign w:val="center"/>
          </w:tcPr>
          <w:p w14:paraId="1C8497B6" w14:textId="77777777" w:rsidR="00B876C3" w:rsidRDefault="00000000">
            <w:r>
              <w:rPr>
                <w:color w:val="1A202C"/>
              </w:rPr>
              <w:t>Monthly Executive Report (PDF/CSV)</w:t>
            </w:r>
          </w:p>
        </w:tc>
        <w:tc>
          <w:tcPr>
            <w:tcW w:w="2500" w:type="dxa"/>
            <w:shd w:val="clear" w:color="auto" w:fill="FFFFFF"/>
            <w:tcMar>
              <w:top w:w="80" w:type="dxa"/>
              <w:left w:w="100" w:type="dxa"/>
              <w:bottom w:w="80" w:type="dxa"/>
              <w:right w:w="100" w:type="dxa"/>
            </w:tcMar>
            <w:vAlign w:val="center"/>
          </w:tcPr>
          <w:p w14:paraId="25BCCF6D" w14:textId="77777777" w:rsidR="00B876C3" w:rsidRDefault="00000000">
            <w:pPr>
              <w:jc w:val="center"/>
            </w:pPr>
            <w:r>
              <w:rPr>
                <w:b/>
                <w:bCs/>
                <w:color w:val="2F855A"/>
              </w:rPr>
              <w:t>Complete</w:t>
            </w:r>
          </w:p>
        </w:tc>
      </w:tr>
      <w:tr w:rsidR="00B876C3" w14:paraId="3EACFA55" w14:textId="77777777">
        <w:tblPrEx>
          <w:tblCellMar>
            <w:top w:w="0" w:type="dxa"/>
            <w:bottom w:w="0" w:type="dxa"/>
          </w:tblCellMar>
        </w:tblPrEx>
        <w:tc>
          <w:tcPr>
            <w:tcW w:w="6500" w:type="dxa"/>
            <w:shd w:val="clear" w:color="auto" w:fill="F7FAFC"/>
            <w:tcMar>
              <w:top w:w="80" w:type="dxa"/>
              <w:left w:w="100" w:type="dxa"/>
              <w:bottom w:w="80" w:type="dxa"/>
              <w:right w:w="100" w:type="dxa"/>
            </w:tcMar>
            <w:vAlign w:val="center"/>
          </w:tcPr>
          <w:p w14:paraId="3C7925C3" w14:textId="77777777" w:rsidR="00B876C3" w:rsidRDefault="00000000">
            <w:r>
              <w:rPr>
                <w:color w:val="1A202C"/>
              </w:rPr>
              <w:t>Birthday Outreach Hub</w:t>
            </w:r>
          </w:p>
        </w:tc>
        <w:tc>
          <w:tcPr>
            <w:tcW w:w="2500" w:type="dxa"/>
            <w:shd w:val="clear" w:color="auto" w:fill="F7FAFC"/>
            <w:tcMar>
              <w:top w:w="80" w:type="dxa"/>
              <w:left w:w="100" w:type="dxa"/>
              <w:bottom w:w="80" w:type="dxa"/>
              <w:right w:w="100" w:type="dxa"/>
            </w:tcMar>
            <w:vAlign w:val="center"/>
          </w:tcPr>
          <w:p w14:paraId="0EAA8495" w14:textId="77777777" w:rsidR="00B876C3" w:rsidRDefault="00000000">
            <w:pPr>
              <w:jc w:val="center"/>
            </w:pPr>
            <w:r>
              <w:rPr>
                <w:b/>
                <w:bCs/>
                <w:color w:val="2F855A"/>
              </w:rPr>
              <w:t>Complete</w:t>
            </w:r>
          </w:p>
        </w:tc>
      </w:tr>
      <w:tr w:rsidR="00B876C3" w14:paraId="20CEEA2F" w14:textId="77777777">
        <w:tblPrEx>
          <w:tblCellMar>
            <w:top w:w="0" w:type="dxa"/>
            <w:bottom w:w="0" w:type="dxa"/>
          </w:tblCellMar>
        </w:tblPrEx>
        <w:tc>
          <w:tcPr>
            <w:tcW w:w="6500" w:type="dxa"/>
            <w:shd w:val="clear" w:color="auto" w:fill="FFFFFF"/>
            <w:tcMar>
              <w:top w:w="80" w:type="dxa"/>
              <w:left w:w="100" w:type="dxa"/>
              <w:bottom w:w="80" w:type="dxa"/>
              <w:right w:w="100" w:type="dxa"/>
            </w:tcMar>
            <w:vAlign w:val="center"/>
          </w:tcPr>
          <w:p w14:paraId="0D0C5D2F" w14:textId="77777777" w:rsidR="00B876C3" w:rsidRDefault="00000000">
            <w:r>
              <w:rPr>
                <w:color w:val="1A202C"/>
              </w:rPr>
              <w:t>Patients Directory (125k records)</w:t>
            </w:r>
          </w:p>
        </w:tc>
        <w:tc>
          <w:tcPr>
            <w:tcW w:w="2500" w:type="dxa"/>
            <w:shd w:val="clear" w:color="auto" w:fill="FFFFFF"/>
            <w:tcMar>
              <w:top w:w="80" w:type="dxa"/>
              <w:left w:w="100" w:type="dxa"/>
              <w:bottom w:w="80" w:type="dxa"/>
              <w:right w:w="100" w:type="dxa"/>
            </w:tcMar>
            <w:vAlign w:val="center"/>
          </w:tcPr>
          <w:p w14:paraId="2E5F806F" w14:textId="77777777" w:rsidR="00B876C3" w:rsidRDefault="00000000">
            <w:pPr>
              <w:jc w:val="center"/>
            </w:pPr>
            <w:r>
              <w:rPr>
                <w:b/>
                <w:bCs/>
                <w:color w:val="2F855A"/>
              </w:rPr>
              <w:t>Complete</w:t>
            </w:r>
          </w:p>
        </w:tc>
      </w:tr>
      <w:tr w:rsidR="00B876C3" w14:paraId="664BC7C1" w14:textId="77777777">
        <w:tblPrEx>
          <w:tblCellMar>
            <w:top w:w="0" w:type="dxa"/>
            <w:bottom w:w="0" w:type="dxa"/>
          </w:tblCellMar>
        </w:tblPrEx>
        <w:tc>
          <w:tcPr>
            <w:tcW w:w="6500" w:type="dxa"/>
            <w:shd w:val="clear" w:color="auto" w:fill="F7FAFC"/>
            <w:tcMar>
              <w:top w:w="80" w:type="dxa"/>
              <w:left w:w="100" w:type="dxa"/>
              <w:bottom w:w="80" w:type="dxa"/>
              <w:right w:w="100" w:type="dxa"/>
            </w:tcMar>
            <w:vAlign w:val="center"/>
          </w:tcPr>
          <w:p w14:paraId="3CFAC7F8" w14:textId="77777777" w:rsidR="00B876C3" w:rsidRDefault="00000000">
            <w:r>
              <w:rPr>
                <w:color w:val="1A202C"/>
              </w:rPr>
              <w:t>Export Data</w:t>
            </w:r>
          </w:p>
        </w:tc>
        <w:tc>
          <w:tcPr>
            <w:tcW w:w="2500" w:type="dxa"/>
            <w:shd w:val="clear" w:color="auto" w:fill="F7FAFC"/>
            <w:tcMar>
              <w:top w:w="80" w:type="dxa"/>
              <w:left w:w="100" w:type="dxa"/>
              <w:bottom w:w="80" w:type="dxa"/>
              <w:right w:w="100" w:type="dxa"/>
            </w:tcMar>
            <w:vAlign w:val="center"/>
          </w:tcPr>
          <w:p w14:paraId="7BD64617" w14:textId="77777777" w:rsidR="00B876C3" w:rsidRDefault="00000000">
            <w:pPr>
              <w:jc w:val="center"/>
            </w:pPr>
            <w:r>
              <w:rPr>
                <w:b/>
                <w:bCs/>
                <w:color w:val="2F855A"/>
              </w:rPr>
              <w:t>Complete</w:t>
            </w:r>
          </w:p>
        </w:tc>
      </w:tr>
    </w:tbl>
    <w:p w14:paraId="043B2A6F" w14:textId="77777777" w:rsidR="00B876C3" w:rsidRDefault="00000000">
      <w:pPr>
        <w:pStyle w:val="Heading1"/>
        <w:pBdr>
          <w:bottom w:val="single" w:sz="6" w:space="4" w:color="1A365D"/>
        </w:pBdr>
        <w:spacing w:before="360" w:after="160"/>
      </w:pPr>
      <w:r>
        <w:rPr>
          <w:b/>
          <w:bCs/>
          <w:color w:val="1A365D"/>
          <w:sz w:val="30"/>
          <w:szCs w:val="30"/>
        </w:rPr>
        <w:t>5. Phase 2 — Intelligent Record Tracking &amp; Workflow Routing</w:t>
      </w:r>
    </w:p>
    <w:p w14:paraId="6CD78657" w14:textId="77777777" w:rsidR="00B876C3" w:rsidRDefault="00000000">
      <w:pPr>
        <w:spacing w:after="160" w:line="276" w:lineRule="auto"/>
      </w:pPr>
      <w:r>
        <w:rPr>
          <w:b/>
          <w:bCs/>
          <w:color w:val="C05621"/>
          <w:sz w:val="21"/>
          <w:szCs w:val="21"/>
        </w:rPr>
        <w:t>Status: Planned — to be scoped following Phase 1 sign-off.</w:t>
      </w:r>
    </w:p>
    <w:p w14:paraId="2349A348" w14:textId="77777777" w:rsidR="00B876C3" w:rsidRDefault="00000000">
      <w:pPr>
        <w:spacing w:after="160" w:line="276" w:lineRule="auto"/>
      </w:pPr>
      <w:r>
        <w:rPr>
          <w:color w:val="2D3748"/>
          <w:sz w:val="21"/>
          <w:szCs w:val="21"/>
        </w:rPr>
        <w:t>Phase 2 shifts the platform from passive feedback collection to active operational coordination. Where Phase 1 tells leadership how patients feel after the fact, Phase 2 is designed to track a patient record and a staff task in real time as they move through the institution — from front-desk intake, to the correct clinical unit, to resolution — with visibility for staff and escalation for administrators when something stalls.</w:t>
      </w:r>
    </w:p>
    <w:p w14:paraId="5B09B561" w14:textId="77777777" w:rsidR="00B876C3" w:rsidRDefault="00000000">
      <w:pPr>
        <w:pStyle w:val="Heading2"/>
        <w:spacing w:before="280" w:after="120"/>
      </w:pPr>
      <w:r>
        <w:rPr>
          <w:b/>
          <w:bCs/>
          <w:color w:val="2B6CB0"/>
          <w:sz w:val="24"/>
          <w:szCs w:val="24"/>
        </w:rPr>
        <w:t>5.1 Why This Phase Matters</w:t>
      </w:r>
    </w:p>
    <w:p w14:paraId="1E803B3C" w14:textId="77777777" w:rsidR="00B876C3" w:rsidRDefault="00000000">
      <w:pPr>
        <w:pStyle w:val="ListParagraph"/>
        <w:numPr>
          <w:ilvl w:val="0"/>
          <w:numId w:val="2"/>
        </w:numPr>
        <w:spacing w:after="60"/>
      </w:pPr>
      <w:r>
        <w:rPr>
          <w:color w:val="2D3748"/>
          <w:sz w:val="21"/>
          <w:szCs w:val="21"/>
        </w:rPr>
        <w:t>Phase 1's Patients Directory and quality-flag alerts surface problems after the fact; Phase 2 is designed to route and track work as it happens, closing that gap</w:t>
      </w:r>
    </w:p>
    <w:p w14:paraId="386D1CFA" w14:textId="77777777" w:rsidR="00B876C3" w:rsidRDefault="00000000">
      <w:pPr>
        <w:pStyle w:val="ListParagraph"/>
        <w:numPr>
          <w:ilvl w:val="0"/>
          <w:numId w:val="2"/>
        </w:numPr>
        <w:spacing w:after="60"/>
      </w:pPr>
      <w:r>
        <w:rPr>
          <w:color w:val="2D3748"/>
          <w:sz w:val="21"/>
          <w:szCs w:val="21"/>
        </w:rPr>
        <w:t>Individual staff currently have no personal dashboard of their own outstanding tasks or performance — Phase 2 introduces one</w:t>
      </w:r>
    </w:p>
    <w:p w14:paraId="4CFD74CB" w14:textId="77777777" w:rsidR="00B876C3" w:rsidRDefault="00000000">
      <w:pPr>
        <w:pStyle w:val="ListParagraph"/>
        <w:numPr>
          <w:ilvl w:val="0"/>
          <w:numId w:val="2"/>
        </w:numPr>
        <w:spacing w:after="60"/>
      </w:pPr>
      <w:r>
        <w:rPr>
          <w:color w:val="2D3748"/>
          <w:sz w:val="21"/>
          <w:szCs w:val="21"/>
        </w:rPr>
        <w:t>Unit-level quality alerts today only reach unit heads by ad hoc email; Phase 2 formalises this into a structured, auditable notification and alerting layer</w:t>
      </w:r>
    </w:p>
    <w:p w14:paraId="32765EA6" w14:textId="77777777" w:rsidR="00B876C3" w:rsidRDefault="00000000">
      <w:pPr>
        <w:pStyle w:val="Heading2"/>
        <w:spacing w:before="280" w:after="120"/>
      </w:pPr>
      <w:r>
        <w:rPr>
          <w:b/>
          <w:bCs/>
          <w:color w:val="2B6CB0"/>
          <w:sz w:val="24"/>
          <w:szCs w:val="24"/>
        </w:rPr>
        <w:t>5.2 Planned Modules</w:t>
      </w:r>
    </w:p>
    <w:p w14:paraId="0219C40D" w14:textId="77777777" w:rsidR="00B876C3" w:rsidRDefault="00000000">
      <w:pPr>
        <w:pStyle w:val="Heading3"/>
        <w:spacing w:before="200" w:after="80"/>
      </w:pPr>
      <w:r>
        <w:rPr>
          <w:b/>
          <w:bCs/>
          <w:color w:val="2D3748"/>
          <w:sz w:val="21"/>
          <w:szCs w:val="21"/>
        </w:rPr>
        <w:t>Workflow Routing Engine</w:t>
      </w:r>
    </w:p>
    <w:p w14:paraId="3182CD9D" w14:textId="77777777" w:rsidR="00B876C3" w:rsidRDefault="00000000">
      <w:pPr>
        <w:pStyle w:val="ListParagraph"/>
        <w:numPr>
          <w:ilvl w:val="0"/>
          <w:numId w:val="2"/>
        </w:numPr>
        <w:spacing w:after="60"/>
      </w:pPr>
      <w:r>
        <w:rPr>
          <w:color w:val="2D3748"/>
          <w:sz w:val="21"/>
          <w:szCs w:val="21"/>
        </w:rPr>
        <w:t>A local record-classification daemon that reads incoming intake and clinical records and routes them to the correct unit or officer</w:t>
      </w:r>
    </w:p>
    <w:p w14:paraId="0216BDEF" w14:textId="77777777" w:rsidR="00B876C3" w:rsidRDefault="00000000">
      <w:pPr>
        <w:pStyle w:val="ListParagraph"/>
        <w:numPr>
          <w:ilvl w:val="0"/>
          <w:numId w:val="2"/>
        </w:numPr>
        <w:spacing w:after="60"/>
      </w:pPr>
      <w:r>
        <w:rPr>
          <w:color w:val="2D3748"/>
          <w:sz w:val="21"/>
          <w:szCs w:val="21"/>
        </w:rPr>
        <w:lastRenderedPageBreak/>
        <w:t>Configurable routing rules by unit, urgency, and record type</w:t>
      </w:r>
    </w:p>
    <w:p w14:paraId="3D811F4A" w14:textId="77777777" w:rsidR="00B876C3" w:rsidRDefault="00000000">
      <w:pPr>
        <w:pStyle w:val="ListParagraph"/>
        <w:numPr>
          <w:ilvl w:val="0"/>
          <w:numId w:val="2"/>
        </w:numPr>
        <w:spacing w:after="60"/>
      </w:pPr>
      <w:r>
        <w:rPr>
          <w:color w:val="2D3748"/>
          <w:sz w:val="21"/>
          <w:szCs w:val="21"/>
        </w:rPr>
        <w:t>Task queue view so front-desk and clinical staff can see what has been assigned to them and its status</w:t>
      </w:r>
    </w:p>
    <w:p w14:paraId="1D9A2CD5" w14:textId="77777777" w:rsidR="00B876C3" w:rsidRDefault="00000000">
      <w:pPr>
        <w:pStyle w:val="Heading3"/>
        <w:spacing w:before="200" w:after="80"/>
      </w:pPr>
      <w:r>
        <w:rPr>
          <w:b/>
          <w:bCs/>
          <w:color w:val="2D3748"/>
          <w:sz w:val="21"/>
          <w:szCs w:val="21"/>
        </w:rPr>
        <w:t>Staff Login Portal</w:t>
      </w:r>
    </w:p>
    <w:p w14:paraId="3EB6B4C8" w14:textId="77777777" w:rsidR="00B876C3" w:rsidRDefault="00000000">
      <w:pPr>
        <w:pStyle w:val="ListParagraph"/>
        <w:numPr>
          <w:ilvl w:val="0"/>
          <w:numId w:val="2"/>
        </w:numPr>
        <w:spacing w:after="60"/>
      </w:pPr>
      <w:r>
        <w:rPr>
          <w:color w:val="2D3748"/>
          <w:sz w:val="21"/>
          <w:szCs w:val="21"/>
        </w:rPr>
        <w:t>Individual staff dashboards showing personal performance metrics, assigned tasks, and follow-up attribution</w:t>
      </w:r>
    </w:p>
    <w:p w14:paraId="0242287D" w14:textId="77777777" w:rsidR="00B876C3" w:rsidRDefault="00000000">
      <w:pPr>
        <w:pStyle w:val="ListParagraph"/>
        <w:numPr>
          <w:ilvl w:val="0"/>
          <w:numId w:val="2"/>
        </w:numPr>
        <w:spacing w:after="60"/>
      </w:pPr>
      <w:r>
        <w:rPr>
          <w:color w:val="2D3748"/>
          <w:sz w:val="21"/>
          <w:szCs w:val="21"/>
        </w:rPr>
        <w:t>Extends Phase 1's PIN/username authentication to a fully personalised staff view</w:t>
      </w:r>
    </w:p>
    <w:p w14:paraId="3F17EFFE" w14:textId="77777777" w:rsidR="00B876C3" w:rsidRDefault="00000000">
      <w:pPr>
        <w:pStyle w:val="Heading3"/>
        <w:spacing w:before="200" w:after="80"/>
      </w:pPr>
      <w:r>
        <w:rPr>
          <w:b/>
          <w:bCs/>
          <w:color w:val="2D3748"/>
          <w:sz w:val="21"/>
          <w:szCs w:val="21"/>
        </w:rPr>
        <w:t>In-App Notification Centre</w:t>
      </w:r>
    </w:p>
    <w:p w14:paraId="145EC00A" w14:textId="77777777" w:rsidR="00B876C3" w:rsidRDefault="00000000">
      <w:pPr>
        <w:pStyle w:val="ListParagraph"/>
        <w:numPr>
          <w:ilvl w:val="0"/>
          <w:numId w:val="2"/>
        </w:numPr>
        <w:spacing w:after="60"/>
      </w:pPr>
      <w:r>
        <w:rPr>
          <w:color w:val="2D3748"/>
          <w:sz w:val="21"/>
          <w:szCs w:val="21"/>
        </w:rPr>
        <w:t>Real-time in-portal alerts for new complaints, callbacks, and quality flags, replacing ad hoc email as the sole channel</w:t>
      </w:r>
    </w:p>
    <w:p w14:paraId="11FA052B" w14:textId="77777777" w:rsidR="00B876C3" w:rsidRDefault="00000000">
      <w:pPr>
        <w:pStyle w:val="ListParagraph"/>
        <w:numPr>
          <w:ilvl w:val="0"/>
          <w:numId w:val="2"/>
        </w:numPr>
        <w:spacing w:after="60"/>
      </w:pPr>
      <w:r>
        <w:rPr>
          <w:color w:val="2D3748"/>
          <w:sz w:val="21"/>
          <w:szCs w:val="21"/>
        </w:rPr>
        <w:t>Notification history and read/unread status per staff member</w:t>
      </w:r>
    </w:p>
    <w:p w14:paraId="3FA50BAD" w14:textId="77777777" w:rsidR="00B876C3" w:rsidRDefault="00000000">
      <w:pPr>
        <w:pStyle w:val="Heading3"/>
        <w:spacing w:before="200" w:after="80"/>
      </w:pPr>
      <w:r>
        <w:rPr>
          <w:b/>
          <w:bCs/>
          <w:color w:val="2D3748"/>
          <w:sz w:val="21"/>
          <w:szCs w:val="21"/>
        </w:rPr>
        <w:t>Email Alert System</w:t>
      </w:r>
    </w:p>
    <w:p w14:paraId="39BDC982" w14:textId="77777777" w:rsidR="00B876C3" w:rsidRDefault="00000000">
      <w:pPr>
        <w:pStyle w:val="ListParagraph"/>
        <w:numPr>
          <w:ilvl w:val="0"/>
          <w:numId w:val="2"/>
        </w:numPr>
        <w:spacing w:after="60"/>
      </w:pPr>
      <w:r>
        <w:rPr>
          <w:color w:val="2D3748"/>
          <w:sz w:val="21"/>
          <w:szCs w:val="21"/>
        </w:rPr>
        <w:t>Automated, templated email to unit heads and administrators when a quality flag is raised</w:t>
      </w:r>
    </w:p>
    <w:p w14:paraId="40E85C04" w14:textId="77777777" w:rsidR="00B876C3" w:rsidRDefault="00000000">
      <w:pPr>
        <w:pStyle w:val="ListParagraph"/>
        <w:numPr>
          <w:ilvl w:val="0"/>
          <w:numId w:val="2"/>
        </w:numPr>
        <w:spacing w:after="60"/>
      </w:pPr>
      <w:r>
        <w:rPr>
          <w:color w:val="2D3748"/>
          <w:sz w:val="21"/>
          <w:szCs w:val="21"/>
        </w:rPr>
        <w:t>Escalation rules for flags that remain unresolved beyond a configurable window</w:t>
      </w:r>
    </w:p>
    <w:p w14:paraId="2D1ECC7D" w14:textId="77777777" w:rsidR="00B876C3" w:rsidRDefault="00000000">
      <w:pPr>
        <w:pStyle w:val="Heading3"/>
        <w:spacing w:before="200" w:after="80"/>
      </w:pPr>
      <w:r>
        <w:rPr>
          <w:b/>
          <w:bCs/>
          <w:color w:val="2D3748"/>
          <w:sz w:val="21"/>
          <w:szCs w:val="21"/>
        </w:rPr>
        <w:t>Birthday Campaign Scheduling</w:t>
      </w:r>
    </w:p>
    <w:p w14:paraId="11979262" w14:textId="77777777" w:rsidR="00B876C3" w:rsidRDefault="00000000">
      <w:pPr>
        <w:pStyle w:val="ListParagraph"/>
        <w:numPr>
          <w:ilvl w:val="0"/>
          <w:numId w:val="2"/>
        </w:numPr>
        <w:spacing w:after="60"/>
      </w:pPr>
      <w:r>
        <w:rPr>
          <w:color w:val="2D3748"/>
          <w:sz w:val="21"/>
          <w:szCs w:val="21"/>
        </w:rPr>
        <w:t>Pre-scheduled birthday and outreach campaigns with reusable message templates</w:t>
      </w:r>
    </w:p>
    <w:p w14:paraId="7ED76B33" w14:textId="77777777" w:rsidR="00B876C3" w:rsidRDefault="00000000">
      <w:pPr>
        <w:pStyle w:val="ListParagraph"/>
        <w:numPr>
          <w:ilvl w:val="0"/>
          <w:numId w:val="2"/>
        </w:numPr>
        <w:spacing w:after="60"/>
      </w:pPr>
      <w:r>
        <w:rPr>
          <w:color w:val="2D3748"/>
          <w:sz w:val="21"/>
          <w:szCs w:val="21"/>
        </w:rPr>
        <w:t>Extends Phase 1's Birthday Outreach Hub from a daily manual-call list to a schedulable campaign tool</w:t>
      </w:r>
    </w:p>
    <w:p w14:paraId="29388D2C" w14:textId="77777777" w:rsidR="00B876C3" w:rsidRDefault="00000000">
      <w:pPr>
        <w:pStyle w:val="Heading3"/>
        <w:spacing w:before="200" w:after="80"/>
      </w:pPr>
      <w:r>
        <w:rPr>
          <w:b/>
          <w:bCs/>
          <w:color w:val="2D3748"/>
          <w:sz w:val="21"/>
          <w:szCs w:val="21"/>
        </w:rPr>
        <w:t>Advanced Analytics</w:t>
      </w:r>
    </w:p>
    <w:p w14:paraId="798C9E62" w14:textId="77777777" w:rsidR="00B876C3" w:rsidRDefault="00000000">
      <w:pPr>
        <w:pStyle w:val="ListParagraph"/>
        <w:numPr>
          <w:ilvl w:val="0"/>
          <w:numId w:val="2"/>
        </w:numPr>
        <w:spacing w:after="60"/>
      </w:pPr>
      <w:r>
        <w:rPr>
          <w:color w:val="2D3748"/>
          <w:sz w:val="21"/>
          <w:szCs w:val="21"/>
        </w:rPr>
        <w:t>Trend analysis and month-over-month comparisons across all Phase 1 quality metrics</w:t>
      </w:r>
    </w:p>
    <w:p w14:paraId="22A507CB" w14:textId="77777777" w:rsidR="00B876C3" w:rsidRDefault="00000000">
      <w:pPr>
        <w:pStyle w:val="ListParagraph"/>
        <w:numPr>
          <w:ilvl w:val="0"/>
          <w:numId w:val="2"/>
        </w:numPr>
        <w:spacing w:after="60"/>
      </w:pPr>
      <w:r>
        <w:rPr>
          <w:color w:val="2D3748"/>
          <w:sz w:val="21"/>
          <w:szCs w:val="21"/>
        </w:rPr>
        <w:t>Predictive quality flags that surface likely underperformance before it crosses the Phase 1 threshold</w:t>
      </w:r>
    </w:p>
    <w:p w14:paraId="3028C9B1" w14:textId="77777777" w:rsidR="00B876C3" w:rsidRDefault="00000000">
      <w:pPr>
        <w:pStyle w:val="Heading3"/>
        <w:spacing w:before="200" w:after="80"/>
      </w:pPr>
      <w:r>
        <w:rPr>
          <w:b/>
          <w:bCs/>
          <w:color w:val="2D3748"/>
          <w:sz w:val="21"/>
          <w:szCs w:val="21"/>
        </w:rPr>
        <w:t>Mobile-Responsive Design</w:t>
      </w:r>
    </w:p>
    <w:p w14:paraId="27CE6810" w14:textId="77777777" w:rsidR="00B876C3" w:rsidRDefault="00000000">
      <w:pPr>
        <w:pStyle w:val="ListParagraph"/>
        <w:numPr>
          <w:ilvl w:val="0"/>
          <w:numId w:val="2"/>
        </w:numPr>
        <w:spacing w:after="60"/>
      </w:pPr>
      <w:r>
        <w:rPr>
          <w:color w:val="2D3748"/>
          <w:sz w:val="21"/>
          <w:szCs w:val="21"/>
        </w:rPr>
        <w:t>Full mobile optimisation of the admin and staff portals for tablets and phones, supporting ward- and clinic-floor use</w:t>
      </w:r>
    </w:p>
    <w:p w14:paraId="347B02B5" w14:textId="77777777" w:rsidR="00B876C3" w:rsidRDefault="00000000">
      <w:pPr>
        <w:pStyle w:val="Heading2"/>
        <w:spacing w:before="280" w:after="120"/>
      </w:pPr>
      <w:r>
        <w:rPr>
          <w:b/>
          <w:bCs/>
          <w:color w:val="2B6CB0"/>
          <w:sz w:val="24"/>
          <w:szCs w:val="24"/>
        </w:rPr>
        <w:t>5.3 Architectural Impact</w:t>
      </w:r>
    </w:p>
    <w:p w14:paraId="6E23ABDF" w14:textId="77777777" w:rsidR="00B876C3" w:rsidRDefault="00000000">
      <w:pPr>
        <w:spacing w:after="160" w:line="276" w:lineRule="auto"/>
      </w:pPr>
      <w:r>
        <w:rPr>
          <w:color w:val="2D3748"/>
          <w:sz w:val="21"/>
          <w:szCs w:val="21"/>
        </w:rPr>
        <w:t xml:space="preserve">Phase 2 introduces a Workflow Routing Daemon on-premises and a Routing &amp; Workflow API in the cloud backend, both of which write to the same shared PostgreSQL platform used in Phase 1 — see Figure 1. No Phase 1 module is replaced; the Notification &amp; Alerting Layer sits alongside the existing </w:t>
      </w:r>
      <w:proofErr w:type="spellStart"/>
      <w:r>
        <w:rPr>
          <w:color w:val="2D3748"/>
          <w:sz w:val="21"/>
          <w:szCs w:val="21"/>
        </w:rPr>
        <w:t>Arkesel</w:t>
      </w:r>
      <w:proofErr w:type="spellEnd"/>
      <w:r>
        <w:rPr>
          <w:color w:val="2D3748"/>
          <w:sz w:val="21"/>
          <w:szCs w:val="21"/>
        </w:rPr>
        <w:t xml:space="preserve"> SMS integration rather than displacing it.</w:t>
      </w:r>
    </w:p>
    <w:p w14:paraId="69858D35" w14:textId="77777777" w:rsidR="00B876C3" w:rsidRDefault="00000000">
      <w:pPr>
        <w:pStyle w:val="Heading1"/>
        <w:pBdr>
          <w:bottom w:val="single" w:sz="6" w:space="4" w:color="1A365D"/>
        </w:pBdr>
        <w:spacing w:before="360" w:after="160"/>
      </w:pPr>
      <w:r>
        <w:rPr>
          <w:b/>
          <w:bCs/>
          <w:color w:val="1A365D"/>
          <w:sz w:val="30"/>
          <w:szCs w:val="30"/>
        </w:rPr>
        <w:t>6. Phase 3 — Full Enterprise Hospital Management System &amp; EMR</w:t>
      </w:r>
    </w:p>
    <w:p w14:paraId="43872C8E" w14:textId="77777777" w:rsidR="00B876C3" w:rsidRDefault="00000000">
      <w:pPr>
        <w:spacing w:after="160" w:line="276" w:lineRule="auto"/>
      </w:pPr>
      <w:r>
        <w:rPr>
          <w:b/>
          <w:bCs/>
          <w:color w:val="6B46C1"/>
          <w:sz w:val="21"/>
          <w:szCs w:val="21"/>
        </w:rPr>
        <w:t>Status: Long-term vision — scope, data-protection, and interoperability requirements to be defined in detail before commitment.</w:t>
      </w:r>
    </w:p>
    <w:p w14:paraId="33C5188E" w14:textId="77777777" w:rsidR="00B876C3" w:rsidRDefault="00000000">
      <w:pPr>
        <w:spacing w:after="160" w:line="276" w:lineRule="auto"/>
      </w:pPr>
      <w:r>
        <w:rPr>
          <w:color w:val="2D3748"/>
          <w:sz w:val="21"/>
          <w:szCs w:val="21"/>
        </w:rPr>
        <w:t>Phase 3 is the long-term destination of the programme: a complete digital ecosystem covering clinical, diagnostic, billing, and scheduling operations for UGDS, built on the same data platform established in Phase 1 and extended in Phase 2. Because this phase involves electronic medical records and financial data, it carries materially higher regulatory and security requirements than Phases 1 and 2 — see Section 8, Security &amp; Compliance.</w:t>
      </w:r>
    </w:p>
    <w:p w14:paraId="2B4BD8AD" w14:textId="77777777" w:rsidR="00B876C3" w:rsidRDefault="00000000">
      <w:pPr>
        <w:pStyle w:val="Heading2"/>
        <w:spacing w:before="280" w:after="120"/>
      </w:pPr>
      <w:r>
        <w:rPr>
          <w:b/>
          <w:bCs/>
          <w:color w:val="2B6CB0"/>
          <w:sz w:val="24"/>
          <w:szCs w:val="24"/>
        </w:rPr>
        <w:t>6.1 Planned Modules</w:t>
      </w:r>
    </w:p>
    <w:p w14:paraId="17C43D91" w14:textId="77777777" w:rsidR="00B876C3" w:rsidRDefault="00000000">
      <w:pPr>
        <w:pStyle w:val="Heading3"/>
        <w:spacing w:before="200" w:after="80"/>
      </w:pPr>
      <w:r>
        <w:rPr>
          <w:b/>
          <w:bCs/>
          <w:color w:val="2D3748"/>
          <w:sz w:val="21"/>
          <w:szCs w:val="21"/>
        </w:rPr>
        <w:t>Full Patient Management System</w:t>
      </w:r>
    </w:p>
    <w:p w14:paraId="5E7A998C" w14:textId="77777777" w:rsidR="00B876C3" w:rsidRDefault="00000000">
      <w:pPr>
        <w:pStyle w:val="ListParagraph"/>
        <w:numPr>
          <w:ilvl w:val="0"/>
          <w:numId w:val="2"/>
        </w:numPr>
        <w:spacing w:after="60"/>
      </w:pPr>
      <w:r>
        <w:rPr>
          <w:color w:val="2D3748"/>
          <w:sz w:val="21"/>
          <w:szCs w:val="21"/>
        </w:rPr>
        <w:t>Complete patient profiles, visit history, and treatment records, replacing the Phase 1 Patients Directory with a full clinical record</w:t>
      </w:r>
    </w:p>
    <w:p w14:paraId="206180B4" w14:textId="77777777" w:rsidR="00B876C3" w:rsidRDefault="00000000">
      <w:pPr>
        <w:pStyle w:val="Heading3"/>
        <w:spacing w:before="200" w:after="80"/>
      </w:pPr>
      <w:r>
        <w:rPr>
          <w:b/>
          <w:bCs/>
          <w:color w:val="2D3748"/>
          <w:sz w:val="21"/>
          <w:szCs w:val="21"/>
        </w:rPr>
        <w:t>Appointment Scheduling</w:t>
      </w:r>
    </w:p>
    <w:p w14:paraId="579341FF" w14:textId="77777777" w:rsidR="00B876C3" w:rsidRDefault="00000000">
      <w:pPr>
        <w:pStyle w:val="ListParagraph"/>
        <w:numPr>
          <w:ilvl w:val="0"/>
          <w:numId w:val="2"/>
        </w:numPr>
        <w:spacing w:after="60"/>
      </w:pPr>
      <w:r>
        <w:rPr>
          <w:color w:val="2D3748"/>
          <w:sz w:val="21"/>
          <w:szCs w:val="21"/>
        </w:rPr>
        <w:lastRenderedPageBreak/>
        <w:t>Online and in-person booking management, integrated with unit capacity and staff schedules</w:t>
      </w:r>
    </w:p>
    <w:p w14:paraId="4757ADDA" w14:textId="77777777" w:rsidR="00B876C3" w:rsidRDefault="00000000">
      <w:pPr>
        <w:pStyle w:val="Heading3"/>
        <w:spacing w:before="200" w:after="80"/>
      </w:pPr>
      <w:r>
        <w:rPr>
          <w:b/>
          <w:bCs/>
          <w:color w:val="2D3748"/>
          <w:sz w:val="21"/>
          <w:szCs w:val="21"/>
        </w:rPr>
        <w:t>Clinical Records Integration</w:t>
      </w:r>
    </w:p>
    <w:p w14:paraId="09B55259" w14:textId="77777777" w:rsidR="00B876C3" w:rsidRDefault="00000000">
      <w:pPr>
        <w:pStyle w:val="ListParagraph"/>
        <w:numPr>
          <w:ilvl w:val="0"/>
          <w:numId w:val="2"/>
        </w:numPr>
        <w:spacing w:after="60"/>
      </w:pPr>
      <w:r>
        <w:rPr>
          <w:color w:val="2D3748"/>
          <w:sz w:val="21"/>
          <w:szCs w:val="21"/>
        </w:rPr>
        <w:t>Linking patient feedback data (Phase 1) and workflow records (Phase 2) to actual clinical outcomes for a complete quality picture</w:t>
      </w:r>
    </w:p>
    <w:p w14:paraId="0C24E51F" w14:textId="77777777" w:rsidR="00B876C3" w:rsidRDefault="00000000">
      <w:pPr>
        <w:pStyle w:val="Heading3"/>
        <w:spacing w:before="200" w:after="80"/>
      </w:pPr>
      <w:r>
        <w:rPr>
          <w:b/>
          <w:bCs/>
          <w:color w:val="2D3748"/>
          <w:sz w:val="21"/>
          <w:szCs w:val="21"/>
        </w:rPr>
        <w:t>Lab &amp; X-ray Management</w:t>
      </w:r>
    </w:p>
    <w:p w14:paraId="7E767FFE" w14:textId="77777777" w:rsidR="00B876C3" w:rsidRDefault="00000000">
      <w:pPr>
        <w:pStyle w:val="ListParagraph"/>
        <w:numPr>
          <w:ilvl w:val="0"/>
          <w:numId w:val="2"/>
        </w:numPr>
        <w:spacing w:after="60"/>
      </w:pPr>
      <w:r>
        <w:rPr>
          <w:color w:val="2D3748"/>
          <w:sz w:val="21"/>
          <w:szCs w:val="21"/>
        </w:rPr>
        <w:t>Tracking of diagnostic requests and results, integrated with the clinical record</w:t>
      </w:r>
    </w:p>
    <w:p w14:paraId="23193A25" w14:textId="77777777" w:rsidR="00B876C3" w:rsidRDefault="00000000">
      <w:pPr>
        <w:pStyle w:val="Heading3"/>
        <w:spacing w:before="200" w:after="80"/>
      </w:pPr>
      <w:r>
        <w:rPr>
          <w:b/>
          <w:bCs/>
          <w:color w:val="2D3748"/>
          <w:sz w:val="21"/>
          <w:szCs w:val="21"/>
        </w:rPr>
        <w:t>Billing &amp; Payments Module</w:t>
      </w:r>
    </w:p>
    <w:p w14:paraId="19D8757C" w14:textId="77777777" w:rsidR="00B876C3" w:rsidRDefault="00000000">
      <w:pPr>
        <w:pStyle w:val="ListParagraph"/>
        <w:numPr>
          <w:ilvl w:val="0"/>
          <w:numId w:val="2"/>
        </w:numPr>
        <w:spacing w:after="60"/>
      </w:pPr>
      <w:r>
        <w:rPr>
          <w:color w:val="2D3748"/>
          <w:sz w:val="21"/>
          <w:szCs w:val="21"/>
        </w:rPr>
        <w:t>Integrated fee management, receipts, and payment status, linked to the affordability scoring already captured in Phase 1 analytics</w:t>
      </w:r>
    </w:p>
    <w:p w14:paraId="201FD9EF" w14:textId="77777777" w:rsidR="00B876C3" w:rsidRDefault="00000000">
      <w:pPr>
        <w:pStyle w:val="Heading3"/>
        <w:spacing w:before="200" w:after="80"/>
      </w:pPr>
      <w:r>
        <w:rPr>
          <w:b/>
          <w:bCs/>
          <w:color w:val="2D3748"/>
          <w:sz w:val="21"/>
          <w:szCs w:val="21"/>
        </w:rPr>
        <w:t>Call Centre Integration</w:t>
      </w:r>
    </w:p>
    <w:p w14:paraId="00F86F09" w14:textId="77777777" w:rsidR="00B876C3" w:rsidRDefault="00000000">
      <w:pPr>
        <w:pStyle w:val="ListParagraph"/>
        <w:numPr>
          <w:ilvl w:val="0"/>
          <w:numId w:val="2"/>
        </w:numPr>
        <w:spacing w:after="60"/>
      </w:pPr>
      <w:r>
        <w:rPr>
          <w:color w:val="2D3748"/>
          <w:sz w:val="21"/>
          <w:szCs w:val="21"/>
        </w:rPr>
        <w:t>A full CRM for the customer care team, extending the Phase 1 Birthday Outreach Hub and Phase 2 workflow routing into a unified contact-centre view</w:t>
      </w:r>
    </w:p>
    <w:p w14:paraId="55C84B24" w14:textId="77777777" w:rsidR="00B876C3" w:rsidRDefault="00000000">
      <w:pPr>
        <w:pStyle w:val="Heading2"/>
        <w:spacing w:before="280" w:after="120"/>
      </w:pPr>
      <w:r>
        <w:rPr>
          <w:b/>
          <w:bCs/>
          <w:color w:val="2B6CB0"/>
          <w:sz w:val="24"/>
          <w:szCs w:val="24"/>
        </w:rPr>
        <w:t>6.2 Architectural Impact</w:t>
      </w:r>
    </w:p>
    <w:p w14:paraId="7FF7779F" w14:textId="77777777" w:rsidR="00B876C3" w:rsidRDefault="00000000">
      <w:pPr>
        <w:spacing w:after="160" w:line="276" w:lineRule="auto"/>
      </w:pPr>
      <w:r>
        <w:rPr>
          <w:color w:val="2D3748"/>
          <w:sz w:val="21"/>
          <w:szCs w:val="21"/>
        </w:rPr>
        <w:t>Phase 3 introduces an on-premises Integration Gateway to bridge diagnostic and billing hardware to the cloud core, an Enterprise HMS/EMR Core Services layer, and a unified web-and-mobile HMS portal — all extending, rather than replacing, the PostgreSQL platform established in Phase 1 (see Figure 1). This phase also introduces the programme's first genuinely external-facing surface (patient-facing scheduling and, potentially, billing), which is the point at which interoperability standards and formal data-protection review become mandatory rather than advisory.</w:t>
      </w:r>
    </w:p>
    <w:p w14:paraId="53B5085F" w14:textId="77777777" w:rsidR="00B876C3" w:rsidRDefault="00000000">
      <w:pPr>
        <w:pStyle w:val="Heading1"/>
        <w:pBdr>
          <w:bottom w:val="single" w:sz="6" w:space="4" w:color="1A365D"/>
        </w:pBdr>
        <w:spacing w:before="360" w:after="160"/>
      </w:pPr>
      <w:r>
        <w:rPr>
          <w:b/>
          <w:bCs/>
          <w:color w:val="1A365D"/>
          <w:sz w:val="30"/>
          <w:szCs w:val="30"/>
        </w:rPr>
        <w:t>7. Capabilities Comparison Matrix</w:t>
      </w:r>
    </w:p>
    <w:p w14:paraId="630EF6DB" w14:textId="77777777" w:rsidR="00B876C3" w:rsidRDefault="00000000">
      <w:pPr>
        <w:spacing w:after="160" w:line="276" w:lineRule="auto"/>
      </w:pPr>
      <w:r>
        <w:rPr>
          <w:color w:val="2D3748"/>
          <w:sz w:val="21"/>
          <w:szCs w:val="21"/>
        </w:rPr>
        <w:t>The table below shows how each capability area develops across the three phases. A dash indicates the capability is out of scope for that phase.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300"/>
        <w:gridCol w:w="2300"/>
      </w:tblGrid>
      <w:tr w:rsidR="00B876C3" w14:paraId="084163AF" w14:textId="77777777">
        <w:tblPrEx>
          <w:tblCellMar>
            <w:top w:w="0" w:type="dxa"/>
            <w:bottom w:w="0" w:type="dxa"/>
          </w:tblCellMar>
        </w:tblPrEx>
        <w:trPr>
          <w:tblHeader/>
        </w:trPr>
        <w:tc>
          <w:tcPr>
            <w:tcW w:w="2600" w:type="dxa"/>
            <w:shd w:val="clear" w:color="auto" w:fill="1A365D"/>
            <w:tcMar>
              <w:top w:w="80" w:type="dxa"/>
              <w:left w:w="100" w:type="dxa"/>
              <w:bottom w:w="80" w:type="dxa"/>
              <w:right w:w="100" w:type="dxa"/>
            </w:tcMar>
            <w:vAlign w:val="center"/>
          </w:tcPr>
          <w:p w14:paraId="5021214D" w14:textId="77777777" w:rsidR="00B876C3" w:rsidRDefault="00000000">
            <w:r>
              <w:rPr>
                <w:b/>
                <w:bCs/>
                <w:color w:val="FFFFFF"/>
              </w:rPr>
              <w:t>Capability</w:t>
            </w:r>
          </w:p>
        </w:tc>
        <w:tc>
          <w:tcPr>
            <w:tcW w:w="2300" w:type="dxa"/>
            <w:shd w:val="clear" w:color="auto" w:fill="2B6CB0"/>
            <w:tcMar>
              <w:top w:w="80" w:type="dxa"/>
              <w:left w:w="100" w:type="dxa"/>
              <w:bottom w:w="80" w:type="dxa"/>
              <w:right w:w="100" w:type="dxa"/>
            </w:tcMar>
            <w:vAlign w:val="center"/>
          </w:tcPr>
          <w:p w14:paraId="22075679" w14:textId="77777777" w:rsidR="00B876C3" w:rsidRDefault="00000000">
            <w:pPr>
              <w:jc w:val="center"/>
            </w:pPr>
            <w:r>
              <w:rPr>
                <w:b/>
                <w:bCs/>
                <w:color w:val="FFFFFF"/>
              </w:rPr>
              <w:t>Phase 1</w:t>
            </w:r>
          </w:p>
        </w:tc>
        <w:tc>
          <w:tcPr>
            <w:tcW w:w="2300" w:type="dxa"/>
            <w:shd w:val="clear" w:color="auto" w:fill="2F855A"/>
            <w:tcMar>
              <w:top w:w="80" w:type="dxa"/>
              <w:left w:w="100" w:type="dxa"/>
              <w:bottom w:w="80" w:type="dxa"/>
              <w:right w:w="100" w:type="dxa"/>
            </w:tcMar>
            <w:vAlign w:val="center"/>
          </w:tcPr>
          <w:p w14:paraId="0E8D2F16" w14:textId="77777777" w:rsidR="00B876C3" w:rsidRDefault="00000000">
            <w:pPr>
              <w:jc w:val="center"/>
            </w:pPr>
            <w:r>
              <w:rPr>
                <w:b/>
                <w:bCs/>
                <w:color w:val="FFFFFF"/>
              </w:rPr>
              <w:t>Phase 2</w:t>
            </w:r>
          </w:p>
        </w:tc>
        <w:tc>
          <w:tcPr>
            <w:tcW w:w="2300" w:type="dxa"/>
            <w:shd w:val="clear" w:color="auto" w:fill="6B46C1"/>
            <w:tcMar>
              <w:top w:w="80" w:type="dxa"/>
              <w:left w:w="100" w:type="dxa"/>
              <w:bottom w:w="80" w:type="dxa"/>
              <w:right w:w="100" w:type="dxa"/>
            </w:tcMar>
            <w:vAlign w:val="center"/>
          </w:tcPr>
          <w:p w14:paraId="59540B46" w14:textId="77777777" w:rsidR="00B876C3" w:rsidRDefault="00000000">
            <w:pPr>
              <w:jc w:val="center"/>
            </w:pPr>
            <w:r>
              <w:rPr>
                <w:b/>
                <w:bCs/>
                <w:color w:val="FFFFFF"/>
              </w:rPr>
              <w:t>Phase 3</w:t>
            </w:r>
          </w:p>
        </w:tc>
      </w:tr>
      <w:tr w:rsidR="00B876C3" w14:paraId="449A472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F99EF97" w14:textId="77777777" w:rsidR="00B876C3" w:rsidRDefault="00000000">
            <w:r>
              <w:rPr>
                <w:b/>
                <w:bCs/>
                <w:color w:val="1A202C"/>
              </w:rPr>
              <w:t>Patient feedback (SMS survey)</w:t>
            </w:r>
          </w:p>
        </w:tc>
        <w:tc>
          <w:tcPr>
            <w:tcW w:w="2300" w:type="dxa"/>
            <w:shd w:val="clear" w:color="auto" w:fill="FFFFFF"/>
            <w:tcMar>
              <w:top w:w="80" w:type="dxa"/>
              <w:left w:w="100" w:type="dxa"/>
              <w:bottom w:w="80" w:type="dxa"/>
              <w:right w:w="100" w:type="dxa"/>
            </w:tcMar>
            <w:vAlign w:val="center"/>
          </w:tcPr>
          <w:p w14:paraId="5F89447A" w14:textId="77777777" w:rsidR="00B876C3" w:rsidRDefault="00000000">
            <w:pPr>
              <w:jc w:val="center"/>
            </w:pPr>
            <w:r>
              <w:rPr>
                <w:color w:val="1A202C"/>
                <w:sz w:val="19"/>
                <w:szCs w:val="19"/>
              </w:rPr>
              <w:t>Complete</w:t>
            </w:r>
          </w:p>
        </w:tc>
        <w:tc>
          <w:tcPr>
            <w:tcW w:w="2300" w:type="dxa"/>
            <w:shd w:val="clear" w:color="auto" w:fill="FFFFFF"/>
            <w:tcMar>
              <w:top w:w="80" w:type="dxa"/>
              <w:left w:w="100" w:type="dxa"/>
              <w:bottom w:w="80" w:type="dxa"/>
              <w:right w:w="100" w:type="dxa"/>
            </w:tcMar>
            <w:vAlign w:val="center"/>
          </w:tcPr>
          <w:p w14:paraId="3014E73F"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2CF81715" w14:textId="77777777" w:rsidR="00B876C3" w:rsidRDefault="00000000">
            <w:pPr>
              <w:jc w:val="center"/>
            </w:pPr>
            <w:r>
              <w:rPr>
                <w:color w:val="1A202C"/>
                <w:sz w:val="19"/>
                <w:szCs w:val="19"/>
              </w:rPr>
              <w:t>—</w:t>
            </w:r>
          </w:p>
        </w:tc>
      </w:tr>
      <w:tr w:rsidR="00B876C3" w14:paraId="2778D221"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6DA7E0A1" w14:textId="77777777" w:rsidR="00B876C3" w:rsidRDefault="00000000">
            <w:r>
              <w:rPr>
                <w:b/>
                <w:bCs/>
                <w:color w:val="1A202C"/>
              </w:rPr>
              <w:t>Governance dashboard &amp; analytics</w:t>
            </w:r>
          </w:p>
        </w:tc>
        <w:tc>
          <w:tcPr>
            <w:tcW w:w="2300" w:type="dxa"/>
            <w:shd w:val="clear" w:color="auto" w:fill="F7FAFC"/>
            <w:tcMar>
              <w:top w:w="80" w:type="dxa"/>
              <w:left w:w="100" w:type="dxa"/>
              <w:bottom w:w="80" w:type="dxa"/>
              <w:right w:w="100" w:type="dxa"/>
            </w:tcMar>
            <w:vAlign w:val="center"/>
          </w:tcPr>
          <w:p w14:paraId="5C61754D" w14:textId="77777777" w:rsidR="00B876C3" w:rsidRDefault="00000000">
            <w:pPr>
              <w:jc w:val="center"/>
            </w:pPr>
            <w:r>
              <w:rPr>
                <w:color w:val="1A202C"/>
                <w:sz w:val="19"/>
                <w:szCs w:val="19"/>
              </w:rPr>
              <w:t>Complete</w:t>
            </w:r>
          </w:p>
        </w:tc>
        <w:tc>
          <w:tcPr>
            <w:tcW w:w="2300" w:type="dxa"/>
            <w:shd w:val="clear" w:color="auto" w:fill="F7FAFC"/>
            <w:tcMar>
              <w:top w:w="80" w:type="dxa"/>
              <w:left w:w="100" w:type="dxa"/>
              <w:bottom w:w="80" w:type="dxa"/>
              <w:right w:w="100" w:type="dxa"/>
            </w:tcMar>
            <w:vAlign w:val="center"/>
          </w:tcPr>
          <w:p w14:paraId="21DDEBB5" w14:textId="77777777" w:rsidR="00B876C3" w:rsidRDefault="00000000">
            <w:pPr>
              <w:jc w:val="center"/>
            </w:pPr>
            <w:r>
              <w:rPr>
                <w:color w:val="1A202C"/>
                <w:sz w:val="19"/>
                <w:szCs w:val="19"/>
              </w:rPr>
              <w:t>Enhanced (trend/predictive)</w:t>
            </w:r>
          </w:p>
        </w:tc>
        <w:tc>
          <w:tcPr>
            <w:tcW w:w="2300" w:type="dxa"/>
            <w:shd w:val="clear" w:color="auto" w:fill="F7FAFC"/>
            <w:tcMar>
              <w:top w:w="80" w:type="dxa"/>
              <w:left w:w="100" w:type="dxa"/>
              <w:bottom w:w="80" w:type="dxa"/>
              <w:right w:w="100" w:type="dxa"/>
            </w:tcMar>
            <w:vAlign w:val="center"/>
          </w:tcPr>
          <w:p w14:paraId="59A84556" w14:textId="77777777" w:rsidR="00B876C3" w:rsidRDefault="00000000">
            <w:pPr>
              <w:jc w:val="center"/>
            </w:pPr>
            <w:r>
              <w:rPr>
                <w:color w:val="1A202C"/>
                <w:sz w:val="19"/>
                <w:szCs w:val="19"/>
              </w:rPr>
              <w:t>Enhanced (clinical outcome linkage)</w:t>
            </w:r>
          </w:p>
        </w:tc>
      </w:tr>
      <w:tr w:rsidR="00B876C3" w14:paraId="4C680722"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1220651" w14:textId="77777777" w:rsidR="00B876C3" w:rsidRDefault="00000000">
            <w:r>
              <w:rPr>
                <w:b/>
                <w:bCs/>
                <w:color w:val="1A202C"/>
              </w:rPr>
              <w:t>Monthly executive reporting</w:t>
            </w:r>
          </w:p>
        </w:tc>
        <w:tc>
          <w:tcPr>
            <w:tcW w:w="2300" w:type="dxa"/>
            <w:shd w:val="clear" w:color="auto" w:fill="FFFFFF"/>
            <w:tcMar>
              <w:top w:w="80" w:type="dxa"/>
              <w:left w:w="100" w:type="dxa"/>
              <w:bottom w:w="80" w:type="dxa"/>
              <w:right w:w="100" w:type="dxa"/>
            </w:tcMar>
            <w:vAlign w:val="center"/>
          </w:tcPr>
          <w:p w14:paraId="71593275" w14:textId="77777777" w:rsidR="00B876C3" w:rsidRDefault="00000000">
            <w:pPr>
              <w:jc w:val="center"/>
            </w:pPr>
            <w:r>
              <w:rPr>
                <w:color w:val="1A202C"/>
                <w:sz w:val="19"/>
                <w:szCs w:val="19"/>
              </w:rPr>
              <w:t>Complete</w:t>
            </w:r>
          </w:p>
        </w:tc>
        <w:tc>
          <w:tcPr>
            <w:tcW w:w="2300" w:type="dxa"/>
            <w:shd w:val="clear" w:color="auto" w:fill="FFFFFF"/>
            <w:tcMar>
              <w:top w:w="80" w:type="dxa"/>
              <w:left w:w="100" w:type="dxa"/>
              <w:bottom w:w="80" w:type="dxa"/>
              <w:right w:w="100" w:type="dxa"/>
            </w:tcMar>
            <w:vAlign w:val="center"/>
          </w:tcPr>
          <w:p w14:paraId="05F194F7"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1FEC6EEC" w14:textId="77777777" w:rsidR="00B876C3" w:rsidRDefault="00000000">
            <w:pPr>
              <w:jc w:val="center"/>
            </w:pPr>
            <w:r>
              <w:rPr>
                <w:color w:val="1A202C"/>
                <w:sz w:val="19"/>
                <w:szCs w:val="19"/>
              </w:rPr>
              <w:t>Extended (financial + clinical KPIs)</w:t>
            </w:r>
          </w:p>
        </w:tc>
      </w:tr>
      <w:tr w:rsidR="00B876C3" w14:paraId="53440717"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4DE6946B" w14:textId="77777777" w:rsidR="00B876C3" w:rsidRDefault="00000000">
            <w:r>
              <w:rPr>
                <w:b/>
                <w:bCs/>
                <w:color w:val="1A202C"/>
              </w:rPr>
              <w:t>Birthday / patient outreach</w:t>
            </w:r>
          </w:p>
        </w:tc>
        <w:tc>
          <w:tcPr>
            <w:tcW w:w="2300" w:type="dxa"/>
            <w:shd w:val="clear" w:color="auto" w:fill="F7FAFC"/>
            <w:tcMar>
              <w:top w:w="80" w:type="dxa"/>
              <w:left w:w="100" w:type="dxa"/>
              <w:bottom w:w="80" w:type="dxa"/>
              <w:right w:w="100" w:type="dxa"/>
            </w:tcMar>
            <w:vAlign w:val="center"/>
          </w:tcPr>
          <w:p w14:paraId="21D8AA62" w14:textId="77777777" w:rsidR="00B876C3" w:rsidRDefault="00000000">
            <w:pPr>
              <w:jc w:val="center"/>
            </w:pPr>
            <w:r>
              <w:rPr>
                <w:color w:val="1A202C"/>
                <w:sz w:val="19"/>
                <w:szCs w:val="19"/>
              </w:rPr>
              <w:t>Manual call list</w:t>
            </w:r>
          </w:p>
        </w:tc>
        <w:tc>
          <w:tcPr>
            <w:tcW w:w="2300" w:type="dxa"/>
            <w:shd w:val="clear" w:color="auto" w:fill="F7FAFC"/>
            <w:tcMar>
              <w:top w:w="80" w:type="dxa"/>
              <w:left w:w="100" w:type="dxa"/>
              <w:bottom w:w="80" w:type="dxa"/>
              <w:right w:w="100" w:type="dxa"/>
            </w:tcMar>
            <w:vAlign w:val="center"/>
          </w:tcPr>
          <w:p w14:paraId="100D3F75" w14:textId="77777777" w:rsidR="00B876C3" w:rsidRDefault="00000000">
            <w:pPr>
              <w:jc w:val="center"/>
            </w:pPr>
            <w:r>
              <w:rPr>
                <w:color w:val="1A202C"/>
                <w:sz w:val="19"/>
                <w:szCs w:val="19"/>
              </w:rPr>
              <w:t>Scheduled campaigns</w:t>
            </w:r>
          </w:p>
        </w:tc>
        <w:tc>
          <w:tcPr>
            <w:tcW w:w="2300" w:type="dxa"/>
            <w:shd w:val="clear" w:color="auto" w:fill="F7FAFC"/>
            <w:tcMar>
              <w:top w:w="80" w:type="dxa"/>
              <w:left w:w="100" w:type="dxa"/>
              <w:bottom w:w="80" w:type="dxa"/>
              <w:right w:w="100" w:type="dxa"/>
            </w:tcMar>
            <w:vAlign w:val="center"/>
          </w:tcPr>
          <w:p w14:paraId="6748146A" w14:textId="77777777" w:rsidR="00B876C3" w:rsidRDefault="00000000">
            <w:pPr>
              <w:jc w:val="center"/>
            </w:pPr>
            <w:r>
              <w:rPr>
                <w:color w:val="1A202C"/>
                <w:sz w:val="19"/>
                <w:szCs w:val="19"/>
              </w:rPr>
              <w:t>Unified CRM / call centre</w:t>
            </w:r>
          </w:p>
        </w:tc>
      </w:tr>
      <w:tr w:rsidR="00B876C3" w14:paraId="1B4992D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3D0DC5D" w14:textId="77777777" w:rsidR="00B876C3" w:rsidRDefault="00000000">
            <w:r>
              <w:rPr>
                <w:b/>
                <w:bCs/>
                <w:color w:val="1A202C"/>
              </w:rPr>
              <w:t>Patient directory</w:t>
            </w:r>
          </w:p>
        </w:tc>
        <w:tc>
          <w:tcPr>
            <w:tcW w:w="2300" w:type="dxa"/>
            <w:shd w:val="clear" w:color="auto" w:fill="FFFFFF"/>
            <w:tcMar>
              <w:top w:w="80" w:type="dxa"/>
              <w:left w:w="100" w:type="dxa"/>
              <w:bottom w:w="80" w:type="dxa"/>
              <w:right w:w="100" w:type="dxa"/>
            </w:tcMar>
            <w:vAlign w:val="center"/>
          </w:tcPr>
          <w:p w14:paraId="2EA2C1EA" w14:textId="77777777" w:rsidR="00B876C3" w:rsidRDefault="00000000">
            <w:pPr>
              <w:jc w:val="center"/>
            </w:pPr>
            <w:r>
              <w:rPr>
                <w:color w:val="1A202C"/>
                <w:sz w:val="19"/>
                <w:szCs w:val="19"/>
              </w:rPr>
              <w:t>Directory (125k records)</w:t>
            </w:r>
          </w:p>
        </w:tc>
        <w:tc>
          <w:tcPr>
            <w:tcW w:w="2300" w:type="dxa"/>
            <w:shd w:val="clear" w:color="auto" w:fill="FFFFFF"/>
            <w:tcMar>
              <w:top w:w="80" w:type="dxa"/>
              <w:left w:w="100" w:type="dxa"/>
              <w:bottom w:w="80" w:type="dxa"/>
              <w:right w:w="100" w:type="dxa"/>
            </w:tcMar>
            <w:vAlign w:val="center"/>
          </w:tcPr>
          <w:p w14:paraId="34F5F7AA"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5B2AFD70" w14:textId="77777777" w:rsidR="00B876C3" w:rsidRDefault="00000000">
            <w:pPr>
              <w:jc w:val="center"/>
            </w:pPr>
            <w:r>
              <w:rPr>
                <w:color w:val="1A202C"/>
                <w:sz w:val="19"/>
                <w:szCs w:val="19"/>
              </w:rPr>
              <w:t>Full patient management (EMR)</w:t>
            </w:r>
          </w:p>
        </w:tc>
      </w:tr>
      <w:tr w:rsidR="00B876C3" w14:paraId="651762C8"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70943F0A" w14:textId="77777777" w:rsidR="00B876C3" w:rsidRDefault="00000000">
            <w:r>
              <w:rPr>
                <w:b/>
                <w:bCs/>
                <w:color w:val="1A202C"/>
              </w:rPr>
              <w:t>Workflow / record routing</w:t>
            </w:r>
          </w:p>
        </w:tc>
        <w:tc>
          <w:tcPr>
            <w:tcW w:w="2300" w:type="dxa"/>
            <w:shd w:val="clear" w:color="auto" w:fill="F7FAFC"/>
            <w:tcMar>
              <w:top w:w="80" w:type="dxa"/>
              <w:left w:w="100" w:type="dxa"/>
              <w:bottom w:w="80" w:type="dxa"/>
              <w:right w:w="100" w:type="dxa"/>
            </w:tcMar>
            <w:vAlign w:val="center"/>
          </w:tcPr>
          <w:p w14:paraId="02434E29" w14:textId="77777777" w:rsidR="00B876C3" w:rsidRDefault="00000000">
            <w:pPr>
              <w:jc w:val="center"/>
            </w:pPr>
            <w:r>
              <w:rPr>
                <w:color w:val="1A202C"/>
                <w:sz w:val="19"/>
                <w:szCs w:val="19"/>
              </w:rPr>
              <w:t>—</w:t>
            </w:r>
          </w:p>
        </w:tc>
        <w:tc>
          <w:tcPr>
            <w:tcW w:w="2300" w:type="dxa"/>
            <w:shd w:val="clear" w:color="auto" w:fill="F7FAFC"/>
            <w:tcMar>
              <w:top w:w="80" w:type="dxa"/>
              <w:left w:w="100" w:type="dxa"/>
              <w:bottom w:w="80" w:type="dxa"/>
              <w:right w:w="100" w:type="dxa"/>
            </w:tcMar>
            <w:vAlign w:val="center"/>
          </w:tcPr>
          <w:p w14:paraId="6B1A212E" w14:textId="77777777" w:rsidR="00B876C3" w:rsidRDefault="00000000">
            <w:pPr>
              <w:jc w:val="center"/>
            </w:pPr>
            <w:r>
              <w:rPr>
                <w:color w:val="1A202C"/>
                <w:sz w:val="19"/>
                <w:szCs w:val="19"/>
              </w:rPr>
              <w:t>Complete</w:t>
            </w:r>
          </w:p>
        </w:tc>
        <w:tc>
          <w:tcPr>
            <w:tcW w:w="2300" w:type="dxa"/>
            <w:shd w:val="clear" w:color="auto" w:fill="F7FAFC"/>
            <w:tcMar>
              <w:top w:w="80" w:type="dxa"/>
              <w:left w:w="100" w:type="dxa"/>
              <w:bottom w:w="80" w:type="dxa"/>
              <w:right w:w="100" w:type="dxa"/>
            </w:tcMar>
            <w:vAlign w:val="center"/>
          </w:tcPr>
          <w:p w14:paraId="6477DAF2" w14:textId="77777777" w:rsidR="00B876C3" w:rsidRDefault="00000000">
            <w:pPr>
              <w:jc w:val="center"/>
            </w:pPr>
            <w:r>
              <w:rPr>
                <w:color w:val="1A202C"/>
                <w:sz w:val="19"/>
                <w:szCs w:val="19"/>
              </w:rPr>
              <w:t>Extended (diagnostic &amp; billing routing)</w:t>
            </w:r>
          </w:p>
        </w:tc>
      </w:tr>
      <w:tr w:rsidR="00B876C3" w14:paraId="1E26E8E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D358FF0" w14:textId="77777777" w:rsidR="00B876C3" w:rsidRDefault="00000000">
            <w:r>
              <w:rPr>
                <w:b/>
                <w:bCs/>
                <w:color w:val="1A202C"/>
              </w:rPr>
              <w:t>Staff dashboards</w:t>
            </w:r>
          </w:p>
        </w:tc>
        <w:tc>
          <w:tcPr>
            <w:tcW w:w="2300" w:type="dxa"/>
            <w:shd w:val="clear" w:color="auto" w:fill="FFFFFF"/>
            <w:tcMar>
              <w:top w:w="80" w:type="dxa"/>
              <w:left w:w="100" w:type="dxa"/>
              <w:bottom w:w="80" w:type="dxa"/>
              <w:right w:w="100" w:type="dxa"/>
            </w:tcMar>
            <w:vAlign w:val="center"/>
          </w:tcPr>
          <w:p w14:paraId="1ADFB8A4"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13BB25E0" w14:textId="77777777" w:rsidR="00B876C3" w:rsidRDefault="00000000">
            <w:pPr>
              <w:jc w:val="center"/>
            </w:pPr>
            <w:r>
              <w:rPr>
                <w:color w:val="1A202C"/>
                <w:sz w:val="19"/>
                <w:szCs w:val="19"/>
              </w:rPr>
              <w:t>Complete</w:t>
            </w:r>
          </w:p>
        </w:tc>
        <w:tc>
          <w:tcPr>
            <w:tcW w:w="2300" w:type="dxa"/>
            <w:shd w:val="clear" w:color="auto" w:fill="FFFFFF"/>
            <w:tcMar>
              <w:top w:w="80" w:type="dxa"/>
              <w:left w:w="100" w:type="dxa"/>
              <w:bottom w:w="80" w:type="dxa"/>
              <w:right w:w="100" w:type="dxa"/>
            </w:tcMar>
            <w:vAlign w:val="center"/>
          </w:tcPr>
          <w:p w14:paraId="0DA8C1FE" w14:textId="77777777" w:rsidR="00B876C3" w:rsidRDefault="00000000">
            <w:pPr>
              <w:jc w:val="center"/>
            </w:pPr>
            <w:r>
              <w:rPr>
                <w:color w:val="1A202C"/>
                <w:sz w:val="19"/>
                <w:szCs w:val="19"/>
              </w:rPr>
              <w:t>Extended (clinical task views)</w:t>
            </w:r>
          </w:p>
        </w:tc>
      </w:tr>
      <w:tr w:rsidR="00B876C3" w14:paraId="2A71838F"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55C24953" w14:textId="77777777" w:rsidR="00B876C3" w:rsidRDefault="00000000">
            <w:r>
              <w:rPr>
                <w:b/>
                <w:bCs/>
                <w:color w:val="1A202C"/>
              </w:rPr>
              <w:t>Alerting &amp; notifications</w:t>
            </w:r>
          </w:p>
        </w:tc>
        <w:tc>
          <w:tcPr>
            <w:tcW w:w="2300" w:type="dxa"/>
            <w:shd w:val="clear" w:color="auto" w:fill="F7FAFC"/>
            <w:tcMar>
              <w:top w:w="80" w:type="dxa"/>
              <w:left w:w="100" w:type="dxa"/>
              <w:bottom w:w="80" w:type="dxa"/>
              <w:right w:w="100" w:type="dxa"/>
            </w:tcMar>
            <w:vAlign w:val="center"/>
          </w:tcPr>
          <w:p w14:paraId="1983D9B5" w14:textId="77777777" w:rsidR="00B876C3" w:rsidRDefault="00000000">
            <w:pPr>
              <w:jc w:val="center"/>
            </w:pPr>
            <w:r>
              <w:rPr>
                <w:color w:val="1A202C"/>
                <w:sz w:val="19"/>
                <w:szCs w:val="19"/>
              </w:rPr>
              <w:t>Email (ad hoc)</w:t>
            </w:r>
          </w:p>
        </w:tc>
        <w:tc>
          <w:tcPr>
            <w:tcW w:w="2300" w:type="dxa"/>
            <w:shd w:val="clear" w:color="auto" w:fill="F7FAFC"/>
            <w:tcMar>
              <w:top w:w="80" w:type="dxa"/>
              <w:left w:w="100" w:type="dxa"/>
              <w:bottom w:w="80" w:type="dxa"/>
              <w:right w:w="100" w:type="dxa"/>
            </w:tcMar>
            <w:vAlign w:val="center"/>
          </w:tcPr>
          <w:p w14:paraId="7243C573" w14:textId="77777777" w:rsidR="00B876C3" w:rsidRDefault="00000000">
            <w:pPr>
              <w:jc w:val="center"/>
            </w:pPr>
            <w:r>
              <w:rPr>
                <w:color w:val="1A202C"/>
                <w:sz w:val="19"/>
                <w:szCs w:val="19"/>
              </w:rPr>
              <w:t>In-app + structured email + escalation</w:t>
            </w:r>
          </w:p>
        </w:tc>
        <w:tc>
          <w:tcPr>
            <w:tcW w:w="2300" w:type="dxa"/>
            <w:shd w:val="clear" w:color="auto" w:fill="F7FAFC"/>
            <w:tcMar>
              <w:top w:w="80" w:type="dxa"/>
              <w:left w:w="100" w:type="dxa"/>
              <w:bottom w:w="80" w:type="dxa"/>
              <w:right w:w="100" w:type="dxa"/>
            </w:tcMar>
            <w:vAlign w:val="center"/>
          </w:tcPr>
          <w:p w14:paraId="2CFABEAB" w14:textId="77777777" w:rsidR="00B876C3" w:rsidRDefault="00000000">
            <w:pPr>
              <w:jc w:val="center"/>
            </w:pPr>
            <w:r>
              <w:rPr>
                <w:color w:val="1A202C"/>
                <w:sz w:val="19"/>
                <w:szCs w:val="19"/>
              </w:rPr>
              <w:t>Extended (clinical/billing alerts)</w:t>
            </w:r>
          </w:p>
        </w:tc>
      </w:tr>
      <w:tr w:rsidR="00B876C3" w14:paraId="04C89F5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FD0CBD4" w14:textId="77777777" w:rsidR="00B876C3" w:rsidRDefault="00000000">
            <w:r>
              <w:rPr>
                <w:b/>
                <w:bCs/>
                <w:color w:val="1A202C"/>
              </w:rPr>
              <w:t>Appointment scheduling</w:t>
            </w:r>
          </w:p>
        </w:tc>
        <w:tc>
          <w:tcPr>
            <w:tcW w:w="2300" w:type="dxa"/>
            <w:shd w:val="clear" w:color="auto" w:fill="FFFFFF"/>
            <w:tcMar>
              <w:top w:w="80" w:type="dxa"/>
              <w:left w:w="100" w:type="dxa"/>
              <w:bottom w:w="80" w:type="dxa"/>
              <w:right w:w="100" w:type="dxa"/>
            </w:tcMar>
            <w:vAlign w:val="center"/>
          </w:tcPr>
          <w:p w14:paraId="68287DC6"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746DF522"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3962223F" w14:textId="77777777" w:rsidR="00B876C3" w:rsidRDefault="00000000">
            <w:pPr>
              <w:jc w:val="center"/>
            </w:pPr>
            <w:r>
              <w:rPr>
                <w:color w:val="1A202C"/>
                <w:sz w:val="19"/>
                <w:szCs w:val="19"/>
              </w:rPr>
              <w:t>Complete</w:t>
            </w:r>
          </w:p>
        </w:tc>
      </w:tr>
      <w:tr w:rsidR="00B876C3" w14:paraId="77BE3BEF"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1F954E8E" w14:textId="77777777" w:rsidR="00B876C3" w:rsidRDefault="00000000">
            <w:r>
              <w:rPr>
                <w:b/>
                <w:bCs/>
                <w:color w:val="1A202C"/>
              </w:rPr>
              <w:t>Lab / X-ray tracking</w:t>
            </w:r>
          </w:p>
        </w:tc>
        <w:tc>
          <w:tcPr>
            <w:tcW w:w="2300" w:type="dxa"/>
            <w:shd w:val="clear" w:color="auto" w:fill="F7FAFC"/>
            <w:tcMar>
              <w:top w:w="80" w:type="dxa"/>
              <w:left w:w="100" w:type="dxa"/>
              <w:bottom w:w="80" w:type="dxa"/>
              <w:right w:w="100" w:type="dxa"/>
            </w:tcMar>
            <w:vAlign w:val="center"/>
          </w:tcPr>
          <w:p w14:paraId="3DF36CC9" w14:textId="77777777" w:rsidR="00B876C3" w:rsidRDefault="00000000">
            <w:pPr>
              <w:jc w:val="center"/>
            </w:pPr>
            <w:r>
              <w:rPr>
                <w:color w:val="1A202C"/>
                <w:sz w:val="19"/>
                <w:szCs w:val="19"/>
              </w:rPr>
              <w:t>—</w:t>
            </w:r>
          </w:p>
        </w:tc>
        <w:tc>
          <w:tcPr>
            <w:tcW w:w="2300" w:type="dxa"/>
            <w:shd w:val="clear" w:color="auto" w:fill="F7FAFC"/>
            <w:tcMar>
              <w:top w:w="80" w:type="dxa"/>
              <w:left w:w="100" w:type="dxa"/>
              <w:bottom w:w="80" w:type="dxa"/>
              <w:right w:w="100" w:type="dxa"/>
            </w:tcMar>
            <w:vAlign w:val="center"/>
          </w:tcPr>
          <w:p w14:paraId="3EA134A2" w14:textId="77777777" w:rsidR="00B876C3" w:rsidRDefault="00000000">
            <w:pPr>
              <w:jc w:val="center"/>
            </w:pPr>
            <w:r>
              <w:rPr>
                <w:color w:val="1A202C"/>
                <w:sz w:val="19"/>
                <w:szCs w:val="19"/>
              </w:rPr>
              <w:t>—</w:t>
            </w:r>
          </w:p>
        </w:tc>
        <w:tc>
          <w:tcPr>
            <w:tcW w:w="2300" w:type="dxa"/>
            <w:shd w:val="clear" w:color="auto" w:fill="F7FAFC"/>
            <w:tcMar>
              <w:top w:w="80" w:type="dxa"/>
              <w:left w:w="100" w:type="dxa"/>
              <w:bottom w:w="80" w:type="dxa"/>
              <w:right w:w="100" w:type="dxa"/>
            </w:tcMar>
            <w:vAlign w:val="center"/>
          </w:tcPr>
          <w:p w14:paraId="496D0DFB" w14:textId="77777777" w:rsidR="00B876C3" w:rsidRDefault="00000000">
            <w:pPr>
              <w:jc w:val="center"/>
            </w:pPr>
            <w:r>
              <w:rPr>
                <w:color w:val="1A202C"/>
                <w:sz w:val="19"/>
                <w:szCs w:val="19"/>
              </w:rPr>
              <w:t>Complete</w:t>
            </w:r>
          </w:p>
        </w:tc>
      </w:tr>
      <w:tr w:rsidR="00B876C3" w14:paraId="0896B0E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580E334A" w14:textId="77777777" w:rsidR="00B876C3" w:rsidRDefault="00000000">
            <w:r>
              <w:rPr>
                <w:b/>
                <w:bCs/>
                <w:color w:val="1A202C"/>
              </w:rPr>
              <w:lastRenderedPageBreak/>
              <w:t>Billing &amp; payments</w:t>
            </w:r>
          </w:p>
        </w:tc>
        <w:tc>
          <w:tcPr>
            <w:tcW w:w="2300" w:type="dxa"/>
            <w:shd w:val="clear" w:color="auto" w:fill="FFFFFF"/>
            <w:tcMar>
              <w:top w:w="80" w:type="dxa"/>
              <w:left w:w="100" w:type="dxa"/>
              <w:bottom w:w="80" w:type="dxa"/>
              <w:right w:w="100" w:type="dxa"/>
            </w:tcMar>
            <w:vAlign w:val="center"/>
          </w:tcPr>
          <w:p w14:paraId="33D27447"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2BC38BD4" w14:textId="77777777" w:rsidR="00B876C3" w:rsidRDefault="00000000">
            <w:pPr>
              <w:jc w:val="center"/>
            </w:pPr>
            <w:r>
              <w:rPr>
                <w:color w:val="1A202C"/>
                <w:sz w:val="19"/>
                <w:szCs w:val="19"/>
              </w:rPr>
              <w:t>—</w:t>
            </w:r>
          </w:p>
        </w:tc>
        <w:tc>
          <w:tcPr>
            <w:tcW w:w="2300" w:type="dxa"/>
            <w:shd w:val="clear" w:color="auto" w:fill="FFFFFF"/>
            <w:tcMar>
              <w:top w:w="80" w:type="dxa"/>
              <w:left w:w="100" w:type="dxa"/>
              <w:bottom w:w="80" w:type="dxa"/>
              <w:right w:w="100" w:type="dxa"/>
            </w:tcMar>
            <w:vAlign w:val="center"/>
          </w:tcPr>
          <w:p w14:paraId="07D81B29" w14:textId="77777777" w:rsidR="00B876C3" w:rsidRDefault="00000000">
            <w:pPr>
              <w:jc w:val="center"/>
            </w:pPr>
            <w:r>
              <w:rPr>
                <w:color w:val="1A202C"/>
                <w:sz w:val="19"/>
                <w:szCs w:val="19"/>
              </w:rPr>
              <w:t>Complete</w:t>
            </w:r>
          </w:p>
        </w:tc>
      </w:tr>
      <w:tr w:rsidR="00B876C3" w14:paraId="400BDD12"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180CC8C3" w14:textId="77777777" w:rsidR="00B876C3" w:rsidRDefault="00000000">
            <w:r>
              <w:rPr>
                <w:b/>
                <w:bCs/>
                <w:color w:val="1A202C"/>
              </w:rPr>
              <w:t>Mobile access</w:t>
            </w:r>
          </w:p>
        </w:tc>
        <w:tc>
          <w:tcPr>
            <w:tcW w:w="2300" w:type="dxa"/>
            <w:shd w:val="clear" w:color="auto" w:fill="F7FAFC"/>
            <w:tcMar>
              <w:top w:w="80" w:type="dxa"/>
              <w:left w:w="100" w:type="dxa"/>
              <w:bottom w:w="80" w:type="dxa"/>
              <w:right w:w="100" w:type="dxa"/>
            </w:tcMar>
            <w:vAlign w:val="center"/>
          </w:tcPr>
          <w:p w14:paraId="3D7EA194" w14:textId="77777777" w:rsidR="00B876C3" w:rsidRDefault="00000000">
            <w:pPr>
              <w:jc w:val="center"/>
            </w:pPr>
            <w:r>
              <w:rPr>
                <w:color w:val="1A202C"/>
                <w:sz w:val="19"/>
                <w:szCs w:val="19"/>
              </w:rPr>
              <w:t>—</w:t>
            </w:r>
          </w:p>
        </w:tc>
        <w:tc>
          <w:tcPr>
            <w:tcW w:w="2300" w:type="dxa"/>
            <w:shd w:val="clear" w:color="auto" w:fill="F7FAFC"/>
            <w:tcMar>
              <w:top w:w="80" w:type="dxa"/>
              <w:left w:w="100" w:type="dxa"/>
              <w:bottom w:w="80" w:type="dxa"/>
              <w:right w:w="100" w:type="dxa"/>
            </w:tcMar>
            <w:vAlign w:val="center"/>
          </w:tcPr>
          <w:p w14:paraId="3E098235" w14:textId="77777777" w:rsidR="00B876C3" w:rsidRDefault="00000000">
            <w:pPr>
              <w:jc w:val="center"/>
            </w:pPr>
            <w:r>
              <w:rPr>
                <w:color w:val="1A202C"/>
                <w:sz w:val="19"/>
                <w:szCs w:val="19"/>
              </w:rPr>
              <w:t>Responsive web</w:t>
            </w:r>
          </w:p>
        </w:tc>
        <w:tc>
          <w:tcPr>
            <w:tcW w:w="2300" w:type="dxa"/>
            <w:shd w:val="clear" w:color="auto" w:fill="F7FAFC"/>
            <w:tcMar>
              <w:top w:w="80" w:type="dxa"/>
              <w:left w:w="100" w:type="dxa"/>
              <w:bottom w:w="80" w:type="dxa"/>
              <w:right w:w="100" w:type="dxa"/>
            </w:tcMar>
            <w:vAlign w:val="center"/>
          </w:tcPr>
          <w:p w14:paraId="0DD5041F" w14:textId="77777777" w:rsidR="00B876C3" w:rsidRDefault="00000000">
            <w:pPr>
              <w:jc w:val="center"/>
            </w:pPr>
            <w:r>
              <w:rPr>
                <w:color w:val="1A202C"/>
                <w:sz w:val="19"/>
                <w:szCs w:val="19"/>
              </w:rPr>
              <w:t>Native web + mobile portal</w:t>
            </w:r>
          </w:p>
        </w:tc>
      </w:tr>
    </w:tbl>
    <w:p w14:paraId="222CE424" w14:textId="77777777" w:rsidR="00B876C3" w:rsidRDefault="00000000">
      <w:pPr>
        <w:pStyle w:val="Heading1"/>
        <w:pBdr>
          <w:bottom w:val="single" w:sz="6" w:space="4" w:color="1A365D"/>
        </w:pBdr>
        <w:spacing w:before="360" w:after="160"/>
      </w:pPr>
      <w:r>
        <w:rPr>
          <w:b/>
          <w:bCs/>
          <w:color w:val="1A365D"/>
          <w:sz w:val="30"/>
          <w:szCs w:val="30"/>
        </w:rPr>
        <w:t>8. Execution Roadmap &amp; Milestones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800"/>
        <w:gridCol w:w="3500"/>
      </w:tblGrid>
      <w:tr w:rsidR="00B876C3" w14:paraId="1F2E4595" w14:textId="77777777">
        <w:tblPrEx>
          <w:tblCellMar>
            <w:top w:w="0" w:type="dxa"/>
            <w:bottom w:w="0" w:type="dxa"/>
          </w:tblCellMar>
        </w:tblPrEx>
        <w:trPr>
          <w:tblHeader/>
        </w:trPr>
        <w:tc>
          <w:tcPr>
            <w:tcW w:w="4200" w:type="dxa"/>
            <w:shd w:val="clear" w:color="auto" w:fill="1A365D"/>
            <w:tcMar>
              <w:top w:w="80" w:type="dxa"/>
              <w:left w:w="100" w:type="dxa"/>
              <w:bottom w:w="80" w:type="dxa"/>
              <w:right w:w="100" w:type="dxa"/>
            </w:tcMar>
            <w:vAlign w:val="center"/>
          </w:tcPr>
          <w:p w14:paraId="2F39026F" w14:textId="77777777" w:rsidR="00B876C3" w:rsidRDefault="00000000">
            <w:r>
              <w:rPr>
                <w:b/>
                <w:bCs/>
                <w:color w:val="FFFFFF"/>
              </w:rPr>
              <w:t>Milestone</w:t>
            </w:r>
          </w:p>
        </w:tc>
        <w:tc>
          <w:tcPr>
            <w:tcW w:w="1800" w:type="dxa"/>
            <w:shd w:val="clear" w:color="auto" w:fill="1A365D"/>
            <w:tcMar>
              <w:top w:w="80" w:type="dxa"/>
              <w:left w:w="100" w:type="dxa"/>
              <w:bottom w:w="80" w:type="dxa"/>
              <w:right w:w="100" w:type="dxa"/>
            </w:tcMar>
            <w:vAlign w:val="center"/>
          </w:tcPr>
          <w:p w14:paraId="391F2F7F" w14:textId="77777777" w:rsidR="00B876C3" w:rsidRDefault="00000000">
            <w:pPr>
              <w:jc w:val="center"/>
            </w:pPr>
            <w:r>
              <w:rPr>
                <w:b/>
                <w:bCs/>
                <w:color w:val="FFFFFF"/>
              </w:rPr>
              <w:t>Phase</w:t>
            </w:r>
          </w:p>
        </w:tc>
        <w:tc>
          <w:tcPr>
            <w:tcW w:w="3500" w:type="dxa"/>
            <w:shd w:val="clear" w:color="auto" w:fill="1A365D"/>
            <w:tcMar>
              <w:top w:w="80" w:type="dxa"/>
              <w:left w:w="100" w:type="dxa"/>
              <w:bottom w:w="80" w:type="dxa"/>
              <w:right w:w="100" w:type="dxa"/>
            </w:tcMar>
            <w:vAlign w:val="center"/>
          </w:tcPr>
          <w:p w14:paraId="7C6DE670" w14:textId="77777777" w:rsidR="00B876C3" w:rsidRDefault="00000000">
            <w:r>
              <w:rPr>
                <w:b/>
                <w:bCs/>
                <w:color w:val="FFFFFF"/>
              </w:rPr>
              <w:t>Status / Target</w:t>
            </w:r>
          </w:p>
        </w:tc>
      </w:tr>
      <w:tr w:rsidR="00B876C3" w14:paraId="6D7CA499"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4D303860" w14:textId="77777777" w:rsidR="00B876C3" w:rsidRDefault="00000000">
            <w:r>
              <w:rPr>
                <w:color w:val="1A202C"/>
              </w:rPr>
              <w:t>Patient Feedback Survey Management System delivered</w:t>
            </w:r>
          </w:p>
        </w:tc>
        <w:tc>
          <w:tcPr>
            <w:tcW w:w="1800" w:type="dxa"/>
            <w:shd w:val="clear" w:color="auto" w:fill="FFFFFF"/>
            <w:tcMar>
              <w:top w:w="80" w:type="dxa"/>
              <w:left w:w="100" w:type="dxa"/>
              <w:bottom w:w="80" w:type="dxa"/>
              <w:right w:w="100" w:type="dxa"/>
            </w:tcMar>
            <w:vAlign w:val="center"/>
          </w:tcPr>
          <w:p w14:paraId="4DEF8D25" w14:textId="77777777" w:rsidR="00B876C3" w:rsidRDefault="00000000">
            <w:pPr>
              <w:jc w:val="center"/>
            </w:pPr>
            <w:r>
              <w:rPr>
                <w:color w:val="1A202C"/>
              </w:rPr>
              <w:t>Phase 1</w:t>
            </w:r>
          </w:p>
        </w:tc>
        <w:tc>
          <w:tcPr>
            <w:tcW w:w="3500" w:type="dxa"/>
            <w:shd w:val="clear" w:color="auto" w:fill="FFFFFF"/>
            <w:tcMar>
              <w:top w:w="80" w:type="dxa"/>
              <w:left w:w="100" w:type="dxa"/>
              <w:bottom w:w="80" w:type="dxa"/>
              <w:right w:w="100" w:type="dxa"/>
            </w:tcMar>
            <w:vAlign w:val="center"/>
          </w:tcPr>
          <w:p w14:paraId="7A06AF36" w14:textId="77777777" w:rsidR="00B876C3" w:rsidRDefault="00000000">
            <w:r>
              <w:rPr>
                <w:color w:val="1A202C"/>
              </w:rPr>
              <w:t>Complete</w:t>
            </w:r>
          </w:p>
        </w:tc>
      </w:tr>
      <w:tr w:rsidR="00B876C3" w14:paraId="6736D868" w14:textId="77777777">
        <w:tblPrEx>
          <w:tblCellMar>
            <w:top w:w="0" w:type="dxa"/>
            <w:bottom w:w="0" w:type="dxa"/>
          </w:tblCellMar>
        </w:tblPrEx>
        <w:tc>
          <w:tcPr>
            <w:tcW w:w="4200" w:type="dxa"/>
            <w:shd w:val="clear" w:color="auto" w:fill="F7FAFC"/>
            <w:tcMar>
              <w:top w:w="80" w:type="dxa"/>
              <w:left w:w="100" w:type="dxa"/>
              <w:bottom w:w="80" w:type="dxa"/>
              <w:right w:w="100" w:type="dxa"/>
            </w:tcMar>
            <w:vAlign w:val="center"/>
          </w:tcPr>
          <w:p w14:paraId="61C376B1" w14:textId="77777777" w:rsidR="00B876C3" w:rsidRDefault="00000000">
            <w:r>
              <w:rPr>
                <w:color w:val="1A202C"/>
              </w:rPr>
              <w:t>Stakeholder review &amp; formal sign-off of Phase 1</w:t>
            </w:r>
          </w:p>
        </w:tc>
        <w:tc>
          <w:tcPr>
            <w:tcW w:w="1800" w:type="dxa"/>
            <w:shd w:val="clear" w:color="auto" w:fill="F7FAFC"/>
            <w:tcMar>
              <w:top w:w="80" w:type="dxa"/>
              <w:left w:w="100" w:type="dxa"/>
              <w:bottom w:w="80" w:type="dxa"/>
              <w:right w:w="100" w:type="dxa"/>
            </w:tcMar>
            <w:vAlign w:val="center"/>
          </w:tcPr>
          <w:p w14:paraId="22AD60E9" w14:textId="77777777" w:rsidR="00B876C3" w:rsidRDefault="00000000">
            <w:pPr>
              <w:jc w:val="center"/>
            </w:pPr>
            <w:r>
              <w:rPr>
                <w:color w:val="1A202C"/>
              </w:rPr>
              <w:t>Phase 1</w:t>
            </w:r>
          </w:p>
        </w:tc>
        <w:tc>
          <w:tcPr>
            <w:tcW w:w="3500" w:type="dxa"/>
            <w:shd w:val="clear" w:color="auto" w:fill="F7FAFC"/>
            <w:tcMar>
              <w:top w:w="80" w:type="dxa"/>
              <w:left w:w="100" w:type="dxa"/>
              <w:bottom w:w="80" w:type="dxa"/>
              <w:right w:w="100" w:type="dxa"/>
            </w:tcMar>
            <w:vAlign w:val="center"/>
          </w:tcPr>
          <w:p w14:paraId="706B80BD" w14:textId="77777777" w:rsidR="00B876C3" w:rsidRDefault="00000000">
            <w:r>
              <w:rPr>
                <w:color w:val="1A202C"/>
              </w:rPr>
              <w:t>Pending — this document</w:t>
            </w:r>
          </w:p>
        </w:tc>
      </w:tr>
      <w:tr w:rsidR="00B876C3" w14:paraId="62D7F1A1"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3E18F076" w14:textId="77777777" w:rsidR="00B876C3" w:rsidRDefault="00000000">
            <w:r>
              <w:rPr>
                <w:color w:val="1A202C"/>
              </w:rPr>
              <w:t>Phase 2 scoping &amp; requirements workshop with Dean's office and unit heads</w:t>
            </w:r>
          </w:p>
        </w:tc>
        <w:tc>
          <w:tcPr>
            <w:tcW w:w="1800" w:type="dxa"/>
            <w:shd w:val="clear" w:color="auto" w:fill="FFFFFF"/>
            <w:tcMar>
              <w:top w:w="80" w:type="dxa"/>
              <w:left w:w="100" w:type="dxa"/>
              <w:bottom w:w="80" w:type="dxa"/>
              <w:right w:w="100" w:type="dxa"/>
            </w:tcMar>
            <w:vAlign w:val="center"/>
          </w:tcPr>
          <w:p w14:paraId="5DCDC12C" w14:textId="77777777" w:rsidR="00B876C3" w:rsidRDefault="00000000">
            <w:pPr>
              <w:jc w:val="center"/>
            </w:pPr>
            <w:r>
              <w:rPr>
                <w:color w:val="1A202C"/>
              </w:rPr>
              <w:t>Phase 2</w:t>
            </w:r>
          </w:p>
        </w:tc>
        <w:tc>
          <w:tcPr>
            <w:tcW w:w="3500" w:type="dxa"/>
            <w:shd w:val="clear" w:color="auto" w:fill="FFFFFF"/>
            <w:tcMar>
              <w:top w:w="80" w:type="dxa"/>
              <w:left w:w="100" w:type="dxa"/>
              <w:bottom w:w="80" w:type="dxa"/>
              <w:right w:w="100" w:type="dxa"/>
            </w:tcMar>
            <w:vAlign w:val="center"/>
          </w:tcPr>
          <w:p w14:paraId="39789AD0" w14:textId="77777777" w:rsidR="00B876C3" w:rsidRDefault="00000000">
            <w:r>
              <w:rPr>
                <w:color w:val="1A202C"/>
              </w:rPr>
              <w:t>To be scheduled</w:t>
            </w:r>
          </w:p>
        </w:tc>
      </w:tr>
      <w:tr w:rsidR="00B876C3" w14:paraId="012EF361" w14:textId="77777777">
        <w:tblPrEx>
          <w:tblCellMar>
            <w:top w:w="0" w:type="dxa"/>
            <w:bottom w:w="0" w:type="dxa"/>
          </w:tblCellMar>
        </w:tblPrEx>
        <w:tc>
          <w:tcPr>
            <w:tcW w:w="4200" w:type="dxa"/>
            <w:shd w:val="clear" w:color="auto" w:fill="F7FAFC"/>
            <w:tcMar>
              <w:top w:w="80" w:type="dxa"/>
              <w:left w:w="100" w:type="dxa"/>
              <w:bottom w:w="80" w:type="dxa"/>
              <w:right w:w="100" w:type="dxa"/>
            </w:tcMar>
            <w:vAlign w:val="center"/>
          </w:tcPr>
          <w:p w14:paraId="115DA60D" w14:textId="77777777" w:rsidR="00B876C3" w:rsidRDefault="00000000">
            <w:r>
              <w:rPr>
                <w:color w:val="1A202C"/>
              </w:rPr>
              <w:t>Workflow Routing Engine &amp; Staff Login Portal build</w:t>
            </w:r>
          </w:p>
        </w:tc>
        <w:tc>
          <w:tcPr>
            <w:tcW w:w="1800" w:type="dxa"/>
            <w:shd w:val="clear" w:color="auto" w:fill="F7FAFC"/>
            <w:tcMar>
              <w:top w:w="80" w:type="dxa"/>
              <w:left w:w="100" w:type="dxa"/>
              <w:bottom w:w="80" w:type="dxa"/>
              <w:right w:w="100" w:type="dxa"/>
            </w:tcMar>
            <w:vAlign w:val="center"/>
          </w:tcPr>
          <w:p w14:paraId="50B7FE2A" w14:textId="77777777" w:rsidR="00B876C3" w:rsidRDefault="00000000">
            <w:pPr>
              <w:jc w:val="center"/>
            </w:pPr>
            <w:r>
              <w:rPr>
                <w:color w:val="1A202C"/>
              </w:rPr>
              <w:t>Phase 2</w:t>
            </w:r>
          </w:p>
        </w:tc>
        <w:tc>
          <w:tcPr>
            <w:tcW w:w="3500" w:type="dxa"/>
            <w:shd w:val="clear" w:color="auto" w:fill="F7FAFC"/>
            <w:tcMar>
              <w:top w:w="80" w:type="dxa"/>
              <w:left w:w="100" w:type="dxa"/>
              <w:bottom w:w="80" w:type="dxa"/>
              <w:right w:w="100" w:type="dxa"/>
            </w:tcMar>
            <w:vAlign w:val="center"/>
          </w:tcPr>
          <w:p w14:paraId="3D9E6900" w14:textId="77777777" w:rsidR="00B876C3" w:rsidRDefault="00000000">
            <w:r>
              <w:rPr>
                <w:color w:val="1A202C"/>
              </w:rPr>
              <w:t>Planned</w:t>
            </w:r>
          </w:p>
        </w:tc>
      </w:tr>
      <w:tr w:rsidR="00B876C3" w14:paraId="7A334AF3"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013B8391" w14:textId="77777777" w:rsidR="00B876C3" w:rsidRDefault="00000000">
            <w:r>
              <w:rPr>
                <w:color w:val="1A202C"/>
              </w:rPr>
              <w:t>In-app notifications, email escalation &amp; mobile-responsive rollout</w:t>
            </w:r>
          </w:p>
        </w:tc>
        <w:tc>
          <w:tcPr>
            <w:tcW w:w="1800" w:type="dxa"/>
            <w:shd w:val="clear" w:color="auto" w:fill="FFFFFF"/>
            <w:tcMar>
              <w:top w:w="80" w:type="dxa"/>
              <w:left w:w="100" w:type="dxa"/>
              <w:bottom w:w="80" w:type="dxa"/>
              <w:right w:w="100" w:type="dxa"/>
            </w:tcMar>
            <w:vAlign w:val="center"/>
          </w:tcPr>
          <w:p w14:paraId="63331569" w14:textId="77777777" w:rsidR="00B876C3" w:rsidRDefault="00000000">
            <w:pPr>
              <w:jc w:val="center"/>
            </w:pPr>
            <w:r>
              <w:rPr>
                <w:color w:val="1A202C"/>
              </w:rPr>
              <w:t>Phase 2</w:t>
            </w:r>
          </w:p>
        </w:tc>
        <w:tc>
          <w:tcPr>
            <w:tcW w:w="3500" w:type="dxa"/>
            <w:shd w:val="clear" w:color="auto" w:fill="FFFFFF"/>
            <w:tcMar>
              <w:top w:w="80" w:type="dxa"/>
              <w:left w:w="100" w:type="dxa"/>
              <w:bottom w:w="80" w:type="dxa"/>
              <w:right w:w="100" w:type="dxa"/>
            </w:tcMar>
            <w:vAlign w:val="center"/>
          </w:tcPr>
          <w:p w14:paraId="39C94A47" w14:textId="77777777" w:rsidR="00B876C3" w:rsidRDefault="00000000">
            <w:r>
              <w:rPr>
                <w:color w:val="1A202C"/>
              </w:rPr>
              <w:t>Planned</w:t>
            </w:r>
          </w:p>
        </w:tc>
      </w:tr>
      <w:tr w:rsidR="00B876C3" w14:paraId="3C2431E5" w14:textId="77777777">
        <w:tblPrEx>
          <w:tblCellMar>
            <w:top w:w="0" w:type="dxa"/>
            <w:bottom w:w="0" w:type="dxa"/>
          </w:tblCellMar>
        </w:tblPrEx>
        <w:tc>
          <w:tcPr>
            <w:tcW w:w="4200" w:type="dxa"/>
            <w:shd w:val="clear" w:color="auto" w:fill="F7FAFC"/>
            <w:tcMar>
              <w:top w:w="80" w:type="dxa"/>
              <w:left w:w="100" w:type="dxa"/>
              <w:bottom w:w="80" w:type="dxa"/>
              <w:right w:w="100" w:type="dxa"/>
            </w:tcMar>
            <w:vAlign w:val="center"/>
          </w:tcPr>
          <w:p w14:paraId="1CCF3F38" w14:textId="77777777" w:rsidR="00B876C3" w:rsidRDefault="00000000">
            <w:r>
              <w:rPr>
                <w:color w:val="1A202C"/>
              </w:rPr>
              <w:t>Phase 2 pilot in 2–3 clinical units</w:t>
            </w:r>
          </w:p>
        </w:tc>
        <w:tc>
          <w:tcPr>
            <w:tcW w:w="1800" w:type="dxa"/>
            <w:shd w:val="clear" w:color="auto" w:fill="F7FAFC"/>
            <w:tcMar>
              <w:top w:w="80" w:type="dxa"/>
              <w:left w:w="100" w:type="dxa"/>
              <w:bottom w:w="80" w:type="dxa"/>
              <w:right w:w="100" w:type="dxa"/>
            </w:tcMar>
            <w:vAlign w:val="center"/>
          </w:tcPr>
          <w:p w14:paraId="55B91365" w14:textId="77777777" w:rsidR="00B876C3" w:rsidRDefault="00000000">
            <w:pPr>
              <w:jc w:val="center"/>
            </w:pPr>
            <w:r>
              <w:rPr>
                <w:color w:val="1A202C"/>
              </w:rPr>
              <w:t>Phase 2</w:t>
            </w:r>
          </w:p>
        </w:tc>
        <w:tc>
          <w:tcPr>
            <w:tcW w:w="3500" w:type="dxa"/>
            <w:shd w:val="clear" w:color="auto" w:fill="F7FAFC"/>
            <w:tcMar>
              <w:top w:w="80" w:type="dxa"/>
              <w:left w:w="100" w:type="dxa"/>
              <w:bottom w:w="80" w:type="dxa"/>
              <w:right w:w="100" w:type="dxa"/>
            </w:tcMar>
            <w:vAlign w:val="center"/>
          </w:tcPr>
          <w:p w14:paraId="3829F18B" w14:textId="77777777" w:rsidR="00B876C3" w:rsidRDefault="00000000">
            <w:r>
              <w:rPr>
                <w:color w:val="1A202C"/>
              </w:rPr>
              <w:t>Planned</w:t>
            </w:r>
          </w:p>
        </w:tc>
      </w:tr>
      <w:tr w:rsidR="00B876C3" w14:paraId="305E5991"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539AF435" w14:textId="77777777" w:rsidR="00B876C3" w:rsidRDefault="00000000">
            <w:r>
              <w:rPr>
                <w:color w:val="1A202C"/>
              </w:rPr>
              <w:t>Security &amp; data-protection review for clinical/EMR data</w:t>
            </w:r>
          </w:p>
        </w:tc>
        <w:tc>
          <w:tcPr>
            <w:tcW w:w="1800" w:type="dxa"/>
            <w:shd w:val="clear" w:color="auto" w:fill="FFFFFF"/>
            <w:tcMar>
              <w:top w:w="80" w:type="dxa"/>
              <w:left w:w="100" w:type="dxa"/>
              <w:bottom w:w="80" w:type="dxa"/>
              <w:right w:w="100" w:type="dxa"/>
            </w:tcMar>
            <w:vAlign w:val="center"/>
          </w:tcPr>
          <w:p w14:paraId="7A97832C" w14:textId="77777777" w:rsidR="00B876C3" w:rsidRDefault="00000000">
            <w:pPr>
              <w:jc w:val="center"/>
            </w:pPr>
            <w:r>
              <w:rPr>
                <w:color w:val="1A202C"/>
              </w:rPr>
              <w:t>Phase 3</w:t>
            </w:r>
          </w:p>
        </w:tc>
        <w:tc>
          <w:tcPr>
            <w:tcW w:w="3500" w:type="dxa"/>
            <w:shd w:val="clear" w:color="auto" w:fill="FFFFFF"/>
            <w:tcMar>
              <w:top w:w="80" w:type="dxa"/>
              <w:left w:w="100" w:type="dxa"/>
              <w:bottom w:w="80" w:type="dxa"/>
              <w:right w:w="100" w:type="dxa"/>
            </w:tcMar>
            <w:vAlign w:val="center"/>
          </w:tcPr>
          <w:p w14:paraId="21901ABC" w14:textId="77777777" w:rsidR="00B876C3" w:rsidRDefault="00000000">
            <w:r>
              <w:rPr>
                <w:color w:val="1A202C"/>
              </w:rPr>
              <w:t>Prerequisite — not yet started</w:t>
            </w:r>
          </w:p>
        </w:tc>
      </w:tr>
      <w:tr w:rsidR="00B876C3" w14:paraId="6D5339B8" w14:textId="77777777">
        <w:tblPrEx>
          <w:tblCellMar>
            <w:top w:w="0" w:type="dxa"/>
            <w:bottom w:w="0" w:type="dxa"/>
          </w:tblCellMar>
        </w:tblPrEx>
        <w:tc>
          <w:tcPr>
            <w:tcW w:w="4200" w:type="dxa"/>
            <w:shd w:val="clear" w:color="auto" w:fill="F7FAFC"/>
            <w:tcMar>
              <w:top w:w="80" w:type="dxa"/>
              <w:left w:w="100" w:type="dxa"/>
              <w:bottom w:w="80" w:type="dxa"/>
              <w:right w:w="100" w:type="dxa"/>
            </w:tcMar>
            <w:vAlign w:val="center"/>
          </w:tcPr>
          <w:p w14:paraId="2E9EDD27" w14:textId="77777777" w:rsidR="00B876C3" w:rsidRDefault="00000000">
            <w:r>
              <w:rPr>
                <w:color w:val="1A202C"/>
              </w:rPr>
              <w:t>Full Patient Management System &amp; Appointment Scheduling build</w:t>
            </w:r>
          </w:p>
        </w:tc>
        <w:tc>
          <w:tcPr>
            <w:tcW w:w="1800" w:type="dxa"/>
            <w:shd w:val="clear" w:color="auto" w:fill="F7FAFC"/>
            <w:tcMar>
              <w:top w:w="80" w:type="dxa"/>
              <w:left w:w="100" w:type="dxa"/>
              <w:bottom w:w="80" w:type="dxa"/>
              <w:right w:w="100" w:type="dxa"/>
            </w:tcMar>
            <w:vAlign w:val="center"/>
          </w:tcPr>
          <w:p w14:paraId="1F96F3F7" w14:textId="77777777" w:rsidR="00B876C3" w:rsidRDefault="00000000">
            <w:pPr>
              <w:jc w:val="center"/>
            </w:pPr>
            <w:r>
              <w:rPr>
                <w:color w:val="1A202C"/>
              </w:rPr>
              <w:t>Phase 3</w:t>
            </w:r>
          </w:p>
        </w:tc>
        <w:tc>
          <w:tcPr>
            <w:tcW w:w="3500" w:type="dxa"/>
            <w:shd w:val="clear" w:color="auto" w:fill="F7FAFC"/>
            <w:tcMar>
              <w:top w:w="80" w:type="dxa"/>
              <w:left w:w="100" w:type="dxa"/>
              <w:bottom w:w="80" w:type="dxa"/>
              <w:right w:w="100" w:type="dxa"/>
            </w:tcMar>
            <w:vAlign w:val="center"/>
          </w:tcPr>
          <w:p w14:paraId="7D1A198D" w14:textId="77777777" w:rsidR="00B876C3" w:rsidRDefault="00000000">
            <w:r>
              <w:rPr>
                <w:color w:val="1A202C"/>
              </w:rPr>
              <w:t>Long-term</w:t>
            </w:r>
          </w:p>
        </w:tc>
      </w:tr>
      <w:tr w:rsidR="00B876C3" w14:paraId="2D815704" w14:textId="77777777">
        <w:tblPrEx>
          <w:tblCellMar>
            <w:top w:w="0" w:type="dxa"/>
            <w:bottom w:w="0" w:type="dxa"/>
          </w:tblCellMar>
        </w:tblPrEx>
        <w:tc>
          <w:tcPr>
            <w:tcW w:w="4200" w:type="dxa"/>
            <w:shd w:val="clear" w:color="auto" w:fill="FFFFFF"/>
            <w:tcMar>
              <w:top w:w="80" w:type="dxa"/>
              <w:left w:w="100" w:type="dxa"/>
              <w:bottom w:w="80" w:type="dxa"/>
              <w:right w:w="100" w:type="dxa"/>
            </w:tcMar>
            <w:vAlign w:val="center"/>
          </w:tcPr>
          <w:p w14:paraId="2CDA3FA8" w14:textId="77777777" w:rsidR="00B876C3" w:rsidRDefault="00000000">
            <w:r>
              <w:rPr>
                <w:color w:val="1A202C"/>
              </w:rPr>
              <w:t>Lab/X-ray, Billing, and Call Centre integration</w:t>
            </w:r>
          </w:p>
        </w:tc>
        <w:tc>
          <w:tcPr>
            <w:tcW w:w="1800" w:type="dxa"/>
            <w:shd w:val="clear" w:color="auto" w:fill="FFFFFF"/>
            <w:tcMar>
              <w:top w:w="80" w:type="dxa"/>
              <w:left w:w="100" w:type="dxa"/>
              <w:bottom w:w="80" w:type="dxa"/>
              <w:right w:w="100" w:type="dxa"/>
            </w:tcMar>
            <w:vAlign w:val="center"/>
          </w:tcPr>
          <w:p w14:paraId="4BC8D497" w14:textId="77777777" w:rsidR="00B876C3" w:rsidRDefault="00000000">
            <w:pPr>
              <w:jc w:val="center"/>
            </w:pPr>
            <w:r>
              <w:rPr>
                <w:color w:val="1A202C"/>
              </w:rPr>
              <w:t>Phase 3</w:t>
            </w:r>
          </w:p>
        </w:tc>
        <w:tc>
          <w:tcPr>
            <w:tcW w:w="3500" w:type="dxa"/>
            <w:shd w:val="clear" w:color="auto" w:fill="FFFFFF"/>
            <w:tcMar>
              <w:top w:w="80" w:type="dxa"/>
              <w:left w:w="100" w:type="dxa"/>
              <w:bottom w:w="80" w:type="dxa"/>
              <w:right w:w="100" w:type="dxa"/>
            </w:tcMar>
            <w:vAlign w:val="center"/>
          </w:tcPr>
          <w:p w14:paraId="72908669" w14:textId="77777777" w:rsidR="00B876C3" w:rsidRDefault="00000000">
            <w:r>
              <w:rPr>
                <w:color w:val="1A202C"/>
              </w:rPr>
              <w:t>Long-term</w:t>
            </w:r>
          </w:p>
        </w:tc>
      </w:tr>
    </w:tbl>
    <w:p w14:paraId="55F40B72" w14:textId="77777777" w:rsidR="00B876C3" w:rsidRDefault="00B876C3">
      <w:pPr>
        <w:spacing w:before="200"/>
      </w:pPr>
    </w:p>
    <w:p w14:paraId="0E67E9D6" w14:textId="77777777" w:rsidR="00B876C3" w:rsidRDefault="00000000">
      <w:pPr>
        <w:spacing w:after="160" w:line="276" w:lineRule="auto"/>
      </w:pPr>
      <w:r>
        <w:rPr>
          <w:color w:val="2D3748"/>
          <w:sz w:val="21"/>
          <w:szCs w:val="21"/>
        </w:rPr>
        <w:t>Phase 2 and Phase 3 dates are intentionally left open pending stakeholder review of this document. Recommended next step: a scoping workshop with unit heads and the Dean's office to prioritise the Phase 2 module list in Section 5.2 against available implementation capacity.</w:t>
      </w:r>
    </w:p>
    <w:p w14:paraId="43826CEA" w14:textId="77777777" w:rsidR="00B876C3" w:rsidRDefault="00000000">
      <w:pPr>
        <w:pStyle w:val="Heading1"/>
        <w:pBdr>
          <w:bottom w:val="single" w:sz="6" w:space="4" w:color="1A365D"/>
        </w:pBdr>
        <w:spacing w:before="360" w:after="160"/>
      </w:pPr>
      <w:r>
        <w:rPr>
          <w:b/>
          <w:bCs/>
          <w:color w:val="1A365D"/>
          <w:sz w:val="30"/>
          <w:szCs w:val="30"/>
        </w:rPr>
        <w:t>9. Security &amp; Compliance</w:t>
      </w:r>
    </w:p>
    <w:p w14:paraId="7D99335B" w14:textId="77777777" w:rsidR="00B876C3" w:rsidRDefault="00000000">
      <w:pPr>
        <w:pStyle w:val="Heading2"/>
        <w:spacing w:before="280" w:after="120"/>
      </w:pPr>
      <w:r>
        <w:rPr>
          <w:b/>
          <w:bCs/>
          <w:color w:val="2B6CB0"/>
          <w:sz w:val="24"/>
          <w:szCs w:val="24"/>
        </w:rPr>
        <w:t>9.1 Current Safeguards (Phase 1)</w:t>
      </w:r>
    </w:p>
    <w:p w14:paraId="79542EE7" w14:textId="77777777" w:rsidR="00B876C3" w:rsidRDefault="00000000">
      <w:pPr>
        <w:pStyle w:val="ListParagraph"/>
        <w:numPr>
          <w:ilvl w:val="0"/>
          <w:numId w:val="2"/>
        </w:numPr>
        <w:spacing w:after="60"/>
      </w:pPr>
      <w:r>
        <w:rPr>
          <w:color w:val="2D3748"/>
          <w:sz w:val="21"/>
          <w:szCs w:val="21"/>
        </w:rPr>
        <w:t>Role-based access control restricts the portal to authorised UGDS personnel, with distinct Admin, Customer Care Officer, and Unit Head roles</w:t>
      </w:r>
    </w:p>
    <w:p w14:paraId="2D985612" w14:textId="77777777" w:rsidR="00B876C3" w:rsidRDefault="00000000">
      <w:pPr>
        <w:pStyle w:val="ListParagraph"/>
        <w:numPr>
          <w:ilvl w:val="0"/>
          <w:numId w:val="2"/>
        </w:numPr>
        <w:spacing w:after="60"/>
      </w:pPr>
      <w:r>
        <w:rPr>
          <w:color w:val="2D3748"/>
          <w:sz w:val="21"/>
          <w:szCs w:val="21"/>
        </w:rPr>
        <w:t>Dual authentication paths (PIN-based and username/password) with institutional branding to reduce phishing risk</w:t>
      </w:r>
    </w:p>
    <w:p w14:paraId="482AB7A5" w14:textId="77777777" w:rsidR="00B876C3" w:rsidRDefault="00000000">
      <w:pPr>
        <w:pStyle w:val="ListParagraph"/>
        <w:numPr>
          <w:ilvl w:val="0"/>
          <w:numId w:val="2"/>
        </w:numPr>
        <w:spacing w:after="60"/>
      </w:pPr>
      <w:r>
        <w:rPr>
          <w:color w:val="2D3748"/>
          <w:sz w:val="21"/>
          <w:szCs w:val="21"/>
        </w:rPr>
        <w:t>Patient survey responses are collected anonymously — individual SMS responses are not linked to a named patient record in the feedback dataset</w:t>
      </w:r>
    </w:p>
    <w:p w14:paraId="29D41D3E" w14:textId="77777777" w:rsidR="00B876C3" w:rsidRDefault="00000000">
      <w:pPr>
        <w:pStyle w:val="ListParagraph"/>
        <w:numPr>
          <w:ilvl w:val="0"/>
          <w:numId w:val="2"/>
        </w:numPr>
        <w:spacing w:after="60"/>
      </w:pPr>
      <w:r>
        <w:rPr>
          <w:color w:val="2D3748"/>
          <w:sz w:val="21"/>
          <w:szCs w:val="21"/>
        </w:rPr>
        <w:t xml:space="preserve">The legacy </w:t>
      </w:r>
      <w:proofErr w:type="spellStart"/>
      <w:r>
        <w:rPr>
          <w:color w:val="2D3748"/>
          <w:sz w:val="21"/>
          <w:szCs w:val="21"/>
        </w:rPr>
        <w:t>eArchive</w:t>
      </w:r>
      <w:proofErr w:type="spellEnd"/>
      <w:r>
        <w:rPr>
          <w:color w:val="2D3748"/>
          <w:sz w:val="21"/>
          <w:szCs w:val="21"/>
        </w:rPr>
        <w:t xml:space="preserve"> integration is read-only from the folder-watcher service; source records are not modified by the system</w:t>
      </w:r>
    </w:p>
    <w:p w14:paraId="4972A75E" w14:textId="77777777" w:rsidR="00B876C3" w:rsidRDefault="00000000">
      <w:pPr>
        <w:pStyle w:val="Heading2"/>
        <w:spacing w:before="280" w:after="120"/>
      </w:pPr>
      <w:r>
        <w:rPr>
          <w:b/>
          <w:bCs/>
          <w:color w:val="2B6CB0"/>
          <w:sz w:val="24"/>
          <w:szCs w:val="24"/>
        </w:rPr>
        <w:t>9.2 Considerations for Phase 2</w:t>
      </w:r>
    </w:p>
    <w:p w14:paraId="4E8BA4CD" w14:textId="77777777" w:rsidR="00B876C3" w:rsidRDefault="00000000">
      <w:pPr>
        <w:pStyle w:val="ListParagraph"/>
        <w:numPr>
          <w:ilvl w:val="0"/>
          <w:numId w:val="2"/>
        </w:numPr>
        <w:spacing w:after="60"/>
      </w:pPr>
      <w:r>
        <w:rPr>
          <w:color w:val="2D3748"/>
          <w:sz w:val="21"/>
          <w:szCs w:val="21"/>
        </w:rPr>
        <w:t>Workflow routing introduces staff-to-task assignment data; access to a colleague's task queue should be scoped by role and unit</w:t>
      </w:r>
    </w:p>
    <w:p w14:paraId="5E3E3CA4" w14:textId="77777777" w:rsidR="00B876C3" w:rsidRDefault="00000000">
      <w:pPr>
        <w:pStyle w:val="ListParagraph"/>
        <w:numPr>
          <w:ilvl w:val="0"/>
          <w:numId w:val="2"/>
        </w:numPr>
        <w:spacing w:after="60"/>
      </w:pPr>
      <w:r>
        <w:rPr>
          <w:color w:val="2D3748"/>
          <w:sz w:val="21"/>
          <w:szCs w:val="21"/>
        </w:rPr>
        <w:lastRenderedPageBreak/>
        <w:t>Notification and escalation logs should be retained on an auditable schedule consistent with UGDS records-retention policy</w:t>
      </w:r>
    </w:p>
    <w:p w14:paraId="14A93633" w14:textId="77777777" w:rsidR="00B876C3" w:rsidRDefault="00000000">
      <w:pPr>
        <w:pStyle w:val="Heading2"/>
        <w:spacing w:before="280" w:after="120"/>
      </w:pPr>
      <w:r>
        <w:rPr>
          <w:b/>
          <w:bCs/>
          <w:color w:val="2B6CB0"/>
          <w:sz w:val="24"/>
          <w:szCs w:val="24"/>
        </w:rPr>
        <w:t>9.3 Considerations for Phase 3</w:t>
      </w:r>
    </w:p>
    <w:p w14:paraId="3A90F51B" w14:textId="77777777" w:rsidR="00B876C3" w:rsidRDefault="00000000">
      <w:pPr>
        <w:pStyle w:val="ListParagraph"/>
        <w:numPr>
          <w:ilvl w:val="0"/>
          <w:numId w:val="2"/>
        </w:numPr>
        <w:spacing w:after="60"/>
      </w:pPr>
      <w:r>
        <w:rPr>
          <w:color w:val="2D3748"/>
          <w:sz w:val="21"/>
          <w:szCs w:val="21"/>
        </w:rPr>
        <w:t>Phase 3 introduces genuine electronic medical records, billing, and diagnostic data — this raises the compliance bar substantially above Phases 1 and 2</w:t>
      </w:r>
    </w:p>
    <w:p w14:paraId="6617D796" w14:textId="77777777" w:rsidR="00B876C3" w:rsidRDefault="00000000">
      <w:pPr>
        <w:pStyle w:val="ListParagraph"/>
        <w:numPr>
          <w:ilvl w:val="0"/>
          <w:numId w:val="2"/>
        </w:numPr>
        <w:spacing w:after="60"/>
      </w:pPr>
      <w:r>
        <w:rPr>
          <w:color w:val="2D3748"/>
          <w:sz w:val="21"/>
          <w:szCs w:val="21"/>
        </w:rPr>
        <w:t>A formal data-protection review against Ghana's Data Protection Act, 2012 (Act 843) should be completed before clinical or billing data is migrated into the platform</w:t>
      </w:r>
    </w:p>
    <w:p w14:paraId="3BB679F9" w14:textId="77777777" w:rsidR="00B876C3" w:rsidRDefault="00000000">
      <w:pPr>
        <w:pStyle w:val="ListParagraph"/>
        <w:numPr>
          <w:ilvl w:val="0"/>
          <w:numId w:val="2"/>
        </w:numPr>
        <w:spacing w:after="60"/>
      </w:pPr>
      <w:r>
        <w:rPr>
          <w:color w:val="2D3748"/>
          <w:sz w:val="21"/>
          <w:szCs w:val="21"/>
        </w:rPr>
        <w:t>Patient-facing scheduling and any future billing interfaces will need their own authentication, consent, and audit-logging design, distinct from the internal staff portals used in Phases 1–2</w:t>
      </w:r>
    </w:p>
    <w:p w14:paraId="62720F2F" w14:textId="77777777" w:rsidR="00B876C3" w:rsidRDefault="00000000">
      <w:pPr>
        <w:pStyle w:val="ListParagraph"/>
        <w:numPr>
          <w:ilvl w:val="0"/>
          <w:numId w:val="2"/>
        </w:numPr>
        <w:spacing w:after="60"/>
      </w:pPr>
      <w:r>
        <w:rPr>
          <w:color w:val="2D3748"/>
          <w:sz w:val="21"/>
          <w:szCs w:val="21"/>
        </w:rPr>
        <w:t>Interoperability with external lab, imaging, and payment systems should be scoped against recognised health-data exchange standards rather than built as bespoke point-to-point integrations</w:t>
      </w:r>
    </w:p>
    <w:p w14:paraId="4CBD7416" w14:textId="77777777" w:rsidR="00B876C3" w:rsidRDefault="00000000">
      <w:pPr>
        <w:pStyle w:val="ListParagraph"/>
        <w:numPr>
          <w:ilvl w:val="0"/>
          <w:numId w:val="2"/>
        </w:numPr>
        <w:spacing w:after="60"/>
      </w:pPr>
      <w:r>
        <w:rPr>
          <w:color w:val="2D3748"/>
          <w:sz w:val="21"/>
          <w:szCs w:val="21"/>
        </w:rPr>
        <w:t>An access-audit trail (who viewed or modified which patient record, and when) is recommended as a Phase 3 prerequisite, not an optional add-on</w:t>
      </w:r>
    </w:p>
    <w:p w14:paraId="1B1B4D0E" w14:textId="77777777" w:rsidR="00B876C3" w:rsidRDefault="00000000">
      <w:pPr>
        <w:spacing w:after="160" w:line="276" w:lineRule="auto"/>
      </w:pPr>
      <w:r>
        <w:rPr>
          <w:i/>
          <w:iCs/>
          <w:color w:val="4A5568"/>
          <w:sz w:val="21"/>
          <w:szCs w:val="21"/>
        </w:rPr>
        <w:t>Note: this section identifies the compliance considerations the programme should address; it is not a completed compliance assessment. A dedicated security and data-protection review is recommended before Phase 3 scoping begins.</w:t>
      </w:r>
    </w:p>
    <w:p w14:paraId="0167DC7E" w14:textId="77777777" w:rsidR="00B876C3" w:rsidRDefault="00000000">
      <w:pPr>
        <w:pStyle w:val="Heading1"/>
        <w:pBdr>
          <w:bottom w:val="single" w:sz="6" w:space="4" w:color="1A365D"/>
        </w:pBdr>
        <w:spacing w:before="360" w:after="160"/>
      </w:pPr>
      <w:r>
        <w:rPr>
          <w:b/>
          <w:bCs/>
          <w:color w:val="1A365D"/>
          <w:sz w:val="30"/>
          <w:szCs w:val="30"/>
        </w:rPr>
        <w:t>10. Technical Glossary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876C3" w14:paraId="767480F5" w14:textId="77777777">
        <w:tblPrEx>
          <w:tblCellMar>
            <w:top w:w="0" w:type="dxa"/>
            <w:bottom w:w="0" w:type="dxa"/>
          </w:tblCellMar>
        </w:tblPrEx>
        <w:trPr>
          <w:tblHeader/>
        </w:trPr>
        <w:tc>
          <w:tcPr>
            <w:tcW w:w="2600" w:type="dxa"/>
            <w:shd w:val="clear" w:color="auto" w:fill="1A365D"/>
            <w:tcMar>
              <w:top w:w="80" w:type="dxa"/>
              <w:left w:w="100" w:type="dxa"/>
              <w:bottom w:w="80" w:type="dxa"/>
              <w:right w:w="100" w:type="dxa"/>
            </w:tcMar>
            <w:vAlign w:val="center"/>
          </w:tcPr>
          <w:p w14:paraId="08828F6A" w14:textId="77777777" w:rsidR="00B876C3" w:rsidRDefault="00000000">
            <w:r>
              <w:rPr>
                <w:b/>
                <w:bCs/>
                <w:color w:val="FFFFFF"/>
              </w:rPr>
              <w:t>Term</w:t>
            </w:r>
          </w:p>
        </w:tc>
        <w:tc>
          <w:tcPr>
            <w:tcW w:w="6400" w:type="dxa"/>
            <w:shd w:val="clear" w:color="auto" w:fill="1A365D"/>
            <w:tcMar>
              <w:top w:w="80" w:type="dxa"/>
              <w:left w:w="100" w:type="dxa"/>
              <w:bottom w:w="80" w:type="dxa"/>
              <w:right w:w="100" w:type="dxa"/>
            </w:tcMar>
            <w:vAlign w:val="center"/>
          </w:tcPr>
          <w:p w14:paraId="13C48D7C" w14:textId="77777777" w:rsidR="00B876C3" w:rsidRDefault="00000000">
            <w:r>
              <w:rPr>
                <w:b/>
                <w:bCs/>
                <w:color w:val="FFFFFF"/>
              </w:rPr>
              <w:t>Definition</w:t>
            </w:r>
          </w:p>
        </w:tc>
      </w:tr>
      <w:tr w:rsidR="00B876C3" w14:paraId="5C5E6993"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E843452" w14:textId="77777777" w:rsidR="00B876C3" w:rsidRDefault="00000000">
            <w:proofErr w:type="spellStart"/>
            <w:r>
              <w:rPr>
                <w:b/>
                <w:bCs/>
                <w:color w:val="1A202C"/>
              </w:rPr>
              <w:t>eArchive</w:t>
            </w:r>
            <w:proofErr w:type="spellEnd"/>
          </w:p>
        </w:tc>
        <w:tc>
          <w:tcPr>
            <w:tcW w:w="6400" w:type="dxa"/>
            <w:shd w:val="clear" w:color="auto" w:fill="FFFFFF"/>
            <w:tcMar>
              <w:top w:w="80" w:type="dxa"/>
              <w:left w:w="100" w:type="dxa"/>
              <w:bottom w:w="80" w:type="dxa"/>
              <w:right w:w="100" w:type="dxa"/>
            </w:tcMar>
            <w:vAlign w:val="center"/>
          </w:tcPr>
          <w:p w14:paraId="60D81304" w14:textId="77777777" w:rsidR="00B876C3" w:rsidRDefault="00000000">
            <w:r>
              <w:rPr>
                <w:color w:val="1A202C"/>
              </w:rPr>
              <w:t>UGDS's legacy patient record system, stored as .txt dump files</w:t>
            </w:r>
          </w:p>
        </w:tc>
      </w:tr>
      <w:tr w:rsidR="00B876C3" w14:paraId="6B30806D"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2D052689" w14:textId="77777777" w:rsidR="00B876C3" w:rsidRDefault="00000000">
            <w:proofErr w:type="spellStart"/>
            <w:r>
              <w:rPr>
                <w:b/>
                <w:bCs/>
                <w:color w:val="1A202C"/>
              </w:rPr>
              <w:t>eDump</w:t>
            </w:r>
            <w:proofErr w:type="spellEnd"/>
            <w:r>
              <w:rPr>
                <w:b/>
                <w:bCs/>
                <w:color w:val="1A202C"/>
              </w:rPr>
              <w:t xml:space="preserve"> file</w:t>
            </w:r>
          </w:p>
        </w:tc>
        <w:tc>
          <w:tcPr>
            <w:tcW w:w="6400" w:type="dxa"/>
            <w:shd w:val="clear" w:color="auto" w:fill="F7FAFC"/>
            <w:tcMar>
              <w:top w:w="80" w:type="dxa"/>
              <w:left w:w="100" w:type="dxa"/>
              <w:bottom w:w="80" w:type="dxa"/>
              <w:right w:w="100" w:type="dxa"/>
            </w:tcMar>
            <w:vAlign w:val="center"/>
          </w:tcPr>
          <w:p w14:paraId="39A43275" w14:textId="77777777" w:rsidR="00B876C3" w:rsidRDefault="00000000">
            <w:r>
              <w:rPr>
                <w:color w:val="1A202C"/>
              </w:rPr>
              <w:t>Auto-generated patient record file format (</w:t>
            </w:r>
            <w:proofErr w:type="spellStart"/>
            <w:r>
              <w:rPr>
                <w:color w:val="1A202C"/>
              </w:rPr>
              <w:t>eDump</w:t>
            </w:r>
            <w:proofErr w:type="spellEnd"/>
            <w:r>
              <w:rPr>
                <w:color w:val="1A202C"/>
              </w:rPr>
              <w:t>_*.txt)</w:t>
            </w:r>
          </w:p>
        </w:tc>
      </w:tr>
      <w:tr w:rsidR="00B876C3" w14:paraId="1BE9C8F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EBBD234" w14:textId="77777777" w:rsidR="00B876C3" w:rsidRDefault="00000000">
            <w:proofErr w:type="spellStart"/>
            <w:r>
              <w:rPr>
                <w:b/>
                <w:bCs/>
                <w:color w:val="1A202C"/>
              </w:rPr>
              <w:t>Arkesel</w:t>
            </w:r>
            <w:proofErr w:type="spellEnd"/>
          </w:p>
        </w:tc>
        <w:tc>
          <w:tcPr>
            <w:tcW w:w="6400" w:type="dxa"/>
            <w:shd w:val="clear" w:color="auto" w:fill="FFFFFF"/>
            <w:tcMar>
              <w:top w:w="80" w:type="dxa"/>
              <w:left w:w="100" w:type="dxa"/>
              <w:bottom w:w="80" w:type="dxa"/>
              <w:right w:w="100" w:type="dxa"/>
            </w:tcMar>
            <w:vAlign w:val="center"/>
          </w:tcPr>
          <w:p w14:paraId="467BF16D" w14:textId="77777777" w:rsidR="00B876C3" w:rsidRDefault="00000000">
            <w:r>
              <w:rPr>
                <w:color w:val="1A202C"/>
              </w:rPr>
              <w:t>Ghana-based SMS gateway used for survey and outreach messages</w:t>
            </w:r>
          </w:p>
        </w:tc>
      </w:tr>
      <w:tr w:rsidR="00B876C3" w14:paraId="340DBBA7"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72CEF0C2" w14:textId="77777777" w:rsidR="00B876C3" w:rsidRDefault="00000000">
            <w:r>
              <w:rPr>
                <w:b/>
                <w:bCs/>
                <w:color w:val="1A202C"/>
              </w:rPr>
              <w:t>Neon PostgreSQL</w:t>
            </w:r>
          </w:p>
        </w:tc>
        <w:tc>
          <w:tcPr>
            <w:tcW w:w="6400" w:type="dxa"/>
            <w:shd w:val="clear" w:color="auto" w:fill="F7FAFC"/>
            <w:tcMar>
              <w:top w:w="80" w:type="dxa"/>
              <w:left w:w="100" w:type="dxa"/>
              <w:bottom w:w="80" w:type="dxa"/>
              <w:right w:w="100" w:type="dxa"/>
            </w:tcMar>
            <w:vAlign w:val="center"/>
          </w:tcPr>
          <w:p w14:paraId="07F7448E" w14:textId="77777777" w:rsidR="00B876C3" w:rsidRDefault="00000000">
            <w:r>
              <w:rPr>
                <w:color w:val="1A202C"/>
              </w:rPr>
              <w:t>Cloud-hosted relational database underlying all three phases</w:t>
            </w:r>
          </w:p>
        </w:tc>
      </w:tr>
      <w:tr w:rsidR="00B876C3" w14:paraId="3F7AC8F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DE4B4C3" w14:textId="77777777" w:rsidR="00B876C3" w:rsidRDefault="00000000">
            <w:proofErr w:type="spellStart"/>
            <w:r>
              <w:rPr>
                <w:b/>
                <w:bCs/>
                <w:color w:val="1A202C"/>
              </w:rPr>
              <w:t>FastAPI</w:t>
            </w:r>
            <w:proofErr w:type="spellEnd"/>
          </w:p>
        </w:tc>
        <w:tc>
          <w:tcPr>
            <w:tcW w:w="6400" w:type="dxa"/>
            <w:shd w:val="clear" w:color="auto" w:fill="FFFFFF"/>
            <w:tcMar>
              <w:top w:w="80" w:type="dxa"/>
              <w:left w:w="100" w:type="dxa"/>
              <w:bottom w:w="80" w:type="dxa"/>
              <w:right w:w="100" w:type="dxa"/>
            </w:tcMar>
            <w:vAlign w:val="center"/>
          </w:tcPr>
          <w:p w14:paraId="19F74E12" w14:textId="77777777" w:rsidR="00B876C3" w:rsidRDefault="00000000">
            <w:r>
              <w:rPr>
                <w:color w:val="1A202C"/>
              </w:rPr>
              <w:t>Python web framework powering the system backend</w:t>
            </w:r>
          </w:p>
        </w:tc>
      </w:tr>
      <w:tr w:rsidR="00B876C3" w14:paraId="58543AC1"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647D00C0" w14:textId="77777777" w:rsidR="00B876C3" w:rsidRDefault="00000000">
            <w:r>
              <w:rPr>
                <w:b/>
                <w:bCs/>
                <w:color w:val="1A202C"/>
              </w:rPr>
              <w:t>Vite + React</w:t>
            </w:r>
          </w:p>
        </w:tc>
        <w:tc>
          <w:tcPr>
            <w:tcW w:w="6400" w:type="dxa"/>
            <w:shd w:val="clear" w:color="auto" w:fill="F7FAFC"/>
            <w:tcMar>
              <w:top w:w="80" w:type="dxa"/>
              <w:left w:w="100" w:type="dxa"/>
              <w:bottom w:w="80" w:type="dxa"/>
              <w:right w:w="100" w:type="dxa"/>
            </w:tcMar>
            <w:vAlign w:val="center"/>
          </w:tcPr>
          <w:p w14:paraId="2A92AF1A" w14:textId="77777777" w:rsidR="00B876C3" w:rsidRDefault="00000000">
            <w:r>
              <w:rPr>
                <w:color w:val="1A202C"/>
              </w:rPr>
              <w:t>Modern JavaScript frontend framework used for the admin portal</w:t>
            </w:r>
          </w:p>
        </w:tc>
      </w:tr>
      <w:tr w:rsidR="00B876C3" w14:paraId="22AC7F5C"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5EF4CD" w14:textId="77777777" w:rsidR="00B876C3" w:rsidRDefault="00000000">
            <w:r>
              <w:rPr>
                <w:b/>
                <w:bCs/>
                <w:color w:val="1A202C"/>
              </w:rPr>
              <w:t>UGDS_SMS</w:t>
            </w:r>
          </w:p>
        </w:tc>
        <w:tc>
          <w:tcPr>
            <w:tcW w:w="6400" w:type="dxa"/>
            <w:shd w:val="clear" w:color="auto" w:fill="FFFFFF"/>
            <w:tcMar>
              <w:top w:w="80" w:type="dxa"/>
              <w:left w:w="100" w:type="dxa"/>
              <w:bottom w:w="80" w:type="dxa"/>
              <w:right w:w="100" w:type="dxa"/>
            </w:tcMar>
            <w:vAlign w:val="center"/>
          </w:tcPr>
          <w:p w14:paraId="7FE22B85" w14:textId="77777777" w:rsidR="00B876C3" w:rsidRDefault="00000000">
            <w:r>
              <w:rPr>
                <w:color w:val="1A202C"/>
              </w:rPr>
              <w:t xml:space="preserve">Local Windows folder-watcher service (custom built) bridging </w:t>
            </w:r>
            <w:proofErr w:type="spellStart"/>
            <w:r>
              <w:rPr>
                <w:color w:val="1A202C"/>
              </w:rPr>
              <w:t>eArchive</w:t>
            </w:r>
            <w:proofErr w:type="spellEnd"/>
            <w:r>
              <w:rPr>
                <w:color w:val="1A202C"/>
              </w:rPr>
              <w:t xml:space="preserve"> to the cloud backend</w:t>
            </w:r>
          </w:p>
        </w:tc>
      </w:tr>
      <w:tr w:rsidR="00B876C3" w14:paraId="1FF084A9"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4E9EB195" w14:textId="77777777" w:rsidR="00B876C3" w:rsidRDefault="00000000">
            <w:r>
              <w:rPr>
                <w:b/>
                <w:bCs/>
                <w:color w:val="1A202C"/>
              </w:rPr>
              <w:t>PIN Auth</w:t>
            </w:r>
          </w:p>
        </w:tc>
        <w:tc>
          <w:tcPr>
            <w:tcW w:w="6400" w:type="dxa"/>
            <w:shd w:val="clear" w:color="auto" w:fill="F7FAFC"/>
            <w:tcMar>
              <w:top w:w="80" w:type="dxa"/>
              <w:left w:w="100" w:type="dxa"/>
              <w:bottom w:w="80" w:type="dxa"/>
              <w:right w:w="100" w:type="dxa"/>
            </w:tcMar>
            <w:vAlign w:val="center"/>
          </w:tcPr>
          <w:p w14:paraId="390F6DB5" w14:textId="77777777" w:rsidR="00B876C3" w:rsidRDefault="00000000">
            <w:r>
              <w:rPr>
                <w:color w:val="1A202C"/>
              </w:rPr>
              <w:t>4-digit PIN login for quick staff access</w:t>
            </w:r>
          </w:p>
        </w:tc>
      </w:tr>
      <w:tr w:rsidR="00B876C3" w14:paraId="763C92DA"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91DFAF1" w14:textId="77777777" w:rsidR="00B876C3" w:rsidRDefault="00000000">
            <w:r>
              <w:rPr>
                <w:b/>
                <w:bCs/>
                <w:color w:val="1A202C"/>
              </w:rPr>
              <w:t>EMR</w:t>
            </w:r>
          </w:p>
        </w:tc>
        <w:tc>
          <w:tcPr>
            <w:tcW w:w="6400" w:type="dxa"/>
            <w:shd w:val="clear" w:color="auto" w:fill="FFFFFF"/>
            <w:tcMar>
              <w:top w:w="80" w:type="dxa"/>
              <w:left w:w="100" w:type="dxa"/>
              <w:bottom w:w="80" w:type="dxa"/>
              <w:right w:w="100" w:type="dxa"/>
            </w:tcMar>
            <w:vAlign w:val="center"/>
          </w:tcPr>
          <w:p w14:paraId="3E30EE8E" w14:textId="77777777" w:rsidR="00B876C3" w:rsidRDefault="00000000">
            <w:r>
              <w:rPr>
                <w:color w:val="1A202C"/>
              </w:rPr>
              <w:t>Electronic Medical Record — the clinical record system planned for Phase 3</w:t>
            </w:r>
          </w:p>
        </w:tc>
      </w:tr>
    </w:tbl>
    <w:p w14:paraId="0CDAAA29" w14:textId="77777777" w:rsidR="00B876C3" w:rsidRDefault="00B876C3">
      <w:pPr>
        <w:spacing w:before="300"/>
      </w:pPr>
    </w:p>
    <w:p w14:paraId="3BBEAF33" w14:textId="77777777" w:rsidR="00B876C3" w:rsidRDefault="00000000">
      <w:pPr>
        <w:pStyle w:val="Heading1"/>
        <w:pBdr>
          <w:bottom w:val="single" w:sz="6" w:space="4" w:color="1A365D"/>
        </w:pBdr>
        <w:spacing w:before="360" w:after="160"/>
      </w:pPr>
      <w:r>
        <w:rPr>
          <w:b/>
          <w:bCs/>
          <w:color w:val="1A365D"/>
          <w:sz w:val="30"/>
          <w:szCs w:val="30"/>
        </w:rPr>
        <w:t>11. Contacts &amp; Ownership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B876C3" w14:paraId="2EAC8FD3" w14:textId="77777777">
        <w:tblPrEx>
          <w:tblCellMar>
            <w:top w:w="0" w:type="dxa"/>
            <w:bottom w:w="0" w:type="dxa"/>
          </w:tblCellMar>
        </w:tblPrEx>
        <w:trPr>
          <w:tblHeader/>
        </w:trPr>
        <w:tc>
          <w:tcPr>
            <w:tcW w:w="2600" w:type="dxa"/>
            <w:shd w:val="clear" w:color="auto" w:fill="1A365D"/>
            <w:tcMar>
              <w:top w:w="80" w:type="dxa"/>
              <w:left w:w="100" w:type="dxa"/>
              <w:bottom w:w="80" w:type="dxa"/>
              <w:right w:w="100" w:type="dxa"/>
            </w:tcMar>
            <w:vAlign w:val="center"/>
          </w:tcPr>
          <w:p w14:paraId="1D541C3C" w14:textId="77777777" w:rsidR="00B876C3" w:rsidRDefault="00000000">
            <w:r>
              <w:rPr>
                <w:b/>
                <w:bCs/>
                <w:color w:val="FFFFFF"/>
              </w:rPr>
              <w:t>Role</w:t>
            </w:r>
          </w:p>
        </w:tc>
        <w:tc>
          <w:tcPr>
            <w:tcW w:w="6400" w:type="dxa"/>
            <w:shd w:val="clear" w:color="auto" w:fill="1A365D"/>
            <w:tcMar>
              <w:top w:w="80" w:type="dxa"/>
              <w:left w:w="100" w:type="dxa"/>
              <w:bottom w:w="80" w:type="dxa"/>
              <w:right w:w="100" w:type="dxa"/>
            </w:tcMar>
            <w:vAlign w:val="center"/>
          </w:tcPr>
          <w:p w14:paraId="3ECBE212" w14:textId="77777777" w:rsidR="00B876C3" w:rsidRDefault="00000000">
            <w:r>
              <w:rPr>
                <w:b/>
                <w:bCs/>
                <w:color w:val="FFFFFF"/>
              </w:rPr>
              <w:t>Responsibility</w:t>
            </w:r>
          </w:p>
        </w:tc>
      </w:tr>
      <w:tr w:rsidR="00B876C3" w14:paraId="6EC0F676"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D166FD7" w14:textId="77777777" w:rsidR="00B876C3" w:rsidRDefault="00000000">
            <w:r>
              <w:rPr>
                <w:b/>
                <w:bCs/>
                <w:color w:val="1A202C"/>
              </w:rPr>
              <w:t>Customer Care Unit</w:t>
            </w:r>
          </w:p>
        </w:tc>
        <w:tc>
          <w:tcPr>
            <w:tcW w:w="6400" w:type="dxa"/>
            <w:shd w:val="clear" w:color="auto" w:fill="FFFFFF"/>
            <w:tcMar>
              <w:top w:w="80" w:type="dxa"/>
              <w:left w:w="100" w:type="dxa"/>
              <w:bottom w:w="80" w:type="dxa"/>
              <w:right w:w="100" w:type="dxa"/>
            </w:tcMar>
            <w:vAlign w:val="center"/>
          </w:tcPr>
          <w:p w14:paraId="50CD4AF2" w14:textId="77777777" w:rsidR="00B876C3" w:rsidRDefault="00000000">
            <w:r>
              <w:rPr>
                <w:color w:val="1A202C"/>
              </w:rPr>
              <w:t>Day-to-day operation; birthday and patient outreach calls</w:t>
            </w:r>
          </w:p>
        </w:tc>
      </w:tr>
      <w:tr w:rsidR="00B876C3" w14:paraId="06E2E90C"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7BBBF0D1" w14:textId="77777777" w:rsidR="00B876C3" w:rsidRDefault="00000000">
            <w:r>
              <w:rPr>
                <w:b/>
                <w:bCs/>
                <w:color w:val="1A202C"/>
              </w:rPr>
              <w:t>IT / Digital Systems</w:t>
            </w:r>
          </w:p>
        </w:tc>
        <w:tc>
          <w:tcPr>
            <w:tcW w:w="6400" w:type="dxa"/>
            <w:shd w:val="clear" w:color="auto" w:fill="F7FAFC"/>
            <w:tcMar>
              <w:top w:w="80" w:type="dxa"/>
              <w:left w:w="100" w:type="dxa"/>
              <w:bottom w:w="80" w:type="dxa"/>
              <w:right w:w="100" w:type="dxa"/>
            </w:tcMar>
            <w:vAlign w:val="center"/>
          </w:tcPr>
          <w:p w14:paraId="74128E1D" w14:textId="77777777" w:rsidR="00B876C3" w:rsidRDefault="00000000">
            <w:r>
              <w:rPr>
                <w:color w:val="1A202C"/>
              </w:rPr>
              <w:t>Backend maintenance, server uptime, SMS credits, platform security</w:t>
            </w:r>
          </w:p>
        </w:tc>
      </w:tr>
      <w:tr w:rsidR="00B876C3" w14:paraId="588527C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A13243C" w14:textId="77777777" w:rsidR="00B876C3" w:rsidRDefault="00000000">
            <w:r>
              <w:rPr>
                <w:b/>
                <w:bCs/>
                <w:color w:val="1A202C"/>
              </w:rPr>
              <w:t>Unit Heads</w:t>
            </w:r>
          </w:p>
        </w:tc>
        <w:tc>
          <w:tcPr>
            <w:tcW w:w="6400" w:type="dxa"/>
            <w:shd w:val="clear" w:color="auto" w:fill="FFFFFF"/>
            <w:tcMar>
              <w:top w:w="80" w:type="dxa"/>
              <w:left w:w="100" w:type="dxa"/>
              <w:bottom w:w="80" w:type="dxa"/>
              <w:right w:w="100" w:type="dxa"/>
            </w:tcMar>
            <w:vAlign w:val="center"/>
          </w:tcPr>
          <w:p w14:paraId="5B61F873" w14:textId="77777777" w:rsidR="00B876C3" w:rsidRDefault="00000000">
            <w:r>
              <w:rPr>
                <w:color w:val="1A202C"/>
              </w:rPr>
              <w:t>Reviewing quality flags and monthly reports; Phase 2 task-queue oversight</w:t>
            </w:r>
          </w:p>
        </w:tc>
      </w:tr>
      <w:tr w:rsidR="00B876C3" w14:paraId="1C641FDF" w14:textId="77777777">
        <w:tblPrEx>
          <w:tblCellMar>
            <w:top w:w="0" w:type="dxa"/>
            <w:bottom w:w="0" w:type="dxa"/>
          </w:tblCellMar>
        </w:tblPrEx>
        <w:tc>
          <w:tcPr>
            <w:tcW w:w="2600" w:type="dxa"/>
            <w:shd w:val="clear" w:color="auto" w:fill="F7FAFC"/>
            <w:tcMar>
              <w:top w:w="80" w:type="dxa"/>
              <w:left w:w="100" w:type="dxa"/>
              <w:bottom w:w="80" w:type="dxa"/>
              <w:right w:w="100" w:type="dxa"/>
            </w:tcMar>
            <w:vAlign w:val="center"/>
          </w:tcPr>
          <w:p w14:paraId="0753A229" w14:textId="77777777" w:rsidR="00B876C3" w:rsidRDefault="00000000">
            <w:r>
              <w:rPr>
                <w:b/>
                <w:bCs/>
                <w:color w:val="1A202C"/>
              </w:rPr>
              <w:t>Dean's Office</w:t>
            </w:r>
          </w:p>
        </w:tc>
        <w:tc>
          <w:tcPr>
            <w:tcW w:w="6400" w:type="dxa"/>
            <w:shd w:val="clear" w:color="auto" w:fill="F7FAFC"/>
            <w:tcMar>
              <w:top w:w="80" w:type="dxa"/>
              <w:left w:w="100" w:type="dxa"/>
              <w:bottom w:w="80" w:type="dxa"/>
              <w:right w:w="100" w:type="dxa"/>
            </w:tcMar>
            <w:vAlign w:val="center"/>
          </w:tcPr>
          <w:p w14:paraId="2E80C075" w14:textId="77777777" w:rsidR="00B876C3" w:rsidRDefault="00000000">
            <w:r>
              <w:rPr>
                <w:color w:val="1A202C"/>
              </w:rPr>
              <w:t>Receiving monthly executive performance reports; Phase 2/3 sign-off</w:t>
            </w:r>
          </w:p>
        </w:tc>
      </w:tr>
    </w:tbl>
    <w:p w14:paraId="48277FE8" w14:textId="77777777" w:rsidR="00B876C3" w:rsidRDefault="00000000">
      <w:pPr>
        <w:spacing w:before="400"/>
        <w:jc w:val="center"/>
      </w:pPr>
      <w:r>
        <w:rPr>
          <w:i/>
          <w:iCs/>
          <w:color w:val="4A5568"/>
          <w:sz w:val="18"/>
          <w:szCs w:val="18"/>
        </w:rPr>
        <w:lastRenderedPageBreak/>
        <w:t>Document prepared for internal use — University of Ghana Dental School, Korle Bu Campus, Accra.</w:t>
      </w:r>
    </w:p>
    <w:p w14:paraId="2E62D594" w14:textId="77777777" w:rsidR="00B876C3" w:rsidRDefault="00000000">
      <w:pPr>
        <w:spacing w:after="200"/>
        <w:jc w:val="center"/>
      </w:pPr>
      <w:r>
        <w:rPr>
          <w:i/>
          <w:iCs/>
          <w:color w:val="4A5568"/>
          <w:sz w:val="18"/>
          <w:szCs w:val="18"/>
        </w:rPr>
        <w:t>© 2026 University of Ghana Dental School. All rights reserved.</w:t>
      </w:r>
    </w:p>
    <w:sectPr w:rsidR="00B876C3">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C9943" w14:textId="77777777" w:rsidR="00BF0FD1" w:rsidRDefault="00BF0FD1">
      <w:r>
        <w:separator/>
      </w:r>
    </w:p>
  </w:endnote>
  <w:endnote w:type="continuationSeparator" w:id="0">
    <w:p w14:paraId="56559F28" w14:textId="77777777" w:rsidR="00BF0FD1" w:rsidRDefault="00BF0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727F" w14:textId="77777777" w:rsidR="00B876C3" w:rsidRDefault="00000000">
    <w:pPr>
      <w:jc w:val="center"/>
    </w:pPr>
    <w:r>
      <w:rPr>
        <w:color w:val="4A5568"/>
        <w:sz w:val="16"/>
        <w:szCs w:val="16"/>
      </w:rPr>
      <w:t xml:space="preserve">Page </w:t>
    </w:r>
    <w:r>
      <w:rPr>
        <w:color w:val="4A5568"/>
        <w:sz w:val="16"/>
        <w:szCs w:val="16"/>
      </w:rPr>
      <w:fldChar w:fldCharType="begin"/>
    </w:r>
    <w:r>
      <w:rPr>
        <w:color w:val="4A5568"/>
        <w:sz w:val="16"/>
        <w:szCs w:val="16"/>
      </w:rPr>
      <w:instrText>PAGE</w:instrText>
    </w:r>
    <w:r>
      <w:rPr>
        <w:color w:val="4A5568"/>
        <w:sz w:val="16"/>
        <w:szCs w:val="16"/>
      </w:rPr>
      <w:fldChar w:fldCharType="separate"/>
    </w:r>
    <w:r w:rsidR="00497D32">
      <w:rPr>
        <w:noProof/>
        <w:color w:val="4A5568"/>
        <w:sz w:val="16"/>
        <w:szCs w:val="16"/>
      </w:rPr>
      <w:t>2</w:t>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sidR="00497D32">
      <w:rPr>
        <w:noProof/>
        <w:color w:val="4A5568"/>
        <w:sz w:val="16"/>
        <w:szCs w:val="16"/>
      </w:rPr>
      <w:t>3</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BE85D" w14:textId="77777777" w:rsidR="00BF0FD1" w:rsidRDefault="00BF0FD1">
      <w:r>
        <w:separator/>
      </w:r>
    </w:p>
  </w:footnote>
  <w:footnote w:type="continuationSeparator" w:id="0">
    <w:p w14:paraId="1FEA3E6B" w14:textId="77777777" w:rsidR="00BF0FD1" w:rsidRDefault="00BF0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0307" w14:textId="77777777" w:rsidR="00B876C3" w:rsidRDefault="00000000">
    <w:pPr>
      <w:pBdr>
        <w:bottom w:val="single" w:sz="4" w:space="4" w:color="CBD5E0"/>
      </w:pBdr>
      <w:tabs>
        <w:tab w:val="right" w:pos="9026"/>
      </w:tabs>
    </w:pPr>
    <w:r>
      <w:rPr>
        <w:color w:val="4A5568"/>
        <w:sz w:val="16"/>
        <w:szCs w:val="16"/>
      </w:rPr>
      <w:t>UGDS Hospital Management System — Project Documentation</w:t>
    </w:r>
    <w:r>
      <w:rPr>
        <w:sz w:val="16"/>
        <w:szCs w:val="16"/>
      </w:rPr>
      <w:tab/>
    </w:r>
    <w:r>
      <w:rPr>
        <w:color w:val="4A5568"/>
        <w:sz w:val="16"/>
        <w:szCs w:val="16"/>
      </w:rPr>
      <w:t>v2.0 · Sept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70A8C"/>
    <w:multiLevelType w:val="hybridMultilevel"/>
    <w:tmpl w:val="7A9C345A"/>
    <w:lvl w:ilvl="0" w:tplc="AED00484">
      <w:start w:val="1"/>
      <w:numFmt w:val="bullet"/>
      <w:lvlText w:val="●"/>
      <w:lvlJc w:val="left"/>
      <w:pPr>
        <w:ind w:left="720" w:hanging="360"/>
      </w:pPr>
    </w:lvl>
    <w:lvl w:ilvl="1" w:tplc="81BEF316">
      <w:start w:val="1"/>
      <w:numFmt w:val="bullet"/>
      <w:lvlText w:val="○"/>
      <w:lvlJc w:val="left"/>
      <w:pPr>
        <w:ind w:left="1440" w:hanging="360"/>
      </w:pPr>
    </w:lvl>
    <w:lvl w:ilvl="2" w:tplc="15AA6132">
      <w:start w:val="1"/>
      <w:numFmt w:val="bullet"/>
      <w:lvlText w:val="■"/>
      <w:lvlJc w:val="left"/>
      <w:pPr>
        <w:ind w:left="2160" w:hanging="360"/>
      </w:pPr>
    </w:lvl>
    <w:lvl w:ilvl="3" w:tplc="2262625A">
      <w:start w:val="1"/>
      <w:numFmt w:val="bullet"/>
      <w:lvlText w:val="●"/>
      <w:lvlJc w:val="left"/>
      <w:pPr>
        <w:ind w:left="2880" w:hanging="360"/>
      </w:pPr>
    </w:lvl>
    <w:lvl w:ilvl="4" w:tplc="A328E8BE">
      <w:start w:val="1"/>
      <w:numFmt w:val="bullet"/>
      <w:lvlText w:val="○"/>
      <w:lvlJc w:val="left"/>
      <w:pPr>
        <w:ind w:left="3600" w:hanging="360"/>
      </w:pPr>
    </w:lvl>
    <w:lvl w:ilvl="5" w:tplc="457656C0">
      <w:start w:val="1"/>
      <w:numFmt w:val="bullet"/>
      <w:lvlText w:val="■"/>
      <w:lvlJc w:val="left"/>
      <w:pPr>
        <w:ind w:left="4320" w:hanging="360"/>
      </w:pPr>
    </w:lvl>
    <w:lvl w:ilvl="6" w:tplc="870A205C">
      <w:start w:val="1"/>
      <w:numFmt w:val="bullet"/>
      <w:lvlText w:val="●"/>
      <w:lvlJc w:val="left"/>
      <w:pPr>
        <w:ind w:left="5040" w:hanging="360"/>
      </w:pPr>
    </w:lvl>
    <w:lvl w:ilvl="7" w:tplc="B2EEC39A">
      <w:start w:val="1"/>
      <w:numFmt w:val="bullet"/>
      <w:lvlText w:val="●"/>
      <w:lvlJc w:val="left"/>
      <w:pPr>
        <w:ind w:left="5760" w:hanging="360"/>
      </w:pPr>
    </w:lvl>
    <w:lvl w:ilvl="8" w:tplc="87403DC2">
      <w:start w:val="1"/>
      <w:numFmt w:val="bullet"/>
      <w:lvlText w:val="●"/>
      <w:lvlJc w:val="left"/>
      <w:pPr>
        <w:ind w:left="6480" w:hanging="360"/>
      </w:pPr>
    </w:lvl>
  </w:abstractNum>
  <w:abstractNum w:abstractNumId="1" w15:restartNumberingAfterBreak="0">
    <w:nsid w:val="5B870F3B"/>
    <w:multiLevelType w:val="hybridMultilevel"/>
    <w:tmpl w:val="E3969A7A"/>
    <w:lvl w:ilvl="0" w:tplc="AD32D8D0">
      <w:start w:val="1"/>
      <w:numFmt w:val="bullet"/>
      <w:lvlText w:val="•"/>
      <w:lvlJc w:val="left"/>
      <w:pPr>
        <w:ind w:left="440" w:hanging="260"/>
      </w:pPr>
    </w:lvl>
    <w:lvl w:ilvl="1" w:tplc="44BE85FA">
      <w:start w:val="1"/>
      <w:numFmt w:val="bullet"/>
      <w:lvlText w:val="◦"/>
      <w:lvlJc w:val="left"/>
      <w:pPr>
        <w:ind w:left="860" w:hanging="260"/>
      </w:pPr>
    </w:lvl>
    <w:lvl w:ilvl="2" w:tplc="51569EFC">
      <w:numFmt w:val="decimal"/>
      <w:lvlText w:val=""/>
      <w:lvlJc w:val="left"/>
    </w:lvl>
    <w:lvl w:ilvl="3" w:tplc="D14CE7E8">
      <w:numFmt w:val="decimal"/>
      <w:lvlText w:val=""/>
      <w:lvlJc w:val="left"/>
    </w:lvl>
    <w:lvl w:ilvl="4" w:tplc="31E8F052">
      <w:numFmt w:val="decimal"/>
      <w:lvlText w:val=""/>
      <w:lvlJc w:val="left"/>
    </w:lvl>
    <w:lvl w:ilvl="5" w:tplc="F836C72E">
      <w:numFmt w:val="decimal"/>
      <w:lvlText w:val=""/>
      <w:lvlJc w:val="left"/>
    </w:lvl>
    <w:lvl w:ilvl="6" w:tplc="B316DC30">
      <w:numFmt w:val="decimal"/>
      <w:lvlText w:val=""/>
      <w:lvlJc w:val="left"/>
    </w:lvl>
    <w:lvl w:ilvl="7" w:tplc="C0C4CFA0">
      <w:numFmt w:val="decimal"/>
      <w:lvlText w:val=""/>
      <w:lvlJc w:val="left"/>
    </w:lvl>
    <w:lvl w:ilvl="8" w:tplc="ADB690F2">
      <w:numFmt w:val="decimal"/>
      <w:lvlText w:val=""/>
      <w:lvlJc w:val="left"/>
    </w:lvl>
  </w:abstractNum>
  <w:num w:numId="1" w16cid:durableId="1383628318">
    <w:abstractNumId w:val="0"/>
    <w:lvlOverride w:ilvl="0">
      <w:startOverride w:val="1"/>
    </w:lvlOverride>
  </w:num>
  <w:num w:numId="2" w16cid:durableId="4067287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6C3"/>
    <w:rsid w:val="00497D32"/>
    <w:rsid w:val="008810A1"/>
    <w:rsid w:val="00B876C3"/>
    <w:rsid w:val="00BF0F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699BB"/>
  <w15:docId w15:val="{2A571BBF-BD79-4228-A51B-1454DC1BE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2688</Words>
  <Characters>15323</Characters>
  <Application>Microsoft Office Word</Application>
  <DocSecurity>0</DocSecurity>
  <Lines>127</Lines>
  <Paragraphs>35</Paragraphs>
  <ScaleCrop>false</ScaleCrop>
  <Company/>
  <LinksUpToDate>false</LinksUpToDate>
  <CharactersWithSpaces>17976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Teye Ametepey</cp:lastModifiedBy>
  <cp:revision>2</cp:revision>
  <dcterms:created xsi:type="dcterms:W3CDTF">2026-09-15T11:05:00Z</dcterms:created>
  <dcterms:modified xsi:type="dcterms:W3CDTF">2026-09-15T11:05:00Z</dcterms:modified>
</cp:coreProperties>
</file>