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3866"/>
          <w:sz w:val="26"/>
        </w:rPr>
        <w:t>UNIVERSITY OF GHANA DENTAL SCHOOL</w:t>
      </w:r>
    </w:p>
    <w:p>
      <w:pPr>
        <w:spacing w:after="80"/>
      </w:pPr>
      <w:r>
        <w:rPr>
          <w:rFonts w:ascii="Calibri" w:hAnsi="Calibri"/>
          <w:b/>
          <w:color w:val="003866"/>
          <w:sz w:val="40"/>
        </w:rPr>
        <w:t>Phase 2 — Master System Specification &amp; Strategic Blueprint</w:t>
      </w:r>
    </w:p>
    <w:p>
      <w:pPr>
        <w:spacing w:after="60"/>
      </w:pPr>
      <w:r>
        <w:rPr>
          <w:rFonts w:ascii="Calibri" w:hAnsi="Calibri"/>
          <w:b/>
          <w:color w:val="0284C7"/>
          <w:sz w:val="22"/>
        </w:rPr>
        <w:t>Cloud E-Archive  |  Hub-and-Spoke Dispersal  |  Barcode PWA  |  Executive Dashboard</w:t>
      </w:r>
    </w:p>
    <w:p>
      <w:pPr>
        <w:spacing w:after="280"/>
      </w:pPr>
      <w:r>
        <w:rPr>
          <w:rFonts w:ascii="Calibri" w:hAnsi="Calibri"/>
          <w:i/>
          <w:color w:val="1E293B"/>
          <w:sz w:val="19"/>
        </w:rPr>
        <w:t>Built on Phase 1: 125,042 patient records migrated  |  Live CRM dashboard  |  Automated birthday messaging</w:t>
      </w:r>
    </w:p>
    <w:p>
      <w:pPr>
        <w:pStyle w:val="Heading1"/>
      </w:pPr>
      <w:r>
        <w:rPr>
          <w:color w:val="003866"/>
        </w:rPr>
        <w:t>EXECUTIVE SUMMARY</w:t>
      </w:r>
    </w:p>
    <w:p>
      <w:pPr>
        <w:spacing w:line="276" w:lineRule="auto" w:after="120"/>
      </w:pPr>
      <w:r>
        <w:t>Phase 2 transforms clinical records operations at the University of Ghana Dental School. Building on Phase 1 — which migrated 125,042 patient records to the cloud and deployed a live CRM dashboard — Phase 2 permanently replaces the 15-year-old legacy desktop eArchive software with a cloud-native system that gives every stakeholder in the hospital real-time visibility of every patient folder, from the moment it is pulled from the shelf to the moment it is returned.</w:t>
      </w:r>
    </w:p>
    <w:p>
      <w:pPr>
        <w:spacing w:line="276" w:lineRule="auto" w:after="160"/>
      </w:pPr>
      <w:r>
        <w:t xml:space="preserve">The system is built around a single core principle: </w:t>
      </w:r>
      <w:r>
        <w:rPr>
          <w:b/>
        </w:rPr>
        <w:t xml:space="preserve">one scan, one destination selection, and everything updates everywhere simultaneously — </w:t>
      </w:r>
      <w:r>
        <w:t>the clinic queue, the records room, and the executive dashboard.</w:t>
      </w:r>
    </w:p>
    <w:tbl>
      <w:tblPr>
        <w:tblW w:type="auto" w:w="0"/>
        <w:jc w:val="center"/>
        <w:tblLayout w:type="fixed"/>
        <w:tblLook w:firstColumn="1" w:firstRow="1" w:lastColumn="0" w:lastRow="0" w:noHBand="0" w:noVBand="1" w:val="04A0"/>
      </w:tblPr>
      <w:tblGrid>
        <w:gridCol w:w="10080"/>
      </w:tblGrid>
      <w:tr>
        <w:tc>
          <w:tcPr>
            <w:tcW w:type="dxa" w:w="10224"/>
            <w:shd w:fill="EFF6FF"/>
            <w:tcMar>
              <w:top w:w="140" w:type="dxa"/>
              <w:bottom w:w="140" w:type="dxa"/>
              <w:left w:w="180" w:type="dxa"/>
              <w:right w:w="180" w:type="dxa"/>
            </w:tcMar>
            <w:tcBorders>
              <w:top w:val="none"/>
              <w:left w:val="single" w:sz="36" w:space="0" w:color="0284C7"/>
              <w:bottom w:val="none"/>
              <w:right w:val="none"/>
            </w:tcBorders>
          </w:tcPr>
          <w:p>
            <w:pPr>
              <w:spacing w:after="0" w:line="276" w:lineRule="auto"/>
            </w:pPr>
            <w:r>
              <w:rPr>
                <w:b/>
                <w:i w:val="0"/>
                <w:color w:val="003866"/>
                <w:sz w:val="19"/>
              </w:rPr>
              <w:t xml:space="preserve">Out of Scope Notice: </w:t>
            </w:r>
            <w:r>
              <w:rPr>
                <w:b w:val="0"/>
                <w:i/>
                <w:color w:val="1E293B"/>
                <w:sz w:val="18"/>
              </w:rPr>
              <w:t>X-Ray patients (who do not have folders) are captured as a future user requirement and are out of scope for Phase 2. They will be addressed as a standalone lightweight check-in module in a subsequent phase.</w:t>
            </w:r>
          </w:p>
        </w:tc>
      </w:tr>
    </w:tbl>
    <w:p>
      <w:pPr>
        <w:spacing w:after="200"/>
      </w:pPr>
    </w:p>
    <w:p>
      <w:pPr>
        <w:pStyle w:val="Heading1"/>
      </w:pPr>
      <w:r>
        <w:rPr>
          <w:color w:val="003866"/>
        </w:rPr>
        <w:t>1. WHY PHASE 2: THE LEGACY SYSTEM PROBLEM</w:t>
      </w:r>
    </w:p>
    <w:p>
      <w:pPr>
        <w:spacing w:line="276" w:lineRule="auto" w:after="120"/>
      </w:pPr>
      <w:r>
        <w:t>For over fifteen years, all 125,042 patient folder histories have lived on a single desktop PC running Visual Basic eArchive software connected to a local MySQL 5.0 database on port 3307. This creates four critical operational risks:</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Risk</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Impact</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Single Point of Failure</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One hard drive crash or malware attack instantly paralyses records retrieval across all 13 departments.</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Zero Clinical Custody</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Once a folder leaves the records room, no one knows where it is. Staff waste hours searching clinic by clinic.</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No Patient Journey History</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The legacy system stores registration numbers only. It cannot record when a patient arrived, which clinic treated them, or how long they waited.</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Management Blindspot</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The Dean and leadership have no real-time counters of daily patient visits, forcing staffing decisions based on guesswork.</w:t>
            </w:r>
          </w:p>
        </w:tc>
      </w:tr>
    </w:tbl>
    <w:p>
      <w:pPr>
        <w:spacing w:after="120"/>
      </w:pPr>
    </w:p>
    <w:p>
      <w:pPr>
        <w:spacing w:after="200"/>
      </w:pPr>
    </w:p>
    <w:p>
      <w:pPr>
        <w:pStyle w:val="Heading1"/>
      </w:pPr>
      <w:r>
        <w:rPr>
          <w:color w:val="003866"/>
        </w:rPr>
        <w:t>2. THE 13 UGDS CLINICAL UNITS</w:t>
      </w:r>
    </w:p>
    <w:p>
      <w:pPr>
        <w:spacing w:line="276" w:lineRule="auto" w:after="120"/>
      </w:pPr>
      <w:r>
        <w:t>The Records Unit acts as the Central Archival and Dispersal Hub. All 12 clinical and service departments are spokes that receive folders directly from Records and return them directly to Records after treatment: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576"/>
            <w:vAlign w:val="center"/>
            <w:shd w:fill="003866"/>
            <w:tcMar>
              <w:top w:w="80" w:type="dxa"/>
              <w:bottom w:w="80" w:type="dxa"/>
              <w:left w:w="100" w:type="dxa"/>
              <w:right w:w="100" w:type="dxa"/>
            </w:tcMar>
          </w:tcPr>
          <w:p>
            <w:pPr>
              <w:spacing w:after="0" w:line="264" w:lineRule="auto"/>
            </w:pPr>
            <w:r>
              <w:rPr>
                <w:b/>
                <w:color w:val="FFFFFF"/>
                <w:sz w:val="17"/>
              </w:rPr>
              <w:t>No.</w:t>
            </w:r>
          </w:p>
        </w:tc>
        <w:tc>
          <w:tcPr>
            <w:tcW w:type="dxa" w:w="2880"/>
            <w:vAlign w:val="center"/>
            <w:shd w:fill="003866"/>
            <w:tcMar>
              <w:top w:w="80" w:type="dxa"/>
              <w:bottom w:w="80" w:type="dxa"/>
              <w:left w:w="100" w:type="dxa"/>
              <w:right w:w="100" w:type="dxa"/>
            </w:tcMar>
          </w:tcPr>
          <w:p>
            <w:pPr>
              <w:spacing w:after="0" w:line="264" w:lineRule="auto"/>
            </w:pPr>
            <w:r>
              <w:rPr>
                <w:b/>
                <w:color w:val="FFFFFF"/>
                <w:sz w:val="17"/>
              </w:rPr>
              <w:t>Unit</w:t>
            </w:r>
          </w:p>
        </w:tc>
        <w:tc>
          <w:tcPr>
            <w:tcW w:type="dxa" w:w="3168"/>
            <w:vAlign w:val="center"/>
            <w:shd w:fill="003866"/>
            <w:tcMar>
              <w:top w:w="80" w:type="dxa"/>
              <w:bottom w:w="80" w:type="dxa"/>
              <w:left w:w="100" w:type="dxa"/>
              <w:right w:w="100" w:type="dxa"/>
            </w:tcMar>
          </w:tcPr>
          <w:p>
            <w:pPr>
              <w:spacing w:after="0" w:line="264" w:lineRule="auto"/>
            </w:pPr>
            <w:r>
              <w:rPr>
                <w:b/>
                <w:color w:val="FFFFFF"/>
                <w:sz w:val="17"/>
              </w:rPr>
              <w:t>Function</w:t>
            </w:r>
          </w:p>
        </w:tc>
        <w:tc>
          <w:tcPr>
            <w:tcW w:type="dxa" w:w="3456"/>
            <w:vAlign w:val="center"/>
            <w:shd w:fill="003866"/>
            <w:tcMar>
              <w:top w:w="80" w:type="dxa"/>
              <w:bottom w:w="80" w:type="dxa"/>
              <w:left w:w="100" w:type="dxa"/>
              <w:right w:w="100" w:type="dxa"/>
            </w:tcMar>
          </w:tcPr>
          <w:p>
            <w:pPr>
              <w:spacing w:after="0" w:line="264" w:lineRule="auto"/>
            </w:pPr>
            <w:r>
              <w:rPr>
                <w:b/>
                <w:color w:val="FFFFFF"/>
                <w:sz w:val="17"/>
              </w:rPr>
              <w:t>Role in Dispersal Model</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1</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Records Unit (Hub)</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Central Archival &amp; Dispersal</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Pulls folders; scans out; selects destination; audits all returns.</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2</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Account (Cashier)</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Billing &amp; Financial Clearance</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Independent service point; does not block clinical flow.</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3</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Oral Diagnosis Clinic</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Primary Intake &amp; Triage</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and routes new patients to specialist care.</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4</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Cons. Clinic</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Conservative &amp; Operative Dentistry</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Receives folders for restorations and routine care.</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5</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Students Clinic</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Undergraduate Training</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folders for supervised student clinical work.</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6</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Advance Cons. Clinic</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Endodontics &amp; Prosthodontics</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Receives folders for root canals, crowns, and bridges.</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7</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Residents Clinic</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Postgraduate Specialized Care</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folders for advanced referral cases.</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8</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Periodontic Clinic</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Gum Health &amp; Periodontology</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Receives folders for scaling, surgery, and bone-loss care.</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9</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Paedodontic Clinic</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Child &amp; Adolescent Dentistry</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folders for child dentistry and preventive care.</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10</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Orthodontic Clinic</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Malocclusion &amp; Alignment</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Receives folders for brace adjustments and follow-ups.</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11</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Consultant Surgery 1</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Oral &amp; Maxillofacial Surgery</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folders for surgical extractions and biopsies.</w:t>
            </w:r>
          </w:p>
        </w:tc>
      </w:tr>
      <w:tr>
        <w:tc>
          <w:tcPr>
            <w:tcW w:type="dxa" w:w="576"/>
            <w:vAlign w:val="center"/>
            <w:shd w:fill="FFFFFF"/>
            <w:tcMar>
              <w:top w:w="60" w:type="dxa"/>
              <w:bottom w:w="60" w:type="dxa"/>
              <w:left w:w="100" w:type="dxa"/>
              <w:right w:w="100" w:type="dxa"/>
            </w:tcMar>
          </w:tcPr>
          <w:p>
            <w:pPr>
              <w:spacing w:after="0" w:line="264" w:lineRule="auto"/>
            </w:pPr>
            <w:r>
              <w:rPr>
                <w:color w:val="003866"/>
                <w:sz w:val="17"/>
              </w:rPr>
              <w:t>12</w:t>
            </w:r>
          </w:p>
        </w:tc>
        <w:tc>
          <w:tcPr>
            <w:tcW w:type="dxa" w:w="2880"/>
            <w:vAlign w:val="center"/>
            <w:shd w:fill="FFFFFF"/>
            <w:tcMar>
              <w:top w:w="60" w:type="dxa"/>
              <w:bottom w:w="60" w:type="dxa"/>
              <w:left w:w="100" w:type="dxa"/>
              <w:right w:w="100" w:type="dxa"/>
            </w:tcMar>
          </w:tcPr>
          <w:p>
            <w:pPr>
              <w:spacing w:after="0" w:line="264" w:lineRule="auto"/>
            </w:pPr>
            <w:r>
              <w:rPr>
                <w:b/>
                <w:color w:val="003866"/>
                <w:sz w:val="17"/>
              </w:rPr>
              <w:t>Consultant Surgery 2</w:t>
            </w:r>
          </w:p>
        </w:tc>
        <w:tc>
          <w:tcPr>
            <w:tcW w:type="dxa" w:w="3168"/>
            <w:vAlign w:val="center"/>
            <w:shd w:fill="FFFFFF"/>
            <w:tcMar>
              <w:top w:w="60" w:type="dxa"/>
              <w:bottom w:w="60" w:type="dxa"/>
              <w:left w:w="100" w:type="dxa"/>
              <w:right w:w="100" w:type="dxa"/>
            </w:tcMar>
          </w:tcPr>
          <w:p>
            <w:pPr>
              <w:spacing w:after="0" w:line="264" w:lineRule="auto"/>
            </w:pPr>
            <w:r>
              <w:rPr>
                <w:color w:val="1E293B"/>
                <w:sz w:val="17"/>
              </w:rPr>
              <w:t>Oral &amp; Maxillofacial Surgery</w:t>
            </w:r>
          </w:p>
        </w:tc>
        <w:tc>
          <w:tcPr>
            <w:tcW w:type="dxa" w:w="3456"/>
            <w:vAlign w:val="center"/>
            <w:shd w:fill="FFFFFF"/>
            <w:tcMar>
              <w:top w:w="60" w:type="dxa"/>
              <w:bottom w:w="60" w:type="dxa"/>
              <w:left w:w="100" w:type="dxa"/>
              <w:right w:w="100" w:type="dxa"/>
            </w:tcMar>
          </w:tcPr>
          <w:p>
            <w:pPr>
              <w:spacing w:after="0" w:line="264" w:lineRule="auto"/>
            </w:pPr>
            <w:r>
              <w:rPr>
                <w:color w:val="1E293B"/>
                <w:sz w:val="17"/>
              </w:rPr>
              <w:t>Receives folders for facial trauma and surgical consultations.</w:t>
            </w:r>
          </w:p>
        </w:tc>
      </w:tr>
      <w:tr>
        <w:tc>
          <w:tcPr>
            <w:tcW w:type="dxa" w:w="576"/>
            <w:vAlign w:val="center"/>
            <w:shd w:fill="F8FAFC"/>
            <w:tcMar>
              <w:top w:w="60" w:type="dxa"/>
              <w:bottom w:w="60" w:type="dxa"/>
              <w:left w:w="100" w:type="dxa"/>
              <w:right w:w="100" w:type="dxa"/>
            </w:tcMar>
          </w:tcPr>
          <w:p>
            <w:pPr>
              <w:spacing w:after="0" w:line="264" w:lineRule="auto"/>
            </w:pPr>
            <w:r>
              <w:rPr>
                <w:color w:val="003866"/>
                <w:sz w:val="17"/>
              </w:rPr>
              <w:t>13</w:t>
            </w:r>
          </w:p>
        </w:tc>
        <w:tc>
          <w:tcPr>
            <w:tcW w:type="dxa" w:w="2880"/>
            <w:vAlign w:val="center"/>
            <w:shd w:fill="F8FAFC"/>
            <w:tcMar>
              <w:top w:w="60" w:type="dxa"/>
              <w:bottom w:w="60" w:type="dxa"/>
              <w:left w:w="100" w:type="dxa"/>
              <w:right w:w="100" w:type="dxa"/>
            </w:tcMar>
          </w:tcPr>
          <w:p>
            <w:pPr>
              <w:spacing w:after="0" w:line="264" w:lineRule="auto"/>
            </w:pPr>
            <w:r>
              <w:rPr>
                <w:b/>
                <w:color w:val="003866"/>
                <w:sz w:val="17"/>
              </w:rPr>
              <w:t>X-Ray (Radiology)</w:t>
            </w:r>
          </w:p>
        </w:tc>
        <w:tc>
          <w:tcPr>
            <w:tcW w:type="dxa" w:w="3168"/>
            <w:vAlign w:val="center"/>
            <w:shd w:fill="F8FAFC"/>
            <w:tcMar>
              <w:top w:w="60" w:type="dxa"/>
              <w:bottom w:w="60" w:type="dxa"/>
              <w:left w:w="100" w:type="dxa"/>
              <w:right w:w="100" w:type="dxa"/>
            </w:tcMar>
          </w:tcPr>
          <w:p>
            <w:pPr>
              <w:spacing w:after="0" w:line="264" w:lineRule="auto"/>
            </w:pPr>
            <w:r>
              <w:rPr>
                <w:color w:val="1E293B"/>
                <w:sz w:val="17"/>
              </w:rPr>
              <w:t>Dental Imaging</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Receives folders for periapical, bitewing, and OPG imaging.</w:t>
            </w:r>
          </w:p>
        </w:tc>
      </w:tr>
    </w:tbl>
    <w:p>
      <w:pPr>
        <w:spacing w:after="120"/>
      </w:pPr>
    </w:p>
    <w:p>
      <w:r>
        <w:br w:type="page"/>
      </w:r>
    </w:p>
    <w:p>
      <w:pPr>
        <w:pStyle w:val="Heading2"/>
      </w:pPr>
      <w:r>
        <w:rPr>
          <w:color w:val="0284C7"/>
          <w:sz w:val="26"/>
        </w:rPr>
        <w:t>Central Records Dispersal &amp; Custody Flowchart</w:t>
      </w:r>
    </w:p>
    <w:p>
      <w:pPr>
        <w:spacing w:line="276" w:lineRule="auto" w:after="160"/>
      </w:pPr>
      <w:r>
        <w:t>The diagram below illustrates the direct Hub-and-Spoke Dispersal architecture: Records pulls from shelf coordinates, scans out to any of the 12 destination units, arming the 60-minute patient survey, and converges back to Records for re-shelving:</w:t>
      </w:r>
    </w:p>
    <w:p>
      <w:pPr>
        <w:spacing w:after="240"/>
        <w:jc w:val="center"/>
      </w:pPr>
      <w:r>
        <w:drawing>
          <wp:inline xmlns:a="http://schemas.openxmlformats.org/drawingml/2006/main" xmlns:pic="http://schemas.openxmlformats.org/drawingml/2006/picture">
            <wp:extent cx="6217920" cy="4875923"/>
            <wp:docPr id="1" name="Picture 1"/>
            <wp:cNvGraphicFramePr>
              <a:graphicFrameLocks noChangeAspect="1"/>
            </wp:cNvGraphicFramePr>
            <a:graphic>
              <a:graphicData uri="http://schemas.openxmlformats.org/drawingml/2006/picture">
                <pic:pic>
                  <pic:nvPicPr>
                    <pic:cNvPr id="0" name="ugds_folder_flowchart.png"/>
                    <pic:cNvPicPr/>
                  </pic:nvPicPr>
                  <pic:blipFill>
                    <a:blip r:embed="rId9"/>
                    <a:stretch>
                      <a:fillRect/>
                    </a:stretch>
                  </pic:blipFill>
                  <pic:spPr>
                    <a:xfrm>
                      <a:off x="0" y="0"/>
                      <a:ext cx="6217920" cy="4875923"/>
                    </a:xfrm>
                    <a:prstGeom prst="rect"/>
                  </pic:spPr>
                </pic:pic>
              </a:graphicData>
            </a:graphic>
          </wp:inline>
        </w:drawing>
      </w:r>
    </w:p>
    <w:p>
      <w:r>
        <w:br w:type="page"/>
      </w:r>
    </w:p>
    <w:p>
      <w:pPr>
        <w:pStyle w:val="Heading1"/>
      </w:pPr>
      <w:r>
        <w:rPr>
          <w:color w:val="003866"/>
        </w:rPr>
        <w:t>3. THE SEVEN SYSTEM COMPONENTS</w:t>
      </w:r>
    </w:p>
    <w:p>
      <w:pPr>
        <w:pStyle w:val="Heading2"/>
      </w:pPr>
      <w:r>
        <w:rPr>
          <w:color w:val="0284C7"/>
          <w:sz w:val="22"/>
        </w:rPr>
        <w:t>3.1 Cloud E-Archive — Records Desk Interface</w:t>
      </w:r>
    </w:p>
    <w:p>
      <w:pPr>
        <w:spacing w:line="276" w:lineRule="auto" w:after="80"/>
      </w:pPr>
      <w:r>
        <w:t>The records officer's primary interface. Replaces the legacy desktop software entirely.</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Feature</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Detail</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Patient Search</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Sub-100ms search across all 125,042 records by folder number or patient name.</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Shelf Coordinate Locator</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Instantly displays the exact physical location: RACK | BAY | SHELF | SLOT so the officer walks directly to the right shelf.</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Scan &amp; Dispatch</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Officer scans the folder barcode, selects the destination clinic from a dropdown. One action triggers everything.</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Status Tracking</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Folder status updates hospital-wide: PULLED / IN TRANSIT / IN CUSTODY / RETURNED TO ARCHIVE.</w:t>
            </w:r>
          </w:p>
        </w:tc>
      </w:tr>
    </w:tbl>
    <w:p>
      <w:pPr>
        <w:spacing w:after="120"/>
      </w:pPr>
    </w:p>
    <w:p>
      <w:pPr>
        <w:pStyle w:val="Heading2"/>
      </w:pPr>
      <w:r>
        <w:rPr>
          <w:color w:val="0284C7"/>
          <w:sz w:val="22"/>
        </w:rPr>
        <w:t>3.2 Morning Pre-Load &amp; Pull List — Appointment Scheduling</w:t>
      </w:r>
    </w:p>
    <w:p>
      <w:pPr>
        <w:spacing w:line="276" w:lineRule="auto" w:after="80"/>
      </w:pPr>
      <w:r>
        <w:t>Every patient at UGDS falls into one of two categories:</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Patient Type</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How They Are Handled</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Appointment Patient</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Has a pre-booked session with a specific doctor. Their folder is pre-loaded into the system the night before or early morning so Records can prepare the morning pull list in advance.</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Walk-in Patient</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Arrives without an appointment. Folder is pulled and dispatched on arrival using the same scan-and-select flow.</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10224"/>
            <w:shd w:fill="EFF6FF"/>
            <w:tcMar>
              <w:top w:w="140" w:type="dxa"/>
              <w:bottom w:w="140" w:type="dxa"/>
              <w:left w:w="180" w:type="dxa"/>
              <w:right w:w="180" w:type="dxa"/>
            </w:tcMar>
            <w:tcBorders>
              <w:top w:val="none"/>
              <w:left w:val="single" w:sz="36" w:space="0" w:color="0284C7"/>
              <w:bottom w:val="none"/>
              <w:right w:val="none"/>
            </w:tcBorders>
          </w:tcPr>
          <w:p>
            <w:pPr>
              <w:spacing w:after="0" w:line="276" w:lineRule="auto"/>
            </w:pPr>
            <w:r>
              <w:rPr>
                <w:b/>
                <w:i w:val="0"/>
                <w:color w:val="003866"/>
                <w:sz w:val="19"/>
              </w:rPr>
              <w:t xml:space="preserve">Operational Rule: </w:t>
            </w:r>
            <w:r>
              <w:rPr>
                <w:b w:val="0"/>
                <w:i w:val="0"/>
                <w:color w:val="1E293B"/>
                <w:sz w:val="18"/>
              </w:rPr>
              <w:t>Even appointment patients must go through the scan-and-select step at Records before their folder moves. The pre-load simply means Records knows in advance which folders to prepare.</w:t>
            </w:r>
          </w:p>
        </w:tc>
      </w:tr>
    </w:tbl>
    <w:p>
      <w:pPr>
        <w:spacing w:after="120"/>
      </w:pPr>
    </w:p>
    <w:p>
      <w:pPr>
        <w:pStyle w:val="Heading2"/>
      </w:pPr>
      <w:r>
        <w:rPr>
          <w:color w:val="0284C7"/>
          <w:sz w:val="22"/>
        </w:rPr>
        <w:t>3.3 Hub-and-Spoke Dispersal — The Core Workflow</w:t>
      </w:r>
    </w:p>
    <w:p>
      <w:pPr>
        <w:spacing w:line="276" w:lineRule="auto" w:after="80"/>
      </w:pPr>
      <w:r>
        <w:t>This is the central operational change Phase 2 delivers. The Records officer scans the folder barcode and selects the destination clinic from a dropdown. That single action triggers four simultaneous events:</w:t>
      </w:r>
    </w:p>
    <w:tbl>
      <w:tblPr>
        <w:tblW w:type="auto" w:w="0"/>
        <w:jc w:val="center"/>
        <w:tblLayout w:type="fixed"/>
        <w:tblLook w:firstColumn="1" w:firstRow="1" w:lastColumn="0" w:lastRow="0" w:noHBand="0" w:noVBand="1" w:val="04A0"/>
      </w:tblPr>
      <w:tblGrid>
        <w:gridCol w:w="5112"/>
        <w:gridCol w:w="5112"/>
      </w:tblGrid>
      <w:tr>
        <w:tc>
          <w:tcPr>
            <w:tcW w:type="dxa" w:w="5040"/>
            <w:vAlign w:val="center"/>
            <w:shd w:fill="003866"/>
            <w:tcMar>
              <w:top w:w="80" w:type="dxa"/>
              <w:bottom w:w="80" w:type="dxa"/>
              <w:left w:w="100" w:type="dxa"/>
              <w:right w:w="100" w:type="dxa"/>
            </w:tcMar>
          </w:tcPr>
          <w:p>
            <w:pPr>
              <w:spacing w:after="0" w:line="264" w:lineRule="auto"/>
            </w:pPr>
            <w:r>
              <w:rPr>
                <w:b/>
                <w:color w:val="FFFFFF"/>
                <w:sz w:val="17"/>
              </w:rPr>
              <w:t>What Happens</w:t>
            </w:r>
          </w:p>
        </w:tc>
        <w:tc>
          <w:tcPr>
            <w:tcW w:type="dxa" w:w="5040"/>
            <w:vAlign w:val="center"/>
            <w:shd w:fill="003866"/>
            <w:tcMar>
              <w:top w:w="80" w:type="dxa"/>
              <w:bottom w:w="80" w:type="dxa"/>
              <w:left w:w="100" w:type="dxa"/>
              <w:right w:w="100" w:type="dxa"/>
            </w:tcMar>
          </w:tcPr>
          <w:p>
            <w:pPr>
              <w:spacing w:after="0" w:line="264" w:lineRule="auto"/>
            </w:pPr>
            <w:r>
              <w:rPr>
                <w:b/>
                <w:color w:val="FFFFFF"/>
                <w:sz w:val="17"/>
              </w:rPr>
              <w:t>Where It Occurs</w:t>
            </w:r>
          </w:p>
        </w:tc>
      </w:tr>
      <w:tr>
        <w:tc>
          <w:tcPr>
            <w:tcW w:type="dxa" w:w="5040"/>
            <w:vAlign w:val="center"/>
            <w:shd w:fill="F8FAFC"/>
            <w:tcMar>
              <w:top w:w="60" w:type="dxa"/>
              <w:bottom w:w="60" w:type="dxa"/>
              <w:left w:w="100" w:type="dxa"/>
              <w:right w:w="100" w:type="dxa"/>
            </w:tcMar>
          </w:tcPr>
          <w:p>
            <w:pPr>
              <w:spacing w:after="0" w:line="264" w:lineRule="auto"/>
            </w:pPr>
            <w:r>
              <w:rPr>
                <w:b/>
                <w:color w:val="003866"/>
                <w:sz w:val="17"/>
              </w:rPr>
              <w:t>Folder status changes to IN TRANSIT</w:t>
            </w:r>
          </w:p>
        </w:tc>
        <w:tc>
          <w:tcPr>
            <w:tcW w:type="dxa" w:w="5040"/>
            <w:vAlign w:val="center"/>
            <w:shd w:fill="F8FAFC"/>
            <w:tcMar>
              <w:top w:w="60" w:type="dxa"/>
              <w:bottom w:w="60" w:type="dxa"/>
              <w:left w:w="100" w:type="dxa"/>
              <w:right w:w="100" w:type="dxa"/>
            </w:tcMar>
          </w:tcPr>
          <w:p>
            <w:pPr>
              <w:spacing w:after="0" w:line="264" w:lineRule="auto"/>
            </w:pPr>
            <w:r>
              <w:rPr>
                <w:color w:val="1E293B"/>
                <w:sz w:val="17"/>
              </w:rPr>
              <w:t>Records desk and all system views</w:t>
            </w:r>
          </w:p>
        </w:tc>
      </w:tr>
      <w:tr>
        <w:tc>
          <w:tcPr>
            <w:tcW w:type="dxa" w:w="5040"/>
            <w:vAlign w:val="center"/>
            <w:shd w:fill="FFFFFF"/>
            <w:tcMar>
              <w:top w:w="60" w:type="dxa"/>
              <w:bottom w:w="60" w:type="dxa"/>
              <w:left w:w="100" w:type="dxa"/>
              <w:right w:w="100" w:type="dxa"/>
            </w:tcMar>
          </w:tcPr>
          <w:p>
            <w:pPr>
              <w:spacing w:after="0" w:line="264" w:lineRule="auto"/>
            </w:pPr>
            <w:r>
              <w:rPr>
                <w:b/>
                <w:color w:val="003866"/>
                <w:sz w:val="17"/>
              </w:rPr>
              <w:t>Patient is added to that clinic's daily queue</w:t>
            </w:r>
          </w:p>
        </w:tc>
        <w:tc>
          <w:tcPr>
            <w:tcW w:type="dxa" w:w="5040"/>
            <w:vAlign w:val="center"/>
            <w:shd w:fill="FFFFFF"/>
            <w:tcMar>
              <w:top w:w="60" w:type="dxa"/>
              <w:bottom w:w="60" w:type="dxa"/>
              <w:left w:w="100" w:type="dxa"/>
              <w:right w:w="100" w:type="dxa"/>
            </w:tcMar>
          </w:tcPr>
          <w:p>
            <w:pPr>
              <w:spacing w:after="0" w:line="264" w:lineRule="auto"/>
            </w:pPr>
            <w:r>
              <w:rPr>
                <w:color w:val="1E293B"/>
                <w:sz w:val="17"/>
              </w:rPr>
              <w:t>Clinic PC / laptop display</w:t>
            </w:r>
          </w:p>
        </w:tc>
      </w:tr>
      <w:tr>
        <w:tc>
          <w:tcPr>
            <w:tcW w:type="dxa" w:w="5040"/>
            <w:vAlign w:val="center"/>
            <w:shd w:fill="F8FAFC"/>
            <w:tcMar>
              <w:top w:w="60" w:type="dxa"/>
              <w:bottom w:w="60" w:type="dxa"/>
              <w:left w:w="100" w:type="dxa"/>
              <w:right w:w="100" w:type="dxa"/>
            </w:tcMar>
          </w:tcPr>
          <w:p>
            <w:pPr>
              <w:spacing w:after="0" w:line="264" w:lineRule="auto"/>
            </w:pPr>
            <w:r>
              <w:rPr>
                <w:b/>
                <w:color w:val="003866"/>
                <w:sz w:val="17"/>
              </w:rPr>
              <w:t>Executive dashboard updates workload count</w:t>
            </w:r>
          </w:p>
        </w:tc>
        <w:tc>
          <w:tcPr>
            <w:tcW w:type="dxa" w:w="5040"/>
            <w:vAlign w:val="center"/>
            <w:shd w:fill="F8FAFC"/>
            <w:tcMar>
              <w:top w:w="60" w:type="dxa"/>
              <w:bottom w:w="60" w:type="dxa"/>
              <w:left w:w="100" w:type="dxa"/>
              <w:right w:w="100" w:type="dxa"/>
            </w:tcMar>
          </w:tcPr>
          <w:p>
            <w:pPr>
              <w:spacing w:after="0" w:line="264" w:lineRule="auto"/>
            </w:pPr>
            <w:r>
              <w:rPr>
                <w:color w:val="1E293B"/>
                <w:sz w:val="17"/>
              </w:rPr>
              <w:t>Dean's dashboard in real time</w:t>
            </w:r>
          </w:p>
        </w:tc>
      </w:tr>
      <w:tr>
        <w:tc>
          <w:tcPr>
            <w:tcW w:type="dxa" w:w="5040"/>
            <w:vAlign w:val="center"/>
            <w:shd w:fill="FFFFFF"/>
            <w:tcMar>
              <w:top w:w="60" w:type="dxa"/>
              <w:bottom w:w="60" w:type="dxa"/>
              <w:left w:w="100" w:type="dxa"/>
              <w:right w:w="100" w:type="dxa"/>
            </w:tcMar>
          </w:tcPr>
          <w:p>
            <w:pPr>
              <w:spacing w:after="0" w:line="264" w:lineRule="auto"/>
            </w:pPr>
            <w:r>
              <w:rPr>
                <w:b/>
                <w:color w:val="003866"/>
                <w:sz w:val="17"/>
              </w:rPr>
              <w:t>60-minute SMS survey countdown begins</w:t>
            </w:r>
          </w:p>
        </w:tc>
        <w:tc>
          <w:tcPr>
            <w:tcW w:type="dxa" w:w="5040"/>
            <w:vAlign w:val="center"/>
            <w:shd w:fill="FFFFFF"/>
            <w:tcMar>
              <w:top w:w="60" w:type="dxa"/>
              <w:bottom w:w="60" w:type="dxa"/>
              <w:left w:w="100" w:type="dxa"/>
              <w:right w:w="100" w:type="dxa"/>
            </w:tcMar>
          </w:tcPr>
          <w:p>
            <w:pPr>
              <w:spacing w:after="0" w:line="264" w:lineRule="auto"/>
            </w:pPr>
            <w:r>
              <w:rPr>
                <w:color w:val="1E293B"/>
                <w:sz w:val="17"/>
              </w:rPr>
              <w:t>Cloud engine (background dispatch)</w:t>
            </w:r>
          </w:p>
        </w:tc>
      </w:tr>
    </w:tbl>
    <w:p>
      <w:pPr>
        <w:spacing w:after="120"/>
      </w:pPr>
    </w:p>
    <w:p>
      <w:pPr>
        <w:pStyle w:val="Heading2"/>
      </w:pPr>
      <w:r>
        <w:rPr>
          <w:color w:val="0284C7"/>
          <w:sz w:val="22"/>
        </w:rPr>
        <w:t>3.4 Clinic Queue Display — On Each Clinic PC / Laptop</w:t>
      </w:r>
    </w:p>
    <w:p>
      <w:pPr>
        <w:spacing w:line="276" w:lineRule="auto" w:after="80"/>
      </w:pPr>
      <w:r>
        <w:t>Each of the 13 clinics has its own display on their PC or laptop showing their patient queue for the day. This screen updates live as the Records desk dispatches folders throughout the morning.</w:t>
      </w:r>
    </w:p>
    <w:tbl>
      <w:tblPr>
        <w:tblW w:type="auto" w:w="0"/>
        <w:jc w:val="center"/>
        <w:tblLayout w:type="fixed"/>
        <w:tblLook w:firstColumn="1" w:firstRow="1" w:lastColumn="0" w:lastRow="0" w:noHBand="0" w:noVBand="1" w:val="04A0"/>
      </w:tblPr>
      <w:tblGrid>
        <w:gridCol w:w="5112"/>
        <w:gridCol w:w="5112"/>
      </w:tblGrid>
      <w:tr>
        <w:tc>
          <w:tcPr>
            <w:tcW w:type="dxa" w:w="2880"/>
            <w:vAlign w:val="center"/>
            <w:shd w:fill="003866"/>
            <w:tcMar>
              <w:top w:w="80" w:type="dxa"/>
              <w:bottom w:w="80" w:type="dxa"/>
              <w:left w:w="100" w:type="dxa"/>
              <w:right w:w="100" w:type="dxa"/>
            </w:tcMar>
          </w:tcPr>
          <w:p>
            <w:pPr>
              <w:spacing w:after="0" w:line="264" w:lineRule="auto"/>
            </w:pPr>
            <w:r>
              <w:rPr>
                <w:b/>
                <w:color w:val="FFFFFF"/>
                <w:sz w:val="17"/>
              </w:rPr>
              <w:t>Queue Status</w:t>
            </w:r>
          </w:p>
        </w:tc>
        <w:tc>
          <w:tcPr>
            <w:tcW w:type="dxa" w:w="7200"/>
            <w:vAlign w:val="center"/>
            <w:shd w:fill="003866"/>
            <w:tcMar>
              <w:top w:w="80" w:type="dxa"/>
              <w:bottom w:w="80" w:type="dxa"/>
              <w:left w:w="100" w:type="dxa"/>
              <w:right w:w="100" w:type="dxa"/>
            </w:tcMar>
          </w:tcPr>
          <w:p>
            <w:pPr>
              <w:spacing w:after="0" w:line="264" w:lineRule="auto"/>
            </w:pPr>
            <w:r>
              <w:rPr>
                <w:b/>
                <w:color w:val="FFFFFF"/>
                <w:sz w:val="17"/>
              </w:rPr>
              <w:t>What the Clinic Sees</w:t>
            </w:r>
          </w:p>
        </w:tc>
      </w:tr>
      <w:tr>
        <w:tc>
          <w:tcPr>
            <w:tcW w:type="dxa" w:w="2880"/>
            <w:vAlign w:val="center"/>
            <w:shd w:fill="F8FAFC"/>
            <w:tcMar>
              <w:top w:w="60" w:type="dxa"/>
              <w:bottom w:w="60" w:type="dxa"/>
              <w:left w:w="100" w:type="dxa"/>
              <w:right w:w="100" w:type="dxa"/>
            </w:tcMar>
          </w:tcPr>
          <w:p>
            <w:pPr>
              <w:spacing w:after="0" w:line="264" w:lineRule="auto"/>
            </w:pPr>
            <w:r>
              <w:rPr>
                <w:b/>
                <w:color w:val="003866"/>
                <w:sz w:val="17"/>
              </w:rPr>
              <w:t>Expected</w:t>
            </w:r>
          </w:p>
        </w:tc>
        <w:tc>
          <w:tcPr>
            <w:tcW w:type="dxa" w:w="7200"/>
            <w:vAlign w:val="center"/>
            <w:shd w:fill="F8FAFC"/>
            <w:tcMar>
              <w:top w:w="60" w:type="dxa"/>
              <w:bottom w:w="60" w:type="dxa"/>
              <w:left w:w="100" w:type="dxa"/>
              <w:right w:w="100" w:type="dxa"/>
            </w:tcMar>
          </w:tcPr>
          <w:p>
            <w:pPr>
              <w:spacing w:after="0" w:line="264" w:lineRule="auto"/>
            </w:pPr>
            <w:r>
              <w:rPr>
                <w:color w:val="1E293B"/>
                <w:sz w:val="17"/>
              </w:rPr>
              <w:t>Patients dispatched from Records, folder in transit to this clinic.</w:t>
            </w:r>
          </w:p>
        </w:tc>
      </w:tr>
      <w:tr>
        <w:tc>
          <w:tcPr>
            <w:tcW w:type="dxa" w:w="2880"/>
            <w:vAlign w:val="center"/>
            <w:shd w:fill="FFFFFF"/>
            <w:tcMar>
              <w:top w:w="60" w:type="dxa"/>
              <w:bottom w:w="60" w:type="dxa"/>
              <w:left w:w="100" w:type="dxa"/>
              <w:right w:w="100" w:type="dxa"/>
            </w:tcMar>
          </w:tcPr>
          <w:p>
            <w:pPr>
              <w:spacing w:after="0" w:line="264" w:lineRule="auto"/>
            </w:pPr>
            <w:r>
              <w:rPr>
                <w:b/>
                <w:color w:val="003866"/>
                <w:sz w:val="17"/>
              </w:rPr>
              <w:t>Arrived</w:t>
            </w:r>
          </w:p>
        </w:tc>
        <w:tc>
          <w:tcPr>
            <w:tcW w:type="dxa" w:w="7200"/>
            <w:vAlign w:val="center"/>
            <w:shd w:fill="FFFFFF"/>
            <w:tcMar>
              <w:top w:w="60" w:type="dxa"/>
              <w:bottom w:w="60" w:type="dxa"/>
              <w:left w:w="100" w:type="dxa"/>
              <w:right w:w="100" w:type="dxa"/>
            </w:tcMar>
          </w:tcPr>
          <w:p>
            <w:pPr>
              <w:spacing w:after="0" w:line="264" w:lineRule="auto"/>
            </w:pPr>
            <w:r>
              <w:rPr>
                <w:color w:val="1E293B"/>
                <w:sz w:val="17"/>
              </w:rPr>
              <w:t>Folder scanned in by clinic nurse via the PWA. Patient confirmed in custody.</w:t>
            </w:r>
          </w:p>
        </w:tc>
      </w:tr>
      <w:tr>
        <w:tc>
          <w:tcPr>
            <w:tcW w:type="dxa" w:w="2880"/>
            <w:vAlign w:val="center"/>
            <w:shd w:fill="F8FAFC"/>
            <w:tcMar>
              <w:top w:w="60" w:type="dxa"/>
              <w:bottom w:w="60" w:type="dxa"/>
              <w:left w:w="100" w:type="dxa"/>
              <w:right w:w="100" w:type="dxa"/>
            </w:tcMar>
          </w:tcPr>
          <w:p>
            <w:pPr>
              <w:spacing w:after="0" w:line="264" w:lineRule="auto"/>
            </w:pPr>
            <w:r>
              <w:rPr>
                <w:b/>
                <w:color w:val="003866"/>
                <w:sz w:val="17"/>
              </w:rPr>
              <w:t>In Treatment</w:t>
            </w:r>
          </w:p>
        </w:tc>
        <w:tc>
          <w:tcPr>
            <w:tcW w:type="dxa" w:w="7200"/>
            <w:vAlign w:val="center"/>
            <w:shd w:fill="F8FAFC"/>
            <w:tcMar>
              <w:top w:w="60" w:type="dxa"/>
              <w:bottom w:w="60" w:type="dxa"/>
              <w:left w:w="100" w:type="dxa"/>
              <w:right w:w="100" w:type="dxa"/>
            </w:tcMar>
          </w:tcPr>
          <w:p>
            <w:pPr>
              <w:spacing w:after="0" w:line="264" w:lineRule="auto"/>
            </w:pPr>
            <w:r>
              <w:rPr>
                <w:color w:val="1E293B"/>
                <w:sz w:val="17"/>
              </w:rPr>
              <w:t>Patient currently being attended to by the doctor.</w:t>
            </w:r>
          </w:p>
        </w:tc>
      </w:tr>
      <w:tr>
        <w:tc>
          <w:tcPr>
            <w:tcW w:type="dxa" w:w="2880"/>
            <w:vAlign w:val="center"/>
            <w:shd w:fill="FFFFFF"/>
            <w:tcMar>
              <w:top w:w="60" w:type="dxa"/>
              <w:bottom w:w="60" w:type="dxa"/>
              <w:left w:w="100" w:type="dxa"/>
              <w:right w:w="100" w:type="dxa"/>
            </w:tcMar>
          </w:tcPr>
          <w:p>
            <w:pPr>
              <w:spacing w:after="0" w:line="264" w:lineRule="auto"/>
            </w:pPr>
            <w:r>
              <w:rPr>
                <w:b/>
                <w:color w:val="003866"/>
                <w:sz w:val="17"/>
              </w:rPr>
              <w:t>Completed</w:t>
            </w:r>
          </w:p>
        </w:tc>
        <w:tc>
          <w:tcPr>
            <w:tcW w:type="dxa" w:w="7200"/>
            <w:vAlign w:val="center"/>
            <w:shd w:fill="FFFFFF"/>
            <w:tcMar>
              <w:top w:w="60" w:type="dxa"/>
              <w:bottom w:w="60" w:type="dxa"/>
              <w:left w:w="100" w:type="dxa"/>
              <w:right w:w="100" w:type="dxa"/>
            </w:tcMar>
          </w:tcPr>
          <w:p>
            <w:pPr>
              <w:spacing w:after="0" w:line="264" w:lineRule="auto"/>
            </w:pPr>
            <w:r>
              <w:rPr>
                <w:color w:val="1E293B"/>
                <w:sz w:val="17"/>
              </w:rPr>
              <w:t>Treatment done. Folder awaiting return to Records.</w:t>
            </w:r>
          </w:p>
        </w:tc>
      </w:tr>
      <w:tr>
        <w:tc>
          <w:tcPr>
            <w:tcW w:type="dxa" w:w="2880"/>
            <w:vAlign w:val="center"/>
            <w:shd w:fill="F8FAFC"/>
            <w:tcMar>
              <w:top w:w="60" w:type="dxa"/>
              <w:bottom w:w="60" w:type="dxa"/>
              <w:left w:w="100" w:type="dxa"/>
              <w:right w:w="100" w:type="dxa"/>
            </w:tcMar>
          </w:tcPr>
          <w:p>
            <w:pPr>
              <w:spacing w:after="0" w:line="264" w:lineRule="auto"/>
            </w:pPr>
            <w:r>
              <w:rPr>
                <w:b/>
                <w:color w:val="003866"/>
                <w:sz w:val="17"/>
              </w:rPr>
              <w:t>Did Not Attend</w:t>
            </w:r>
          </w:p>
        </w:tc>
        <w:tc>
          <w:tcPr>
            <w:tcW w:type="dxa" w:w="7200"/>
            <w:vAlign w:val="center"/>
            <w:shd w:fill="F8FAFC"/>
            <w:tcMar>
              <w:top w:w="60" w:type="dxa"/>
              <w:bottom w:w="60" w:type="dxa"/>
              <w:left w:w="100" w:type="dxa"/>
              <w:right w:w="100" w:type="dxa"/>
            </w:tcMar>
          </w:tcPr>
          <w:p>
            <w:pPr>
              <w:spacing w:after="0" w:line="264" w:lineRule="auto"/>
            </w:pPr>
            <w:r>
              <w:rPr>
                <w:color w:val="1E293B"/>
                <w:sz w:val="17"/>
              </w:rPr>
              <w:t>Patient was expected but folder was never scanned in at the clinic.</w:t>
            </w:r>
          </w:p>
        </w:tc>
      </w:tr>
    </w:tbl>
    <w:p>
      <w:pPr>
        <w:spacing w:after="120"/>
      </w:pPr>
    </w:p>
    <w:p>
      <w:pPr>
        <w:spacing w:line="276" w:lineRule="auto" w:after="120"/>
      </w:pPr>
      <w:r>
        <w:t>The clinic can see at a glance: how many patients are expected today, how many have arrived, how many have been seen, and how many are still outstanding.</w:t>
      </w:r>
    </w:p>
    <w:p>
      <w:r>
        <w:br w:type="page"/>
      </w:r>
    </w:p>
    <w:p>
      <w:pPr>
        <w:pStyle w:val="Heading2"/>
      </w:pPr>
      <w:r>
        <w:rPr>
          <w:color w:val="0284C7"/>
          <w:sz w:val="22"/>
        </w:rPr>
        <w:t>3.5 Offline-First Local Sync — Clinic Data Resilience</w:t>
      </w:r>
    </w:p>
    <w:p>
      <w:pPr>
        <w:spacing w:line="276" w:lineRule="auto" w:after="80"/>
      </w:pPr>
      <w:r>
        <w:t>The clinic queue and all scan activity at each clinic operates offline-first. This means:</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Scenario</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What Happens</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Internet is available</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All scans and queue updates sync to the central Neon PostgreSQL database in real time.</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Internet drops</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All activity continues normally. Scans and updates are saved immediately to a local TXT file on the clinic laptop. No data is lost.</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Internet is restored</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The system automatically detects the connection and syncs all locally saved records to the central database. No manual action required.</w:t>
            </w:r>
          </w:p>
        </w:tc>
      </w:tr>
    </w:tbl>
    <w:p>
      <w:pPr>
        <w:spacing w:after="120"/>
      </w:pPr>
    </w:p>
    <w:p>
      <w:pPr>
        <w:pStyle w:val="Heading2"/>
      </w:pPr>
      <w:r>
        <w:rPr>
          <w:color w:val="0284C7"/>
          <w:sz w:val="22"/>
        </w:rPr>
        <w:t>3.6 Staff Barcode PWA — Clinic Nurse &amp; Assistant Interface</w:t>
      </w:r>
    </w:p>
    <w:p>
      <w:pPr>
        <w:spacing w:line="276" w:lineRule="auto" w:after="80"/>
      </w:pPr>
      <w:r>
        <w:t>A mobile-first Progressive Web App that runs on any clinic smartphone, tablet, or PC browser. No app store installation required.</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Feature</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Detail</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Authentication</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Nurse or assistant signs in with their staff PIN and selects their active clinic unit.</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Folder Arrival Scan</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Live camera viewfinder with a single Scan Arriving Folder button. When the folder arrives, the nurse scans the barcode.</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Custody Confirmation</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Screen flashes green: Folder K/13 5622 Confirmed — In Custody at Cons. Clinic at 09:42 AM.</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Instant Sync</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Custody transfers in 0.2 seconds. Records room and executive dashboard update immediately.</w:t>
            </w:r>
          </w:p>
        </w:tc>
      </w:tr>
    </w:tbl>
    <w:p>
      <w:pPr>
        <w:spacing w:after="120"/>
      </w:pPr>
    </w:p>
    <w:p>
      <w:pPr>
        <w:pStyle w:val="Heading2"/>
      </w:pPr>
      <w:r>
        <w:rPr>
          <w:color w:val="0284C7"/>
          <w:sz w:val="22"/>
        </w:rPr>
        <w:t>3.7 Executive Dashboard — Dean &amp; Management View</w:t>
      </w:r>
    </w:p>
    <w:p>
      <w:pPr>
        <w:spacing w:line="276" w:lineRule="auto" w:after="80"/>
      </w:pPr>
      <w:r>
        <w:t>Real-time operational intelligence for the Dean and hospital leadership. No manual compilation required.</w:t>
      </w:r>
    </w:p>
    <w:tbl>
      <w:tblPr>
        <w:tblW w:type="auto" w:w="0"/>
        <w:jc w:val="center"/>
        <w:tblLayout w:type="fixed"/>
        <w:tblLook w:firstColumn="1" w:firstRow="1" w:lastColumn="0" w:lastRow="0" w:noHBand="0" w:noVBand="1" w:val="04A0"/>
      </w:tblPr>
      <w:tblGrid>
        <w:gridCol w:w="5112"/>
        <w:gridCol w:w="5112"/>
      </w:tblGrid>
      <w:tr>
        <w:tc>
          <w:tcPr>
            <w:tcW w:type="dxa" w:w="3168"/>
            <w:vAlign w:val="center"/>
            <w:shd w:fill="003866"/>
            <w:tcMar>
              <w:top w:w="80" w:type="dxa"/>
              <w:bottom w:w="80" w:type="dxa"/>
              <w:left w:w="100" w:type="dxa"/>
              <w:right w:w="100" w:type="dxa"/>
            </w:tcMar>
          </w:tcPr>
          <w:p>
            <w:pPr>
              <w:spacing w:after="0" w:line="264" w:lineRule="auto"/>
            </w:pPr>
            <w:r>
              <w:rPr>
                <w:b/>
                <w:color w:val="FFFFFF"/>
                <w:sz w:val="17"/>
              </w:rPr>
              <w:t>Metric</w:t>
            </w:r>
          </w:p>
        </w:tc>
        <w:tc>
          <w:tcPr>
            <w:tcW w:type="dxa" w:w="6912"/>
            <w:vAlign w:val="center"/>
            <w:shd w:fill="003866"/>
            <w:tcMar>
              <w:top w:w="80" w:type="dxa"/>
              <w:bottom w:w="80" w:type="dxa"/>
              <w:left w:w="100" w:type="dxa"/>
              <w:right w:w="100" w:type="dxa"/>
            </w:tcMar>
          </w:tcPr>
          <w:p>
            <w:pPr>
              <w:spacing w:after="0" w:line="264" w:lineRule="auto"/>
            </w:pPr>
            <w:r>
              <w:rPr>
                <w:b/>
                <w:color w:val="FFFFFF"/>
                <w:sz w:val="17"/>
              </w:rPr>
              <w:t>What It Shows</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Live Daily Footfall</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Verified total patients who visited today, this week, and this month across all 13 departments.</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Departmental Workload</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Live count of how many folders are currently held in each of the 13 clinical units.</w:t>
            </w:r>
          </w:p>
        </w:tc>
      </w:tr>
      <w:tr>
        <w:tc>
          <w:tcPr>
            <w:tcW w:type="dxa" w:w="3168"/>
            <w:vAlign w:val="center"/>
            <w:shd w:fill="F8FAFC"/>
            <w:tcMar>
              <w:top w:w="60" w:type="dxa"/>
              <w:bottom w:w="60" w:type="dxa"/>
              <w:left w:w="100" w:type="dxa"/>
              <w:right w:w="100" w:type="dxa"/>
            </w:tcMar>
          </w:tcPr>
          <w:p>
            <w:pPr>
              <w:spacing w:after="0" w:line="264" w:lineRule="auto"/>
            </w:pPr>
            <w:r>
              <w:rPr>
                <w:b/>
                <w:color w:val="003866"/>
                <w:sz w:val="17"/>
              </w:rPr>
              <w:t>Patient Journey Timeline</w:t>
            </w:r>
          </w:p>
        </w:tc>
        <w:tc>
          <w:tcPr>
            <w:tcW w:type="dxa" w:w="6912"/>
            <w:vAlign w:val="center"/>
            <w:shd w:fill="F8FAFC"/>
            <w:tcMar>
              <w:top w:w="60" w:type="dxa"/>
              <w:bottom w:w="60" w:type="dxa"/>
              <w:left w:w="100" w:type="dxa"/>
              <w:right w:w="100" w:type="dxa"/>
            </w:tcMar>
          </w:tcPr>
          <w:p>
            <w:pPr>
              <w:spacing w:after="0" w:line="264" w:lineRule="auto"/>
            </w:pPr>
            <w:r>
              <w:rPr>
                <w:color w:val="1E293B"/>
                <w:sz w:val="17"/>
              </w:rPr>
              <w:t>Full day timeline for any individual patient: 08:15 Arrival at Records &gt; Dispatched to Surgery 1 &gt; 08:40 Custody Confirmed &gt; 10:15 Returned to Archive.</w:t>
            </w:r>
          </w:p>
        </w:tc>
      </w:tr>
      <w:tr>
        <w:tc>
          <w:tcPr>
            <w:tcW w:type="dxa" w:w="3168"/>
            <w:vAlign w:val="center"/>
            <w:shd w:fill="FFFFFF"/>
            <w:tcMar>
              <w:top w:w="60" w:type="dxa"/>
              <w:bottom w:w="60" w:type="dxa"/>
              <w:left w:w="100" w:type="dxa"/>
              <w:right w:w="100" w:type="dxa"/>
            </w:tcMar>
          </w:tcPr>
          <w:p>
            <w:pPr>
              <w:spacing w:after="0" w:line="264" w:lineRule="auto"/>
            </w:pPr>
            <w:r>
              <w:rPr>
                <w:b/>
                <w:color w:val="003866"/>
                <w:sz w:val="17"/>
              </w:rPr>
              <w:t>Patient Satisfaction</w:t>
            </w:r>
          </w:p>
        </w:tc>
        <w:tc>
          <w:tcPr>
            <w:tcW w:type="dxa" w:w="6912"/>
            <w:vAlign w:val="center"/>
            <w:shd w:fill="FFFFFF"/>
            <w:tcMar>
              <w:top w:w="60" w:type="dxa"/>
              <w:bottom w:w="60" w:type="dxa"/>
              <w:left w:w="100" w:type="dxa"/>
              <w:right w:w="100" w:type="dxa"/>
            </w:tcMar>
          </w:tcPr>
          <w:p>
            <w:pPr>
              <w:spacing w:after="0" w:line="264" w:lineRule="auto"/>
            </w:pPr>
            <w:r>
              <w:rPr>
                <w:color w:val="1E293B"/>
                <w:sz w:val="17"/>
              </w:rPr>
              <w:t>Live satisfaction scores from automated SMS surveys, integrated in real time.</w:t>
            </w:r>
          </w:p>
        </w:tc>
      </w:tr>
    </w:tbl>
    <w:p>
      <w:pPr>
        <w:spacing w:after="120"/>
      </w:pPr>
    </w:p>
    <w:p>
      <w:r>
        <w:br w:type="page"/>
      </w:r>
    </w:p>
    <w:p>
      <w:pPr>
        <w:pStyle w:val="Heading1"/>
      </w:pPr>
      <w:r>
        <w:rPr>
          <w:color w:val="003866"/>
        </w:rPr>
        <w:t>4. A TYPICAL DAY: END-TO-END WORKFLOW</w:t>
      </w:r>
    </w:p>
    <w:tbl>
      <w:tblPr>
        <w:tblW w:type="auto" w:w="0"/>
        <w:jc w:val="center"/>
        <w:tblLayout w:type="fixed"/>
        <w:tblLook w:firstColumn="1" w:firstRow="1" w:lastColumn="0" w:lastRow="0" w:noHBand="0" w:noVBand="1" w:val="04A0"/>
      </w:tblPr>
      <w:tblGrid>
        <w:gridCol w:w="3408"/>
        <w:gridCol w:w="3408"/>
        <w:gridCol w:w="3408"/>
      </w:tblGrid>
      <w:tr>
        <w:tc>
          <w:tcPr>
            <w:tcW w:type="dxa" w:w="2160"/>
            <w:vAlign w:val="center"/>
            <w:shd w:fill="003866"/>
            <w:tcMar>
              <w:top w:w="80" w:type="dxa"/>
              <w:bottom w:w="80" w:type="dxa"/>
              <w:left w:w="100" w:type="dxa"/>
              <w:right w:w="100" w:type="dxa"/>
            </w:tcMar>
          </w:tcPr>
          <w:p>
            <w:pPr>
              <w:spacing w:after="0" w:line="264" w:lineRule="auto"/>
            </w:pPr>
            <w:r>
              <w:rPr>
                <w:b/>
                <w:color w:val="FFFFFF"/>
                <w:sz w:val="17"/>
              </w:rPr>
              <w:t>Time</w:t>
            </w:r>
          </w:p>
        </w:tc>
        <w:tc>
          <w:tcPr>
            <w:tcW w:type="dxa" w:w="2304"/>
            <w:vAlign w:val="center"/>
            <w:shd w:fill="003866"/>
            <w:tcMar>
              <w:top w:w="80" w:type="dxa"/>
              <w:bottom w:w="80" w:type="dxa"/>
              <w:left w:w="100" w:type="dxa"/>
              <w:right w:w="100" w:type="dxa"/>
            </w:tcMar>
          </w:tcPr>
          <w:p>
            <w:pPr>
              <w:spacing w:after="0" w:line="264" w:lineRule="auto"/>
            </w:pPr>
            <w:r>
              <w:rPr>
                <w:b/>
                <w:color w:val="FFFFFF"/>
                <w:sz w:val="17"/>
              </w:rPr>
              <w:t>Who</w:t>
            </w:r>
          </w:p>
        </w:tc>
        <w:tc>
          <w:tcPr>
            <w:tcW w:type="dxa" w:w="5616"/>
            <w:vAlign w:val="center"/>
            <w:shd w:fill="003866"/>
            <w:tcMar>
              <w:top w:w="80" w:type="dxa"/>
              <w:bottom w:w="80" w:type="dxa"/>
              <w:left w:w="100" w:type="dxa"/>
              <w:right w:w="100" w:type="dxa"/>
            </w:tcMar>
          </w:tcPr>
          <w:p>
            <w:pPr>
              <w:spacing w:after="0" w:line="264" w:lineRule="auto"/>
            </w:pPr>
            <w:r>
              <w:rPr>
                <w:b/>
                <w:color w:val="FFFFFF"/>
                <w:sz w:val="17"/>
              </w:rPr>
              <w:t>Action</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07:30 AM</w:t>
            </w:r>
          </w:p>
        </w:tc>
        <w:tc>
          <w:tcPr>
            <w:tcW w:type="dxa" w:w="2304"/>
            <w:vAlign w:val="center"/>
            <w:shd w:fill="F8FAFC"/>
            <w:tcMar>
              <w:top w:w="60" w:type="dxa"/>
              <w:bottom w:w="60" w:type="dxa"/>
              <w:left w:w="100" w:type="dxa"/>
              <w:right w:w="100" w:type="dxa"/>
            </w:tcMar>
          </w:tcPr>
          <w:p>
            <w:pPr>
              <w:spacing w:after="0" w:line="264" w:lineRule="auto"/>
            </w:pPr>
            <w:r>
              <w:rPr>
                <w:b/>
                <w:color w:val="003866"/>
                <w:sz w:val="17"/>
              </w:rPr>
              <w:t>Records Officers</w:t>
            </w:r>
          </w:p>
        </w:tc>
        <w:tc>
          <w:tcPr>
            <w:tcW w:type="dxa" w:w="5616"/>
            <w:vAlign w:val="center"/>
            <w:shd w:fill="F8FAFC"/>
            <w:tcMar>
              <w:top w:w="60" w:type="dxa"/>
              <w:bottom w:w="60" w:type="dxa"/>
              <w:left w:w="100" w:type="dxa"/>
              <w:right w:w="100" w:type="dxa"/>
            </w:tcMar>
          </w:tcPr>
          <w:p>
            <w:pPr>
              <w:spacing w:after="0" w:line="264" w:lineRule="auto"/>
            </w:pPr>
            <w:r>
              <w:rPr>
                <w:color w:val="1E293B"/>
                <w:sz w:val="17"/>
              </w:rPr>
              <w:t>Open /archive. Pre-loaded appointment list is ready. Officers pull folders for scheduled patients and begin scanning and dispatching to clinics.</w:t>
            </w:r>
          </w:p>
        </w:tc>
      </w:tr>
      <w:tr>
        <w:tc>
          <w:tcPr>
            <w:tcW w:type="dxa" w:w="2160"/>
            <w:vAlign w:val="center"/>
            <w:shd w:fill="FFFFFF"/>
            <w:tcMar>
              <w:top w:w="60" w:type="dxa"/>
              <w:bottom w:w="60" w:type="dxa"/>
              <w:left w:w="100" w:type="dxa"/>
              <w:right w:w="100" w:type="dxa"/>
            </w:tcMar>
          </w:tcPr>
          <w:p>
            <w:pPr>
              <w:spacing w:after="0" w:line="264" w:lineRule="auto"/>
            </w:pPr>
            <w:r>
              <w:rPr>
                <w:color w:val="003866"/>
                <w:sz w:val="17"/>
              </w:rPr>
              <w:t>08:00 AM onwards</w:t>
            </w:r>
          </w:p>
        </w:tc>
        <w:tc>
          <w:tcPr>
            <w:tcW w:type="dxa" w:w="2304"/>
            <w:vAlign w:val="center"/>
            <w:shd w:fill="FFFFFF"/>
            <w:tcMar>
              <w:top w:w="60" w:type="dxa"/>
              <w:bottom w:w="60" w:type="dxa"/>
              <w:left w:w="100" w:type="dxa"/>
              <w:right w:w="100" w:type="dxa"/>
            </w:tcMar>
          </w:tcPr>
          <w:p>
            <w:pPr>
              <w:spacing w:after="0" w:line="264" w:lineRule="auto"/>
            </w:pPr>
            <w:r>
              <w:rPr>
                <w:b/>
                <w:color w:val="003866"/>
                <w:sz w:val="17"/>
              </w:rPr>
              <w:t>Walk-in Patients</w:t>
            </w:r>
          </w:p>
        </w:tc>
        <w:tc>
          <w:tcPr>
            <w:tcW w:type="dxa" w:w="5616"/>
            <w:vAlign w:val="center"/>
            <w:shd w:fill="FFFFFF"/>
            <w:tcMar>
              <w:top w:w="60" w:type="dxa"/>
              <w:bottom w:w="60" w:type="dxa"/>
              <w:left w:w="100" w:type="dxa"/>
              <w:right w:w="100" w:type="dxa"/>
            </w:tcMar>
          </w:tcPr>
          <w:p>
            <w:pPr>
              <w:spacing w:after="0" w:line="264" w:lineRule="auto"/>
            </w:pPr>
            <w:r>
              <w:rPr>
                <w:color w:val="1E293B"/>
                <w:sz w:val="17"/>
              </w:rPr>
              <w:t>Arrive at reception. Records officer searches folder, pulls from shelf coordinate, scans out, selects clinic. Patient added to that clinic's queue instantly.</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08:15 AM</w:t>
            </w:r>
          </w:p>
        </w:tc>
        <w:tc>
          <w:tcPr>
            <w:tcW w:type="dxa" w:w="2304"/>
            <w:vAlign w:val="center"/>
            <w:shd w:fill="F8FAFC"/>
            <w:tcMar>
              <w:top w:w="60" w:type="dxa"/>
              <w:bottom w:w="60" w:type="dxa"/>
              <w:left w:w="100" w:type="dxa"/>
              <w:right w:w="100" w:type="dxa"/>
            </w:tcMar>
          </w:tcPr>
          <w:p>
            <w:pPr>
              <w:spacing w:after="0" w:line="264" w:lineRule="auto"/>
            </w:pPr>
            <w:r>
              <w:rPr>
                <w:b/>
                <w:color w:val="003866"/>
                <w:sz w:val="17"/>
              </w:rPr>
              <w:t>Clinic Nurse</w:t>
            </w:r>
          </w:p>
        </w:tc>
        <w:tc>
          <w:tcPr>
            <w:tcW w:type="dxa" w:w="5616"/>
            <w:vAlign w:val="center"/>
            <w:shd w:fill="F8FAFC"/>
            <w:tcMar>
              <w:top w:w="60" w:type="dxa"/>
              <w:bottom w:w="60" w:type="dxa"/>
              <w:left w:w="100" w:type="dxa"/>
              <w:right w:w="100" w:type="dxa"/>
            </w:tcMar>
          </w:tcPr>
          <w:p>
            <w:pPr>
              <w:spacing w:after="0" w:line="264" w:lineRule="auto"/>
            </w:pPr>
            <w:r>
              <w:rPr>
                <w:color w:val="1E293B"/>
                <w:sz w:val="17"/>
              </w:rPr>
              <w:t>Opens Staff PWA. Sees incoming folders on clinic queue. Scans each folder barcode as it arrives. Custody confirmed in 0.2 seconds.</w:t>
            </w:r>
          </w:p>
        </w:tc>
      </w:tr>
      <w:tr>
        <w:tc>
          <w:tcPr>
            <w:tcW w:type="dxa" w:w="2160"/>
            <w:vAlign w:val="center"/>
            <w:shd w:fill="FFFFFF"/>
            <w:tcMar>
              <w:top w:w="60" w:type="dxa"/>
              <w:bottom w:w="60" w:type="dxa"/>
              <w:left w:w="100" w:type="dxa"/>
              <w:right w:w="100" w:type="dxa"/>
            </w:tcMar>
          </w:tcPr>
          <w:p>
            <w:pPr>
              <w:spacing w:after="0" w:line="264" w:lineRule="auto"/>
            </w:pPr>
            <w:r>
              <w:rPr>
                <w:color w:val="003866"/>
                <w:sz w:val="17"/>
              </w:rPr>
              <w:t>08:30 AM – 02:00 PM</w:t>
            </w:r>
          </w:p>
        </w:tc>
        <w:tc>
          <w:tcPr>
            <w:tcW w:type="dxa" w:w="2304"/>
            <w:vAlign w:val="center"/>
            <w:shd w:fill="FFFFFF"/>
            <w:tcMar>
              <w:top w:w="60" w:type="dxa"/>
              <w:bottom w:w="60" w:type="dxa"/>
              <w:left w:w="100" w:type="dxa"/>
              <w:right w:w="100" w:type="dxa"/>
            </w:tcMar>
          </w:tcPr>
          <w:p>
            <w:pPr>
              <w:spacing w:after="0" w:line="264" w:lineRule="auto"/>
            </w:pPr>
            <w:r>
              <w:rPr>
                <w:b/>
                <w:color w:val="003866"/>
                <w:sz w:val="17"/>
              </w:rPr>
              <w:t>Doctors &amp; Staff</w:t>
            </w:r>
          </w:p>
        </w:tc>
        <w:tc>
          <w:tcPr>
            <w:tcW w:type="dxa" w:w="5616"/>
            <w:vAlign w:val="center"/>
            <w:shd w:fill="FFFFFF"/>
            <w:tcMar>
              <w:top w:w="60" w:type="dxa"/>
              <w:bottom w:w="60" w:type="dxa"/>
              <w:left w:w="100" w:type="dxa"/>
              <w:right w:w="100" w:type="dxa"/>
            </w:tcMar>
          </w:tcPr>
          <w:p>
            <w:pPr>
              <w:spacing w:after="0" w:line="264" w:lineRule="auto"/>
            </w:pPr>
            <w:r>
              <w:rPr>
                <w:color w:val="1E293B"/>
                <w:sz w:val="17"/>
              </w:rPr>
              <w:t>Attend to patients. Clinic queue tracks who has been seen and who is still waiting in real time.</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60 Min Post-Scan</w:t>
            </w:r>
          </w:p>
        </w:tc>
        <w:tc>
          <w:tcPr>
            <w:tcW w:type="dxa" w:w="2304"/>
            <w:vAlign w:val="center"/>
            <w:shd w:fill="F8FAFC"/>
            <w:tcMar>
              <w:top w:w="60" w:type="dxa"/>
              <w:bottom w:w="60" w:type="dxa"/>
              <w:left w:w="100" w:type="dxa"/>
              <w:right w:w="100" w:type="dxa"/>
            </w:tcMar>
          </w:tcPr>
          <w:p>
            <w:pPr>
              <w:spacing w:after="0" w:line="264" w:lineRule="auto"/>
            </w:pPr>
            <w:r>
              <w:rPr>
                <w:b/>
                <w:color w:val="003866"/>
                <w:sz w:val="17"/>
              </w:rPr>
              <w:t>Cloud Engine</w:t>
            </w:r>
          </w:p>
        </w:tc>
        <w:tc>
          <w:tcPr>
            <w:tcW w:type="dxa" w:w="5616"/>
            <w:vAlign w:val="center"/>
            <w:shd w:fill="F8FAFC"/>
            <w:tcMar>
              <w:top w:w="60" w:type="dxa"/>
              <w:bottom w:w="60" w:type="dxa"/>
              <w:left w:w="100" w:type="dxa"/>
              <w:right w:w="100" w:type="dxa"/>
            </w:tcMar>
          </w:tcPr>
          <w:p>
            <w:pPr>
              <w:spacing w:after="0" w:line="264" w:lineRule="auto"/>
            </w:pPr>
            <w:r>
              <w:rPr>
                <w:color w:val="1E293B"/>
                <w:sz w:val="17"/>
              </w:rPr>
              <w:t>Automated SMS dispatched to patient: personalized feedback survey link: 'UGDS FEEDBACK: Dear {name}, thank you for visiting UGDS. Please rate your experience: {link}'.</w:t>
            </w:r>
          </w:p>
        </w:tc>
      </w:tr>
      <w:tr>
        <w:tc>
          <w:tcPr>
            <w:tcW w:type="dxa" w:w="2160"/>
            <w:vAlign w:val="center"/>
            <w:shd w:fill="FFFFFF"/>
            <w:tcMar>
              <w:top w:w="60" w:type="dxa"/>
              <w:bottom w:w="60" w:type="dxa"/>
              <w:left w:w="100" w:type="dxa"/>
              <w:right w:w="100" w:type="dxa"/>
            </w:tcMar>
          </w:tcPr>
          <w:p>
            <w:pPr>
              <w:spacing w:after="0" w:line="264" w:lineRule="auto"/>
            </w:pPr>
            <w:r>
              <w:rPr>
                <w:color w:val="003866"/>
                <w:sz w:val="17"/>
              </w:rPr>
              <w:t>02:30 PM – 04:30 PM</w:t>
            </w:r>
          </w:p>
        </w:tc>
        <w:tc>
          <w:tcPr>
            <w:tcW w:type="dxa" w:w="2304"/>
            <w:vAlign w:val="center"/>
            <w:shd w:fill="FFFFFF"/>
            <w:tcMar>
              <w:top w:w="60" w:type="dxa"/>
              <w:bottom w:w="60" w:type="dxa"/>
              <w:left w:w="100" w:type="dxa"/>
              <w:right w:w="100" w:type="dxa"/>
            </w:tcMar>
          </w:tcPr>
          <w:p>
            <w:pPr>
              <w:spacing w:after="0" w:line="264" w:lineRule="auto"/>
            </w:pPr>
            <w:r>
              <w:rPr>
                <w:b/>
                <w:color w:val="003866"/>
                <w:sz w:val="17"/>
              </w:rPr>
              <w:t>Records Officers</w:t>
            </w:r>
          </w:p>
        </w:tc>
        <w:tc>
          <w:tcPr>
            <w:tcW w:type="dxa" w:w="5616"/>
            <w:vAlign w:val="center"/>
            <w:shd w:fill="FFFFFF"/>
            <w:tcMar>
              <w:top w:w="60" w:type="dxa"/>
              <w:bottom w:w="60" w:type="dxa"/>
              <w:left w:w="100" w:type="dxa"/>
              <w:right w:w="100" w:type="dxa"/>
            </w:tcMar>
          </w:tcPr>
          <w:p>
            <w:pPr>
              <w:spacing w:after="0" w:line="264" w:lineRule="auto"/>
            </w:pPr>
            <w:r>
              <w:rPr>
                <w:color w:val="1E293B"/>
                <w:sz w:val="17"/>
              </w:rPr>
              <w:t>Treated folders returned from clinics. Officer scans each one back in. Status returns to ARCHIVED. Folder returned to exact shelf slot.</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04:35 PM</w:t>
            </w:r>
          </w:p>
        </w:tc>
        <w:tc>
          <w:tcPr>
            <w:tcW w:type="dxa" w:w="2304"/>
            <w:vAlign w:val="center"/>
            <w:shd w:fill="F8FAFC"/>
            <w:tcMar>
              <w:top w:w="60" w:type="dxa"/>
              <w:bottom w:w="60" w:type="dxa"/>
              <w:left w:w="100" w:type="dxa"/>
              <w:right w:w="100" w:type="dxa"/>
            </w:tcMar>
          </w:tcPr>
          <w:p>
            <w:pPr>
              <w:spacing w:after="0" w:line="264" w:lineRule="auto"/>
            </w:pPr>
            <w:r>
              <w:rPr>
                <w:b/>
                <w:color w:val="003866"/>
                <w:sz w:val="17"/>
              </w:rPr>
              <w:t>Dean / Leadership</w:t>
            </w:r>
          </w:p>
        </w:tc>
        <w:tc>
          <w:tcPr>
            <w:tcW w:type="dxa" w:w="5616"/>
            <w:vAlign w:val="center"/>
            <w:shd w:fill="F8FAFC"/>
            <w:tcMar>
              <w:top w:w="60" w:type="dxa"/>
              <w:bottom w:w="60" w:type="dxa"/>
              <w:left w:w="100" w:type="dxa"/>
              <w:right w:w="100" w:type="dxa"/>
            </w:tcMar>
          </w:tcPr>
          <w:p>
            <w:pPr>
              <w:spacing w:after="0" w:line="264" w:lineRule="auto"/>
            </w:pPr>
            <w:r>
              <w:rPr>
                <w:color w:val="1E293B"/>
                <w:sz w:val="17"/>
              </w:rPr>
              <w:t>Reviews executive dashboard: total patients seen, clinic workload distribution, folder accountability, live satisfaction scores.</w:t>
            </w:r>
          </w:p>
        </w:tc>
      </w:tr>
    </w:tbl>
    <w:p>
      <w:pPr>
        <w:spacing w:after="120"/>
      </w:pPr>
    </w:p>
    <w:p>
      <w:pPr>
        <w:pStyle w:val="Heading2"/>
      </w:pPr>
      <w:r>
        <w:rPr>
          <w:color w:val="0284C7"/>
          <w:sz w:val="22"/>
        </w:rPr>
        <w:t>The Patient Experience: A Day with Mr. Kwesi Mensah</w:t>
      </w:r>
    </w:p>
    <w:p>
      <w:pPr>
        <w:spacing w:line="276" w:lineRule="auto" w:after="80"/>
      </w:pPr>
      <w:r>
        <w:t>To see these seven components working in harmony, consider Mr. Kwesi Mensah (Folder K/13 5622) arriving at 08:00 AM. At Records, the officer searches his name in &lt;100ms, walks straight to Shelf [ RACK: 1A | BAY: 2 | SHELF: B1 | SLOT: 8 ], scans the barcode, and selects 'Cons. Clinic'. Instantly, Mr. Mensah appears on the Conservative Clinic PC queue as 'Expected'. At 08:15 AM, the orderly arrives; Nurse Grace scans the barcode on her PWA camera, moving him to 'Arrived'. At 08:30 AM, Dr. Boateng attends to him ('In Treatment'). At 09:03 AM — exactly 60 minutes after his initial records scan — Mr. Mensah's phone buzzes with the feedback survey link. He submits a 5-star rating while rinsing. At 02:30 PM, his folder is scanned back into Records and restored to Shelf 1A-2-B1-8. In his office, the Dean sees today's attendance hit 192, with 100% of folders accounted for.</w:t>
      </w:r>
    </w:p>
    <w:p>
      <w:pPr>
        <w:spacing w:after="120"/>
      </w:pPr>
    </w:p>
    <w:p>
      <w:pPr>
        <w:pStyle w:val="Heading1"/>
      </w:pPr>
      <w:r>
        <w:rPr>
          <w:color w:val="003866"/>
        </w:rPr>
        <w:t>5. PATIENT TYPES &amp; SYSTEM SCOPE</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160"/>
            <w:vAlign w:val="center"/>
            <w:shd w:fill="003866"/>
            <w:tcMar>
              <w:top w:w="80" w:type="dxa"/>
              <w:bottom w:w="80" w:type="dxa"/>
              <w:left w:w="100" w:type="dxa"/>
              <w:right w:w="100" w:type="dxa"/>
            </w:tcMar>
          </w:tcPr>
          <w:p>
            <w:pPr>
              <w:spacing w:after="0" w:line="264" w:lineRule="auto"/>
            </w:pPr>
            <w:r>
              <w:rPr>
                <w:b/>
                <w:color w:val="FFFFFF"/>
                <w:sz w:val="17"/>
              </w:rPr>
              <w:t>Patient Type</w:t>
            </w:r>
          </w:p>
        </w:tc>
        <w:tc>
          <w:tcPr>
            <w:tcW w:type="dxa" w:w="1152"/>
            <w:vAlign w:val="center"/>
            <w:shd w:fill="003866"/>
            <w:tcMar>
              <w:top w:w="80" w:type="dxa"/>
              <w:bottom w:w="80" w:type="dxa"/>
              <w:left w:w="100" w:type="dxa"/>
              <w:right w:w="100" w:type="dxa"/>
            </w:tcMar>
          </w:tcPr>
          <w:p>
            <w:pPr>
              <w:spacing w:after="0" w:line="264" w:lineRule="auto"/>
            </w:pPr>
            <w:r>
              <w:rPr>
                <w:b/>
                <w:color w:val="FFFFFF"/>
                <w:sz w:val="17"/>
              </w:rPr>
              <w:t>Folder?</w:t>
            </w:r>
          </w:p>
        </w:tc>
        <w:tc>
          <w:tcPr>
            <w:tcW w:type="dxa" w:w="2880"/>
            <w:vAlign w:val="center"/>
            <w:shd w:fill="003866"/>
            <w:tcMar>
              <w:top w:w="80" w:type="dxa"/>
              <w:bottom w:w="80" w:type="dxa"/>
              <w:left w:w="100" w:type="dxa"/>
              <w:right w:w="100" w:type="dxa"/>
            </w:tcMar>
          </w:tcPr>
          <w:p>
            <w:pPr>
              <w:spacing w:after="0" w:line="264" w:lineRule="auto"/>
            </w:pPr>
            <w:r>
              <w:rPr>
                <w:b/>
                <w:color w:val="FFFFFF"/>
                <w:sz w:val="17"/>
              </w:rPr>
              <w:t>Pre-Load?</w:t>
            </w:r>
          </w:p>
        </w:tc>
        <w:tc>
          <w:tcPr>
            <w:tcW w:type="dxa" w:w="2160"/>
            <w:vAlign w:val="center"/>
            <w:shd w:fill="003866"/>
            <w:tcMar>
              <w:top w:w="80" w:type="dxa"/>
              <w:bottom w:w="80" w:type="dxa"/>
              <w:left w:w="100" w:type="dxa"/>
              <w:right w:w="100" w:type="dxa"/>
            </w:tcMar>
          </w:tcPr>
          <w:p>
            <w:pPr>
              <w:spacing w:after="0" w:line="264" w:lineRule="auto"/>
            </w:pPr>
            <w:r>
              <w:rPr>
                <w:b/>
                <w:color w:val="FFFFFF"/>
                <w:sz w:val="17"/>
              </w:rPr>
              <w:t>Scan Flow?</w:t>
            </w:r>
          </w:p>
        </w:tc>
        <w:tc>
          <w:tcPr>
            <w:tcW w:type="dxa" w:w="1728"/>
            <w:vAlign w:val="center"/>
            <w:shd w:fill="003866"/>
            <w:tcMar>
              <w:top w:w="80" w:type="dxa"/>
              <w:bottom w:w="80" w:type="dxa"/>
              <w:left w:w="100" w:type="dxa"/>
              <w:right w:w="100" w:type="dxa"/>
            </w:tcMar>
          </w:tcPr>
          <w:p>
            <w:pPr>
              <w:spacing w:after="0" w:line="264" w:lineRule="auto"/>
            </w:pPr>
            <w:r>
              <w:rPr>
                <w:b/>
                <w:color w:val="FFFFFF"/>
                <w:sz w:val="17"/>
              </w:rPr>
              <w:t>Phase</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Walk-in</w:t>
            </w:r>
          </w:p>
        </w:tc>
        <w:tc>
          <w:tcPr>
            <w:tcW w:type="dxa" w:w="1152"/>
            <w:vAlign w:val="center"/>
            <w:shd w:fill="F8FAFC"/>
            <w:tcMar>
              <w:top w:w="60" w:type="dxa"/>
              <w:bottom w:w="60" w:type="dxa"/>
              <w:left w:w="100" w:type="dxa"/>
              <w:right w:w="100" w:type="dxa"/>
            </w:tcMar>
          </w:tcPr>
          <w:p>
            <w:pPr>
              <w:spacing w:after="0" w:line="264" w:lineRule="auto"/>
            </w:pPr>
            <w:r>
              <w:rPr>
                <w:b/>
                <w:color w:val="003866"/>
                <w:sz w:val="17"/>
              </w:rPr>
              <w:t>Yes</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No — pulled on arrival</w:t>
            </w:r>
          </w:p>
        </w:tc>
        <w:tc>
          <w:tcPr>
            <w:tcW w:type="dxa" w:w="2160"/>
            <w:vAlign w:val="center"/>
            <w:shd w:fill="F8FAFC"/>
            <w:tcMar>
              <w:top w:w="60" w:type="dxa"/>
              <w:bottom w:w="60" w:type="dxa"/>
              <w:left w:w="100" w:type="dxa"/>
              <w:right w:w="100" w:type="dxa"/>
            </w:tcMar>
          </w:tcPr>
          <w:p>
            <w:pPr>
              <w:spacing w:after="0" w:line="264" w:lineRule="auto"/>
            </w:pPr>
            <w:r>
              <w:rPr>
                <w:color w:val="1E293B"/>
                <w:sz w:val="17"/>
              </w:rPr>
              <w:t>Full scan-and-select</w:t>
            </w:r>
          </w:p>
        </w:tc>
        <w:tc>
          <w:tcPr>
            <w:tcW w:type="dxa" w:w="1728"/>
            <w:vAlign w:val="center"/>
            <w:shd w:fill="F8FAFC"/>
            <w:tcMar>
              <w:top w:w="60" w:type="dxa"/>
              <w:bottom w:w="60" w:type="dxa"/>
              <w:left w:w="100" w:type="dxa"/>
              <w:right w:w="100" w:type="dxa"/>
            </w:tcMar>
          </w:tcPr>
          <w:p>
            <w:pPr>
              <w:spacing w:after="0" w:line="264" w:lineRule="auto"/>
            </w:pPr>
            <w:r>
              <w:rPr>
                <w:color w:val="1E293B"/>
                <w:sz w:val="17"/>
              </w:rPr>
              <w:t>Phase 2 (Active)</w:t>
            </w:r>
          </w:p>
        </w:tc>
      </w:tr>
      <w:tr>
        <w:tc>
          <w:tcPr>
            <w:tcW w:type="dxa" w:w="2160"/>
            <w:vAlign w:val="center"/>
            <w:shd w:fill="FFFFFF"/>
            <w:tcMar>
              <w:top w:w="60" w:type="dxa"/>
              <w:bottom w:w="60" w:type="dxa"/>
              <w:left w:w="100" w:type="dxa"/>
              <w:right w:w="100" w:type="dxa"/>
            </w:tcMar>
          </w:tcPr>
          <w:p>
            <w:pPr>
              <w:spacing w:after="0" w:line="264" w:lineRule="auto"/>
            </w:pPr>
            <w:r>
              <w:rPr>
                <w:color w:val="003866"/>
                <w:sz w:val="17"/>
              </w:rPr>
              <w:t>Appointment</w:t>
            </w:r>
          </w:p>
        </w:tc>
        <w:tc>
          <w:tcPr>
            <w:tcW w:type="dxa" w:w="1152"/>
            <w:vAlign w:val="center"/>
            <w:shd w:fill="FFFFFF"/>
            <w:tcMar>
              <w:top w:w="60" w:type="dxa"/>
              <w:bottom w:w="60" w:type="dxa"/>
              <w:left w:w="100" w:type="dxa"/>
              <w:right w:w="100" w:type="dxa"/>
            </w:tcMar>
          </w:tcPr>
          <w:p>
            <w:pPr>
              <w:spacing w:after="0" w:line="264" w:lineRule="auto"/>
            </w:pPr>
            <w:r>
              <w:rPr>
                <w:b/>
                <w:color w:val="003866"/>
                <w:sz w:val="17"/>
              </w:rPr>
              <w:t>Yes</w:t>
            </w:r>
          </w:p>
        </w:tc>
        <w:tc>
          <w:tcPr>
            <w:tcW w:type="dxa" w:w="2880"/>
            <w:vAlign w:val="center"/>
            <w:shd w:fill="FFFFFF"/>
            <w:tcMar>
              <w:top w:w="60" w:type="dxa"/>
              <w:bottom w:w="60" w:type="dxa"/>
              <w:left w:w="100" w:type="dxa"/>
              <w:right w:w="100" w:type="dxa"/>
            </w:tcMar>
          </w:tcPr>
          <w:p>
            <w:pPr>
              <w:spacing w:after="0" w:line="264" w:lineRule="auto"/>
            </w:pPr>
            <w:r>
              <w:rPr>
                <w:color w:val="1E293B"/>
                <w:sz w:val="17"/>
              </w:rPr>
              <w:t>Yes — pre-loaded night before or morning</w:t>
            </w:r>
          </w:p>
        </w:tc>
        <w:tc>
          <w:tcPr>
            <w:tcW w:type="dxa" w:w="2160"/>
            <w:vAlign w:val="center"/>
            <w:shd w:fill="FFFFFF"/>
            <w:tcMar>
              <w:top w:w="60" w:type="dxa"/>
              <w:bottom w:w="60" w:type="dxa"/>
              <w:left w:w="100" w:type="dxa"/>
              <w:right w:w="100" w:type="dxa"/>
            </w:tcMar>
          </w:tcPr>
          <w:p>
            <w:pPr>
              <w:spacing w:after="0" w:line="264" w:lineRule="auto"/>
            </w:pPr>
            <w:r>
              <w:rPr>
                <w:color w:val="1E293B"/>
                <w:sz w:val="17"/>
              </w:rPr>
              <w:t>Full scan-and-select (mandatory)</w:t>
            </w:r>
          </w:p>
        </w:tc>
        <w:tc>
          <w:tcPr>
            <w:tcW w:type="dxa" w:w="1728"/>
            <w:vAlign w:val="center"/>
            <w:shd w:fill="FFFFFF"/>
            <w:tcMar>
              <w:top w:w="60" w:type="dxa"/>
              <w:bottom w:w="60" w:type="dxa"/>
              <w:left w:w="100" w:type="dxa"/>
              <w:right w:w="100" w:type="dxa"/>
            </w:tcMar>
          </w:tcPr>
          <w:p>
            <w:pPr>
              <w:spacing w:after="0" w:line="264" w:lineRule="auto"/>
            </w:pPr>
            <w:r>
              <w:rPr>
                <w:color w:val="1E293B"/>
                <w:sz w:val="17"/>
              </w:rPr>
              <w:t>Phase 2 (Active)</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X-Ray Only</w:t>
            </w:r>
          </w:p>
        </w:tc>
        <w:tc>
          <w:tcPr>
            <w:tcW w:type="dxa" w:w="1152"/>
            <w:vAlign w:val="center"/>
            <w:shd w:fill="F8FAFC"/>
            <w:tcMar>
              <w:top w:w="60" w:type="dxa"/>
              <w:bottom w:w="60" w:type="dxa"/>
              <w:left w:w="100" w:type="dxa"/>
              <w:right w:w="100" w:type="dxa"/>
            </w:tcMar>
          </w:tcPr>
          <w:p>
            <w:pPr>
              <w:spacing w:after="0" w:line="264" w:lineRule="auto"/>
            </w:pPr>
            <w:r>
              <w:rPr>
                <w:b/>
                <w:color w:val="003866"/>
                <w:sz w:val="17"/>
              </w:rPr>
              <w:t>No</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N/A</w:t>
            </w:r>
          </w:p>
        </w:tc>
        <w:tc>
          <w:tcPr>
            <w:tcW w:type="dxa" w:w="2160"/>
            <w:vAlign w:val="center"/>
            <w:shd w:fill="F8FAFC"/>
            <w:tcMar>
              <w:top w:w="60" w:type="dxa"/>
              <w:bottom w:w="60" w:type="dxa"/>
              <w:left w:w="100" w:type="dxa"/>
              <w:right w:w="100" w:type="dxa"/>
            </w:tcMar>
          </w:tcPr>
          <w:p>
            <w:pPr>
              <w:spacing w:after="0" w:line="264" w:lineRule="auto"/>
            </w:pPr>
            <w:r>
              <w:rPr>
                <w:color w:val="1E293B"/>
                <w:sz w:val="17"/>
              </w:rPr>
              <w:t>Future requirement — out of scope</w:t>
            </w:r>
          </w:p>
        </w:tc>
        <w:tc>
          <w:tcPr>
            <w:tcW w:type="dxa" w:w="1728"/>
            <w:vAlign w:val="center"/>
            <w:shd w:fill="F8FAFC"/>
            <w:tcMar>
              <w:top w:w="60" w:type="dxa"/>
              <w:bottom w:w="60" w:type="dxa"/>
              <w:left w:w="100" w:type="dxa"/>
              <w:right w:w="100" w:type="dxa"/>
            </w:tcMar>
          </w:tcPr>
          <w:p>
            <w:pPr>
              <w:spacing w:after="0" w:line="264" w:lineRule="auto"/>
            </w:pPr>
            <w:r>
              <w:rPr>
                <w:color w:val="1E293B"/>
                <w:sz w:val="17"/>
              </w:rPr>
              <w:t>Deferred to Future Phase</w:t>
            </w:r>
          </w:p>
        </w:tc>
      </w:tr>
    </w:tbl>
    <w:p>
      <w:pPr>
        <w:spacing w:after="120"/>
      </w:pPr>
    </w:p>
    <w:p>
      <w:r>
        <w:br w:type="page"/>
      </w:r>
    </w:p>
    <w:p>
      <w:pPr>
        <w:pStyle w:val="Heading1"/>
      </w:pPr>
      <w:r>
        <w:rPr>
          <w:color w:val="003866"/>
        </w:rPr>
        <w:t>6. CLOUD INFRASTRUCTURE</w:t>
      </w:r>
    </w:p>
    <w:p>
      <w:pPr>
        <w:spacing w:line="276" w:lineRule="auto" w:after="80"/>
      </w:pPr>
      <w:r>
        <w:t>Phase 2 moves from the single-PC legacy environment to a dedicated annual enterprise cloud package on Vercel and Neon PostgreSQL:</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160"/>
            <w:vAlign w:val="center"/>
            <w:shd w:fill="003866"/>
            <w:tcMar>
              <w:top w:w="80" w:type="dxa"/>
              <w:bottom w:w="80" w:type="dxa"/>
              <w:left w:w="100" w:type="dxa"/>
              <w:right w:w="100" w:type="dxa"/>
            </w:tcMar>
          </w:tcPr>
          <w:p>
            <w:pPr>
              <w:spacing w:after="0" w:line="264" w:lineRule="auto"/>
            </w:pPr>
            <w:r>
              <w:rPr>
                <w:b/>
                <w:color w:val="FFFFFF"/>
                <w:sz w:val="17"/>
              </w:rPr>
              <w:t>Component</w:t>
            </w:r>
          </w:p>
        </w:tc>
        <w:tc>
          <w:tcPr>
            <w:tcW w:type="dxa" w:w="2160"/>
            <w:vAlign w:val="center"/>
            <w:shd w:fill="003866"/>
            <w:tcMar>
              <w:top w:w="80" w:type="dxa"/>
              <w:bottom w:w="80" w:type="dxa"/>
              <w:left w:w="100" w:type="dxa"/>
              <w:right w:w="100" w:type="dxa"/>
            </w:tcMar>
          </w:tcPr>
          <w:p>
            <w:pPr>
              <w:spacing w:after="0" w:line="264" w:lineRule="auto"/>
            </w:pPr>
            <w:r>
              <w:rPr>
                <w:b/>
                <w:color w:val="FFFFFF"/>
                <w:sz w:val="17"/>
              </w:rPr>
              <w:t>Provider &amp; Tier</w:t>
            </w:r>
          </w:p>
        </w:tc>
        <w:tc>
          <w:tcPr>
            <w:tcW w:type="dxa" w:w="2880"/>
            <w:vAlign w:val="center"/>
            <w:shd w:fill="003866"/>
            <w:tcMar>
              <w:top w:w="80" w:type="dxa"/>
              <w:bottom w:w="80" w:type="dxa"/>
              <w:left w:w="100" w:type="dxa"/>
              <w:right w:w="100" w:type="dxa"/>
            </w:tcMar>
          </w:tcPr>
          <w:p>
            <w:pPr>
              <w:spacing w:after="0" w:line="264" w:lineRule="auto"/>
            </w:pPr>
            <w:r>
              <w:rPr>
                <w:b/>
                <w:color w:val="FFFFFF"/>
                <w:sz w:val="17"/>
              </w:rPr>
              <w:t>Purpose</w:t>
            </w:r>
          </w:p>
        </w:tc>
        <w:tc>
          <w:tcPr>
            <w:tcW w:type="dxa" w:w="2880"/>
            <w:vAlign w:val="center"/>
            <w:shd w:fill="003866"/>
            <w:tcMar>
              <w:top w:w="80" w:type="dxa"/>
              <w:bottom w:w="80" w:type="dxa"/>
              <w:left w:w="100" w:type="dxa"/>
              <w:right w:w="100" w:type="dxa"/>
            </w:tcMar>
          </w:tcPr>
          <w:p>
            <w:pPr>
              <w:spacing w:after="0" w:line="264" w:lineRule="auto"/>
            </w:pPr>
            <w:r>
              <w:rPr>
                <w:b/>
                <w:color w:val="FFFFFF"/>
                <w:sz w:val="17"/>
              </w:rPr>
              <w:t>Key Safeguards</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Frontend &amp; API</w:t>
            </w:r>
          </w:p>
        </w:tc>
        <w:tc>
          <w:tcPr>
            <w:tcW w:type="dxa" w:w="2160"/>
            <w:vAlign w:val="center"/>
            <w:shd w:fill="F8FAFC"/>
            <w:tcMar>
              <w:top w:w="60" w:type="dxa"/>
              <w:bottom w:w="60" w:type="dxa"/>
              <w:left w:w="100" w:type="dxa"/>
              <w:right w:w="100" w:type="dxa"/>
            </w:tcMar>
          </w:tcPr>
          <w:p>
            <w:pPr>
              <w:spacing w:after="0" w:line="264" w:lineRule="auto"/>
            </w:pPr>
            <w:r>
              <w:rPr>
                <w:b/>
                <w:color w:val="003866"/>
                <w:sz w:val="17"/>
              </w:rPr>
              <w:t>Vercel Production Pro</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Hosts E-Archive desk, clinic queues, and serverless API.</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99.99% SLA uptime, regional CDN, automated SSL, custom UGDS domain.</w:t>
            </w:r>
          </w:p>
        </w:tc>
      </w:tr>
      <w:tr>
        <w:tc>
          <w:tcPr>
            <w:tcW w:type="dxa" w:w="2160"/>
            <w:vAlign w:val="center"/>
            <w:shd w:fill="FFFFFF"/>
            <w:tcMar>
              <w:top w:w="60" w:type="dxa"/>
              <w:bottom w:w="60" w:type="dxa"/>
              <w:left w:w="100" w:type="dxa"/>
              <w:right w:w="100" w:type="dxa"/>
            </w:tcMar>
          </w:tcPr>
          <w:p>
            <w:pPr>
              <w:spacing w:after="0" w:line="264" w:lineRule="auto"/>
            </w:pPr>
            <w:r>
              <w:rPr>
                <w:color w:val="003866"/>
                <w:sz w:val="17"/>
              </w:rPr>
              <w:t>Central Database</w:t>
            </w:r>
          </w:p>
        </w:tc>
        <w:tc>
          <w:tcPr>
            <w:tcW w:type="dxa" w:w="2160"/>
            <w:vAlign w:val="center"/>
            <w:shd w:fill="FFFFFF"/>
            <w:tcMar>
              <w:top w:w="60" w:type="dxa"/>
              <w:bottom w:w="60" w:type="dxa"/>
              <w:left w:w="100" w:type="dxa"/>
              <w:right w:w="100" w:type="dxa"/>
            </w:tcMar>
          </w:tcPr>
          <w:p>
            <w:pPr>
              <w:spacing w:after="0" w:line="264" w:lineRule="auto"/>
            </w:pPr>
            <w:r>
              <w:rPr>
                <w:b/>
                <w:color w:val="003866"/>
                <w:sz w:val="17"/>
              </w:rPr>
              <w:t>Neon PostgreSQL Production</w:t>
            </w:r>
          </w:p>
        </w:tc>
        <w:tc>
          <w:tcPr>
            <w:tcW w:type="dxa" w:w="2880"/>
            <w:vAlign w:val="center"/>
            <w:shd w:fill="FFFFFF"/>
            <w:tcMar>
              <w:top w:w="60" w:type="dxa"/>
              <w:bottom w:w="60" w:type="dxa"/>
              <w:left w:w="100" w:type="dxa"/>
              <w:right w:w="100" w:type="dxa"/>
            </w:tcMar>
          </w:tcPr>
          <w:p>
            <w:pPr>
              <w:spacing w:after="0" w:line="264" w:lineRule="auto"/>
            </w:pPr>
            <w:r>
              <w:rPr>
                <w:color w:val="1E293B"/>
                <w:sz w:val="17"/>
              </w:rPr>
              <w:t>Stores all 125,042 patient records, folder movement logs, and staff data.</w:t>
            </w:r>
          </w:p>
        </w:tc>
        <w:tc>
          <w:tcPr>
            <w:tcW w:type="dxa" w:w="2880"/>
            <w:vAlign w:val="center"/>
            <w:shd w:fill="FFFFFF"/>
            <w:tcMar>
              <w:top w:w="60" w:type="dxa"/>
              <w:bottom w:w="60" w:type="dxa"/>
              <w:left w:w="100" w:type="dxa"/>
              <w:right w:w="100" w:type="dxa"/>
            </w:tcMar>
          </w:tcPr>
          <w:p>
            <w:pPr>
              <w:spacing w:after="0" w:line="264" w:lineRule="auto"/>
            </w:pPr>
            <w:r>
              <w:rPr>
                <w:color w:val="1E293B"/>
                <w:sz w:val="17"/>
              </w:rPr>
              <w:t>Automated point-in-time recovery, daily backups, connection pooling for all 13 clinics simultaneously.</w:t>
            </w:r>
          </w:p>
        </w:tc>
      </w:tr>
      <w:tr>
        <w:tc>
          <w:tcPr>
            <w:tcW w:type="dxa" w:w="2160"/>
            <w:vAlign w:val="center"/>
            <w:shd w:fill="F8FAFC"/>
            <w:tcMar>
              <w:top w:w="60" w:type="dxa"/>
              <w:bottom w:w="60" w:type="dxa"/>
              <w:left w:w="100" w:type="dxa"/>
              <w:right w:w="100" w:type="dxa"/>
            </w:tcMar>
          </w:tcPr>
          <w:p>
            <w:pPr>
              <w:spacing w:after="0" w:line="264" w:lineRule="auto"/>
            </w:pPr>
            <w:r>
              <w:rPr>
                <w:color w:val="003866"/>
                <w:sz w:val="17"/>
              </w:rPr>
              <w:t>Staff PWA</w:t>
            </w:r>
          </w:p>
        </w:tc>
        <w:tc>
          <w:tcPr>
            <w:tcW w:type="dxa" w:w="2160"/>
            <w:vAlign w:val="center"/>
            <w:shd w:fill="F8FAFC"/>
            <w:tcMar>
              <w:top w:w="60" w:type="dxa"/>
              <w:bottom w:w="60" w:type="dxa"/>
              <w:left w:w="100" w:type="dxa"/>
              <w:right w:w="100" w:type="dxa"/>
            </w:tcMar>
          </w:tcPr>
          <w:p>
            <w:pPr>
              <w:spacing w:after="0" w:line="264" w:lineRule="auto"/>
            </w:pPr>
            <w:r>
              <w:rPr>
                <w:b/>
                <w:color w:val="003866"/>
                <w:sz w:val="17"/>
              </w:rPr>
              <w:t>Vercel PWA / Edge Cache</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Delivers the mobile barcode scanner to all clinic devices.</w:t>
            </w:r>
          </w:p>
        </w:tc>
        <w:tc>
          <w:tcPr>
            <w:tcW w:type="dxa" w:w="2880"/>
            <w:vAlign w:val="center"/>
            <w:shd w:fill="F8FAFC"/>
            <w:tcMar>
              <w:top w:w="60" w:type="dxa"/>
              <w:bottom w:w="60" w:type="dxa"/>
              <w:left w:w="100" w:type="dxa"/>
              <w:right w:w="100" w:type="dxa"/>
            </w:tcMar>
          </w:tcPr>
          <w:p>
            <w:pPr>
              <w:spacing w:after="0" w:line="264" w:lineRule="auto"/>
            </w:pPr>
            <w:r>
              <w:rPr>
                <w:color w:val="1E293B"/>
                <w:sz w:val="17"/>
              </w:rPr>
              <w:t>Instant mobile loading, offline caching, no app store installation required.</w:t>
            </w:r>
          </w:p>
        </w:tc>
      </w:tr>
    </w:tbl>
    <w:p>
      <w:pPr>
        <w:spacing w:after="120"/>
      </w:pPr>
    </w:p>
    <w:p>
      <w:pPr>
        <w:pStyle w:val="Heading1"/>
      </w:pPr>
      <w:r>
        <w:rPr>
          <w:color w:val="003866"/>
        </w:rPr>
        <w:t>7. IMPLEMENTATION: 4-WEEK ROLLOUT</w:t>
      </w:r>
    </w:p>
    <w:tbl>
      <w:tblPr>
        <w:tblW w:type="auto" w:w="0"/>
        <w:jc w:val="center"/>
        <w:tblLayout w:type="fixed"/>
        <w:tblLook w:firstColumn="1" w:firstRow="1" w:lastColumn="0" w:lastRow="0" w:noHBand="0" w:noVBand="1" w:val="04A0"/>
      </w:tblPr>
      <w:tblGrid>
        <w:gridCol w:w="3408"/>
        <w:gridCol w:w="3408"/>
        <w:gridCol w:w="3408"/>
      </w:tblGrid>
      <w:tr>
        <w:tc>
          <w:tcPr>
            <w:tcW w:type="dxa" w:w="1728"/>
            <w:vAlign w:val="center"/>
            <w:shd w:fill="003866"/>
            <w:tcMar>
              <w:top w:w="80" w:type="dxa"/>
              <w:bottom w:w="80" w:type="dxa"/>
              <w:left w:w="100" w:type="dxa"/>
              <w:right w:w="100" w:type="dxa"/>
            </w:tcMar>
          </w:tcPr>
          <w:p>
            <w:pPr>
              <w:spacing w:after="0" w:line="264" w:lineRule="auto"/>
            </w:pPr>
            <w:r>
              <w:rPr>
                <w:b/>
                <w:color w:val="FFFFFF"/>
                <w:sz w:val="17"/>
              </w:rPr>
              <w:t>Sprint</w:t>
            </w:r>
          </w:p>
        </w:tc>
        <w:tc>
          <w:tcPr>
            <w:tcW w:type="dxa" w:w="2592"/>
            <w:vAlign w:val="center"/>
            <w:shd w:fill="003866"/>
            <w:tcMar>
              <w:top w:w="80" w:type="dxa"/>
              <w:bottom w:w="80" w:type="dxa"/>
              <w:left w:w="100" w:type="dxa"/>
              <w:right w:w="100" w:type="dxa"/>
            </w:tcMar>
          </w:tcPr>
          <w:p>
            <w:pPr>
              <w:spacing w:after="0" w:line="264" w:lineRule="auto"/>
            </w:pPr>
            <w:r>
              <w:rPr>
                <w:b/>
                <w:color w:val="FFFFFF"/>
                <w:sz w:val="17"/>
              </w:rPr>
              <w:t>Focus</w:t>
            </w:r>
          </w:p>
        </w:tc>
        <w:tc>
          <w:tcPr>
            <w:tcW w:type="dxa" w:w="5760"/>
            <w:vAlign w:val="center"/>
            <w:shd w:fill="003866"/>
            <w:tcMar>
              <w:top w:w="80" w:type="dxa"/>
              <w:bottom w:w="80" w:type="dxa"/>
              <w:left w:w="100" w:type="dxa"/>
              <w:right w:w="100" w:type="dxa"/>
            </w:tcMar>
          </w:tcPr>
          <w:p>
            <w:pPr>
              <w:spacing w:after="0" w:line="264" w:lineRule="auto"/>
            </w:pPr>
            <w:r>
              <w:rPr>
                <w:b/>
                <w:color w:val="FFFFFF"/>
                <w:sz w:val="17"/>
              </w:rPr>
              <w:t>Key Deliverables</w:t>
            </w:r>
          </w:p>
        </w:tc>
      </w:tr>
      <w:tr>
        <w:tc>
          <w:tcPr>
            <w:tcW w:type="dxa" w:w="1728"/>
            <w:vAlign w:val="center"/>
            <w:shd w:fill="F8FAFC"/>
            <w:tcMar>
              <w:top w:w="60" w:type="dxa"/>
              <w:bottom w:w="60" w:type="dxa"/>
              <w:left w:w="100" w:type="dxa"/>
              <w:right w:w="100" w:type="dxa"/>
            </w:tcMar>
          </w:tcPr>
          <w:p>
            <w:pPr>
              <w:spacing w:after="0" w:line="264" w:lineRule="auto"/>
            </w:pPr>
            <w:r>
              <w:rPr>
                <w:color w:val="003866"/>
                <w:sz w:val="17"/>
              </w:rPr>
              <w:t>Week 1</w:t>
            </w:r>
          </w:p>
        </w:tc>
        <w:tc>
          <w:tcPr>
            <w:tcW w:type="dxa" w:w="2592"/>
            <w:vAlign w:val="center"/>
            <w:shd w:fill="F8FAFC"/>
            <w:tcMar>
              <w:top w:w="60" w:type="dxa"/>
              <w:bottom w:w="60" w:type="dxa"/>
              <w:left w:w="100" w:type="dxa"/>
              <w:right w:w="100" w:type="dxa"/>
            </w:tcMar>
          </w:tcPr>
          <w:p>
            <w:pPr>
              <w:spacing w:after="0" w:line="264" w:lineRule="auto"/>
            </w:pPr>
            <w:r>
              <w:rPr>
                <w:b/>
                <w:color w:val="003866"/>
                <w:sz w:val="17"/>
              </w:rPr>
              <w:t>Foundation &amp; Cloud Setup</w:t>
            </w:r>
          </w:p>
        </w:tc>
        <w:tc>
          <w:tcPr>
            <w:tcW w:type="dxa" w:w="5760"/>
            <w:vAlign w:val="center"/>
            <w:shd w:fill="F8FAFC"/>
            <w:tcMar>
              <w:top w:w="60" w:type="dxa"/>
              <w:bottom w:w="60" w:type="dxa"/>
              <w:left w:w="100" w:type="dxa"/>
              <w:right w:w="100" w:type="dxa"/>
            </w:tcMar>
          </w:tcPr>
          <w:p>
            <w:pPr>
              <w:spacing w:after="0" w:line="264" w:lineRule="auto"/>
            </w:pPr>
            <w:r>
              <w:rPr>
                <w:color w:val="1E293B"/>
                <w:sz w:val="17"/>
              </w:rPr>
              <w:t>Configure on-site daemon at Records PC. Activate Vercel Pro and Neon production packages. Ingest 134 staff profiles. Set up appointment pre-load system.</w:t>
            </w:r>
          </w:p>
        </w:tc>
      </w:tr>
      <w:tr>
        <w:tc>
          <w:tcPr>
            <w:tcW w:type="dxa" w:w="1728"/>
            <w:vAlign w:val="center"/>
            <w:shd w:fill="FFFFFF"/>
            <w:tcMar>
              <w:top w:w="60" w:type="dxa"/>
              <w:bottom w:w="60" w:type="dxa"/>
              <w:left w:w="100" w:type="dxa"/>
              <w:right w:w="100" w:type="dxa"/>
            </w:tcMar>
          </w:tcPr>
          <w:p>
            <w:pPr>
              <w:spacing w:after="0" w:line="264" w:lineRule="auto"/>
            </w:pPr>
            <w:r>
              <w:rPr>
                <w:color w:val="003866"/>
                <w:sz w:val="17"/>
              </w:rPr>
              <w:t>Week 2</w:t>
            </w:r>
          </w:p>
        </w:tc>
        <w:tc>
          <w:tcPr>
            <w:tcW w:type="dxa" w:w="2592"/>
            <w:vAlign w:val="center"/>
            <w:shd w:fill="FFFFFF"/>
            <w:tcMar>
              <w:top w:w="60" w:type="dxa"/>
              <w:bottom w:w="60" w:type="dxa"/>
              <w:left w:w="100" w:type="dxa"/>
              <w:right w:w="100" w:type="dxa"/>
            </w:tcMar>
          </w:tcPr>
          <w:p>
            <w:pPr>
              <w:spacing w:after="0" w:line="264" w:lineRule="auto"/>
            </w:pPr>
            <w:r>
              <w:rPr>
                <w:b/>
                <w:color w:val="003866"/>
                <w:sz w:val="17"/>
              </w:rPr>
              <w:t>Cloud E-Archive Deployment</w:t>
            </w:r>
          </w:p>
        </w:tc>
        <w:tc>
          <w:tcPr>
            <w:tcW w:type="dxa" w:w="5760"/>
            <w:vAlign w:val="center"/>
            <w:shd w:fill="FFFFFF"/>
            <w:tcMar>
              <w:top w:w="60" w:type="dxa"/>
              <w:bottom w:w="60" w:type="dxa"/>
              <w:left w:w="100" w:type="dxa"/>
              <w:right w:w="100" w:type="dxa"/>
            </w:tcMar>
          </w:tcPr>
          <w:p>
            <w:pPr>
              <w:spacing w:after="0" w:line="264" w:lineRule="auto"/>
            </w:pPr>
            <w:r>
              <w:rPr>
                <w:color w:val="1E293B"/>
                <w:sz w:val="17"/>
              </w:rPr>
              <w:t>Deploy /archive module with sub-100ms search and shelf coordinate locator. Decommission legacy MySQL 5.0 desktop software.</w:t>
            </w:r>
          </w:p>
        </w:tc>
      </w:tr>
      <w:tr>
        <w:tc>
          <w:tcPr>
            <w:tcW w:type="dxa" w:w="1728"/>
            <w:vAlign w:val="center"/>
            <w:shd w:fill="F8FAFC"/>
            <w:tcMar>
              <w:top w:w="60" w:type="dxa"/>
              <w:bottom w:w="60" w:type="dxa"/>
              <w:left w:w="100" w:type="dxa"/>
              <w:right w:w="100" w:type="dxa"/>
            </w:tcMar>
          </w:tcPr>
          <w:p>
            <w:pPr>
              <w:spacing w:after="0" w:line="264" w:lineRule="auto"/>
            </w:pPr>
            <w:r>
              <w:rPr>
                <w:color w:val="003866"/>
                <w:sz w:val="17"/>
              </w:rPr>
              <w:t>Week 3</w:t>
            </w:r>
          </w:p>
        </w:tc>
        <w:tc>
          <w:tcPr>
            <w:tcW w:type="dxa" w:w="2592"/>
            <w:vAlign w:val="center"/>
            <w:shd w:fill="F8FAFC"/>
            <w:tcMar>
              <w:top w:w="60" w:type="dxa"/>
              <w:bottom w:w="60" w:type="dxa"/>
              <w:left w:w="100" w:type="dxa"/>
              <w:right w:w="100" w:type="dxa"/>
            </w:tcMar>
          </w:tcPr>
          <w:p>
            <w:pPr>
              <w:spacing w:after="0" w:line="264" w:lineRule="auto"/>
            </w:pPr>
            <w:r>
              <w:rPr>
                <w:b/>
                <w:color w:val="003866"/>
                <w:sz w:val="17"/>
              </w:rPr>
              <w:t>Clinic Queue &amp; PWA Launch</w:t>
            </w:r>
          </w:p>
        </w:tc>
        <w:tc>
          <w:tcPr>
            <w:tcW w:type="dxa" w:w="5760"/>
            <w:vAlign w:val="center"/>
            <w:shd w:fill="F8FAFC"/>
            <w:tcMar>
              <w:top w:w="60" w:type="dxa"/>
              <w:bottom w:w="60" w:type="dxa"/>
              <w:left w:w="100" w:type="dxa"/>
              <w:right w:w="100" w:type="dxa"/>
            </w:tcMar>
          </w:tcPr>
          <w:p>
            <w:pPr>
              <w:spacing w:after="0" w:line="264" w:lineRule="auto"/>
            </w:pPr>
            <w:r>
              <w:rPr>
                <w:color w:val="1E293B"/>
                <w:sz w:val="17"/>
              </w:rPr>
              <w:t>Launch clinic queue displays on all 13 clinic PCs. Deploy Staff Barcode PWA. Activate offline-first local TXT sync. Roll out across Oral Diagnosis, Cons. Clinic, and Surgery.</w:t>
            </w:r>
          </w:p>
        </w:tc>
      </w:tr>
      <w:tr>
        <w:tc>
          <w:tcPr>
            <w:tcW w:type="dxa" w:w="1728"/>
            <w:vAlign w:val="center"/>
            <w:shd w:fill="FFFFFF"/>
            <w:tcMar>
              <w:top w:w="60" w:type="dxa"/>
              <w:bottom w:w="60" w:type="dxa"/>
              <w:left w:w="100" w:type="dxa"/>
              <w:right w:w="100" w:type="dxa"/>
            </w:tcMar>
          </w:tcPr>
          <w:p>
            <w:pPr>
              <w:spacing w:after="0" w:line="264" w:lineRule="auto"/>
            </w:pPr>
            <w:r>
              <w:rPr>
                <w:color w:val="003866"/>
                <w:sz w:val="17"/>
              </w:rPr>
              <w:t>Week 4</w:t>
            </w:r>
          </w:p>
        </w:tc>
        <w:tc>
          <w:tcPr>
            <w:tcW w:type="dxa" w:w="2592"/>
            <w:vAlign w:val="center"/>
            <w:shd w:fill="FFFFFF"/>
            <w:tcMar>
              <w:top w:w="60" w:type="dxa"/>
              <w:bottom w:w="60" w:type="dxa"/>
              <w:left w:w="100" w:type="dxa"/>
              <w:right w:w="100" w:type="dxa"/>
            </w:tcMar>
          </w:tcPr>
          <w:p>
            <w:pPr>
              <w:spacing w:after="0" w:line="264" w:lineRule="auto"/>
            </w:pPr>
            <w:r>
              <w:rPr>
                <w:b/>
                <w:color w:val="003866"/>
                <w:sz w:val="17"/>
              </w:rPr>
              <w:t>Executive Dashboard &amp; Handover</w:t>
            </w:r>
          </w:p>
        </w:tc>
        <w:tc>
          <w:tcPr>
            <w:tcW w:type="dxa" w:w="5760"/>
            <w:vAlign w:val="center"/>
            <w:shd w:fill="FFFFFF"/>
            <w:tcMar>
              <w:top w:w="60" w:type="dxa"/>
              <w:bottom w:w="60" w:type="dxa"/>
              <w:left w:w="100" w:type="dxa"/>
              <w:right w:w="100" w:type="dxa"/>
            </w:tcMar>
          </w:tcPr>
          <w:p>
            <w:pPr>
              <w:spacing w:after="0" w:line="264" w:lineRule="auto"/>
            </w:pPr>
            <w:r>
              <w:rPr>
                <w:color w:val="1E293B"/>
                <w:sz w:val="17"/>
              </w:rPr>
              <w:t>Connect live footfall counters to Phase 1 dashboard. Conduct nursing staff training. Executive leadership review and sign-off.</w:t>
            </w:r>
          </w:p>
        </w:tc>
      </w:tr>
    </w:tbl>
    <w:p>
      <w:pPr>
        <w:spacing w:after="120"/>
      </w:pPr>
    </w:p>
    <w:p>
      <w:pPr>
        <w:pStyle w:val="Heading1"/>
      </w:pPr>
      <w:r>
        <w:rPr>
          <w:color w:val="003866"/>
        </w:rPr>
        <w:t>8. FUTURE REQUIREMENTS (OUT OF SCOPE — PHASE 2)</w:t>
      </w:r>
    </w:p>
    <w:tbl>
      <w:tblPr>
        <w:tblW w:type="auto" w:w="0"/>
        <w:jc w:val="center"/>
        <w:tblLayout w:type="fixed"/>
        <w:tblLook w:firstColumn="1" w:firstRow="1" w:lastColumn="0" w:lastRow="0" w:noHBand="0" w:noVBand="1" w:val="04A0"/>
      </w:tblPr>
      <w:tblGrid>
        <w:gridCol w:w="10080"/>
      </w:tblGrid>
      <w:tr>
        <w:tc>
          <w:tcPr>
            <w:tcW w:type="dxa" w:w="10224"/>
            <w:shd w:fill="EFF6FF"/>
            <w:tcMar>
              <w:top w:w="140" w:type="dxa"/>
              <w:bottom w:w="140" w:type="dxa"/>
              <w:left w:w="180" w:type="dxa"/>
              <w:right w:w="180" w:type="dxa"/>
            </w:tcMar>
            <w:tcBorders>
              <w:top w:val="none"/>
              <w:left w:val="single" w:sz="36" w:space="0" w:color="0284C7"/>
              <w:bottom w:val="none"/>
              <w:right w:val="none"/>
            </w:tcBorders>
          </w:tcPr>
          <w:p>
            <w:pPr>
              <w:spacing w:after="0" w:line="276" w:lineRule="auto"/>
            </w:pPr>
            <w:r>
              <w:rPr>
                <w:b/>
                <w:i w:val="0"/>
                <w:color w:val="003866"/>
                <w:sz w:val="19"/>
              </w:rPr>
              <w:t xml:space="preserve">Formally Captured Requirement: </w:t>
            </w:r>
            <w:r>
              <w:rPr>
                <w:b w:val="0"/>
                <w:i w:val="0"/>
                <w:color w:val="1E293B"/>
                <w:sz w:val="18"/>
              </w:rPr>
              <w:t>The following requirement has been formally captured and deferred to a future development phase. It does not affect Phase 2 delivery.</w:t>
            </w:r>
          </w:p>
        </w:tc>
      </w:tr>
    </w:tbl>
    <w:p>
      <w:pPr>
        <w:spacing w:after="120"/>
      </w:pPr>
    </w:p>
    <w:tbl>
      <w:tblPr>
        <w:tblW w:type="auto" w:w="0"/>
        <w:jc w:val="center"/>
        <w:tblLayout w:type="fixed"/>
        <w:tblLook w:firstColumn="1" w:firstRow="1" w:lastColumn="0" w:lastRow="0" w:noHBand="0" w:noVBand="1" w:val="04A0"/>
      </w:tblPr>
      <w:tblGrid>
        <w:gridCol w:w="3408"/>
        <w:gridCol w:w="3408"/>
        <w:gridCol w:w="3408"/>
      </w:tblGrid>
      <w:tr>
        <w:tc>
          <w:tcPr>
            <w:tcW w:type="dxa" w:w="2592"/>
            <w:vAlign w:val="center"/>
            <w:shd w:fill="003866"/>
            <w:tcMar>
              <w:top w:w="80" w:type="dxa"/>
              <w:bottom w:w="80" w:type="dxa"/>
              <w:left w:w="100" w:type="dxa"/>
              <w:right w:w="100" w:type="dxa"/>
            </w:tcMar>
          </w:tcPr>
          <w:p>
            <w:pPr>
              <w:spacing w:after="0" w:line="264" w:lineRule="auto"/>
            </w:pPr>
            <w:r>
              <w:rPr>
                <w:b/>
                <w:color w:val="FFFFFF"/>
                <w:sz w:val="17"/>
              </w:rPr>
              <w:t>Requirement</w:t>
            </w:r>
          </w:p>
        </w:tc>
        <w:tc>
          <w:tcPr>
            <w:tcW w:type="dxa" w:w="4032"/>
            <w:vAlign w:val="center"/>
            <w:shd w:fill="003866"/>
            <w:tcMar>
              <w:top w:w="80" w:type="dxa"/>
              <w:bottom w:w="80" w:type="dxa"/>
              <w:left w:w="100" w:type="dxa"/>
              <w:right w:w="100" w:type="dxa"/>
            </w:tcMar>
          </w:tcPr>
          <w:p>
            <w:pPr>
              <w:spacing w:after="0" w:line="264" w:lineRule="auto"/>
            </w:pPr>
            <w:r>
              <w:rPr>
                <w:b/>
                <w:color w:val="FFFFFF"/>
                <w:sz w:val="17"/>
              </w:rPr>
              <w:t>Description</w:t>
            </w:r>
          </w:p>
        </w:tc>
        <w:tc>
          <w:tcPr>
            <w:tcW w:type="dxa" w:w="3456"/>
            <w:vAlign w:val="center"/>
            <w:shd w:fill="003866"/>
            <w:tcMar>
              <w:top w:w="80" w:type="dxa"/>
              <w:bottom w:w="80" w:type="dxa"/>
              <w:left w:w="100" w:type="dxa"/>
              <w:right w:w="100" w:type="dxa"/>
            </w:tcMar>
          </w:tcPr>
          <w:p>
            <w:pPr>
              <w:spacing w:after="0" w:line="264" w:lineRule="auto"/>
            </w:pPr>
            <w:r>
              <w:rPr>
                <w:b/>
                <w:color w:val="FFFFFF"/>
                <w:sz w:val="17"/>
              </w:rPr>
              <w:t>Reason Deferred</w:t>
            </w:r>
          </w:p>
        </w:tc>
      </w:tr>
      <w:tr>
        <w:tc>
          <w:tcPr>
            <w:tcW w:type="dxa" w:w="2592"/>
            <w:vAlign w:val="center"/>
            <w:shd w:fill="F8FAFC"/>
            <w:tcMar>
              <w:top w:w="60" w:type="dxa"/>
              <w:bottom w:w="60" w:type="dxa"/>
              <w:left w:w="100" w:type="dxa"/>
              <w:right w:w="100" w:type="dxa"/>
            </w:tcMar>
          </w:tcPr>
          <w:p>
            <w:pPr>
              <w:spacing w:after="0" w:line="264" w:lineRule="auto"/>
            </w:pPr>
            <w:r>
              <w:rPr>
                <w:color w:val="003866"/>
                <w:sz w:val="17"/>
              </w:rPr>
              <w:t>X-Ray Patient Tracking</w:t>
            </w:r>
          </w:p>
        </w:tc>
        <w:tc>
          <w:tcPr>
            <w:tcW w:type="dxa" w:w="4032"/>
            <w:vAlign w:val="center"/>
            <w:shd w:fill="F8FAFC"/>
            <w:tcMar>
              <w:top w:w="60" w:type="dxa"/>
              <w:bottom w:w="60" w:type="dxa"/>
              <w:left w:w="100" w:type="dxa"/>
              <w:right w:w="100" w:type="dxa"/>
            </w:tcMar>
          </w:tcPr>
          <w:p>
            <w:pPr>
              <w:spacing w:after="0" w:line="264" w:lineRule="auto"/>
            </w:pPr>
            <w:r>
              <w:rPr>
                <w:b/>
                <w:color w:val="003866"/>
                <w:sz w:val="17"/>
              </w:rPr>
              <w:t>X-Ray patients do not have physical folders. A lightweight check-in system is needed to log their visits for daily footfall counts without triggering the standard folder scan-and-dispatch flow.</w:t>
            </w:r>
          </w:p>
        </w:tc>
        <w:tc>
          <w:tcPr>
            <w:tcW w:type="dxa" w:w="3456"/>
            <w:vAlign w:val="center"/>
            <w:shd w:fill="F8FAFC"/>
            <w:tcMar>
              <w:top w:w="60" w:type="dxa"/>
              <w:bottom w:w="60" w:type="dxa"/>
              <w:left w:w="100" w:type="dxa"/>
              <w:right w:w="100" w:type="dxa"/>
            </w:tcMar>
          </w:tcPr>
          <w:p>
            <w:pPr>
              <w:spacing w:after="0" w:line="264" w:lineRule="auto"/>
            </w:pPr>
            <w:r>
              <w:rPr>
                <w:color w:val="1E293B"/>
                <w:sz w:val="17"/>
              </w:rPr>
              <w:t>Different workflow from folder-based patients. Requires separate design and will be scoped as a standalone feature in the next phase.</w:t>
            </w:r>
          </w:p>
        </w:tc>
      </w:tr>
    </w:tbl>
    <w:p>
      <w:pPr>
        <w:spacing w:after="120"/>
      </w:pPr>
    </w:p>
    <w:p>
      <w:pPr>
        <w:spacing w:after="280"/>
      </w:pPr>
    </w:p>
    <w:p>
      <w:pPr>
        <w:jc w:val="center"/>
      </w:pPr>
      <w:r>
        <w:rPr>
          <w:b/>
          <w:color w:val="003866"/>
          <w:sz w:val="19"/>
        </w:rPr>
        <w:t>University of Ghana Dental School</w:t>
        <w:br/>
        <w:t>Phase 2 Master System Specification  |  2026</w:t>
        <w:br/>
      </w:r>
      <w:r>
        <w:rPr>
          <w:i/>
          <w:color w:val="0284C7"/>
          <w:sz w:val="17"/>
        </w:rPr>
        <w:t>Cloud E-Archive  |  Hub-and-Spoke Dispersal  |  Barcode PWA  |  Executive Dashboard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