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56" w:name="реализация-переходов-в-nasm"/>
    <w:p>
      <w:pPr>
        <w:pStyle w:val="Heading2"/>
      </w:pPr>
      <w:r>
        <w:t xml:space="preserve">2.1 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91386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13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 каталог</w:t>
            </w:r>
          </w:p>
          <w:bookmarkEnd w:id="24"/>
        </w:tc>
      </w:tr>
    </w:tbl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67208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720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Программа lab7-1.asm</w:t>
            </w:r>
          </w:p>
          <w:bookmarkEnd w:id="28"/>
        </w:tc>
      </w:tr>
    </w:tbl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1227407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27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Запуск программы lab7-1.asm</w:t>
            </w:r>
          </w:p>
          <w:bookmarkEnd w:id="32"/>
        </w:tc>
      </w:tr>
    </w:tbl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 jmp с меткой _label1 (т.е. переход к инструкциям вывода сообщения № 1) и после вывода сообщения № 1 добавляем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4"/>
          <w:p>
            <w:pPr>
              <w:pStyle w:val="Compact"/>
              <w:jc w:val="center"/>
            </w:pPr>
            <w:r>
              <w:drawing>
                <wp:inline>
                  <wp:extent cx="5334000" cy="1227407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27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Программа lab7-1.asm</w:t>
            </w:r>
          </w:p>
          <w:bookmarkEnd w:id="3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5"/>
          <w:p>
            <w:pPr>
              <w:pStyle w:val="Compact"/>
              <w:jc w:val="center"/>
            </w:pPr>
            <w:r>
              <w:drawing>
                <wp:inline>
                  <wp:extent cx="5334000" cy="6821951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821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Запуск программы lab7-1.asm</w:t>
            </w:r>
          </w:p>
          <w:bookmarkEnd w:id="39"/>
        </w:tc>
      </w:tr>
    </w:tbl>
    <w:p>
      <w:pPr>
        <w:pStyle w:val="BodyText"/>
      </w:pPr>
      <w:r>
        <w:t xml:space="preserve">Изменил текст программы, чтобы вывод программы был следующим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6"/>
          <w:p>
            <w:pPr>
              <w:pStyle w:val="Compact"/>
              <w:jc w:val="center"/>
            </w:pPr>
            <w:r>
              <w:drawing>
                <wp:inline>
                  <wp:extent cx="5334000" cy="7476796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476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Программа lab7-1.asm</w:t>
            </w:r>
          </w:p>
          <w:bookmarkEnd w:id="4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7"/>
          <w:p>
            <w:pPr>
              <w:pStyle w:val="Compact"/>
              <w:jc w:val="center"/>
            </w:pPr>
            <w:r>
              <w:drawing>
                <wp:inline>
                  <wp:extent cx="5334000" cy="130241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2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Запуск программы lab7-1.asm</w:t>
            </w:r>
          </w:p>
          <w:bookmarkEnd w:id="47"/>
        </w:tc>
      </w:tr>
    </w:tbl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 B и C.</w:t>
      </w:r>
      <w:r>
        <w:t xml:space="preserve"> </w:t>
      </w:r>
      <w:r>
        <w:t xml:space="preserve">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8"/>
          <w:p>
            <w:pPr>
              <w:pStyle w:val="Compact"/>
              <w:jc w:val="center"/>
            </w:pPr>
            <w:r>
              <w:drawing>
                <wp:inline>
                  <wp:extent cx="5334000" cy="6446906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46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Программа lab7-2.asm</w:t>
            </w:r>
          </w:p>
          <w:bookmarkEnd w:id="5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9"/>
          <w:p>
            <w:pPr>
              <w:pStyle w:val="Compact"/>
              <w:jc w:val="center"/>
            </w:pPr>
            <w:r>
              <w:drawing>
                <wp:inline>
                  <wp:extent cx="5334000" cy="1455317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55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Запуск программы lab7-2.asm</w:t>
            </w:r>
          </w:p>
          <w:bookmarkEnd w:id="55"/>
        </w:tc>
      </w:tr>
    </w:tbl>
    <w:bookmarkEnd w:id="56"/>
    <w:bookmarkStart w:id="69" w:name="изучение-структуры-файла-листинга"/>
    <w:p>
      <w:pPr>
        <w:pStyle w:val="Heading2"/>
      </w:pPr>
      <w:r>
        <w:t xml:space="preserve">2.2 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5334000" cy="2831569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31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Файл листинга lab7-2</w:t>
            </w:r>
          </w:p>
          <w:bookmarkEnd w:id="60"/>
        </w:tc>
      </w:tr>
    </w:tbl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 (рис.</w:t>
      </w:r>
      <w:r>
        <w:t xml:space="preserve"> </w:t>
      </w:r>
      <w:hyperlink w:anchor="fig-012">
        <w:r>
          <w:rPr>
            <w:rStyle w:val="Hyperlink"/>
          </w:rPr>
          <w:t xml:space="preserve">12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1"/>
          <w:p>
            <w:pPr>
              <w:pStyle w:val="Compact"/>
              <w:jc w:val="center"/>
            </w:pPr>
            <w:r>
              <w:drawing>
                <wp:inline>
                  <wp:extent cx="5334000" cy="131881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1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Ошибка трансляции lab7-2</w:t>
            </w:r>
          </w:p>
          <w:bookmarkEnd w:id="6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2"/>
          <w:p>
            <w:pPr>
              <w:pStyle w:val="Compact"/>
              <w:jc w:val="center"/>
            </w:pPr>
            <w:r>
              <w:drawing>
                <wp:inline>
                  <wp:extent cx="5334000" cy="2419728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1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Файл листинга с ошибкой lab7-2</w:t>
            </w:r>
          </w:p>
          <w:bookmarkEnd w:id="68"/>
        </w:tc>
      </w:tr>
    </w:tbl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t xml:space="preserve">2.3 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</w:t>
      </w:r>
      <w:r>
        <w:t xml:space="preserve"> </w:t>
      </w:r>
      <w:hyperlink w:anchor="fig-013">
        <w:r>
          <w:rPr>
            <w:rStyle w:val="Hyperlink"/>
          </w:rPr>
          <w:t xml:space="preserve">13</w:t>
        </w:r>
      </w:hyperlink>
      <w:r>
        <w:t xml:space="preserve">) (рис.</w:t>
      </w:r>
      <w:r>
        <w:t xml:space="preserve"> </w:t>
      </w:r>
      <w:hyperlink w:anchor="fig-014">
        <w:r>
          <w:rPr>
            <w:rStyle w:val="Hyperlink"/>
          </w:rPr>
          <w:t xml:space="preserve">14</w:t>
        </w:r>
      </w:hyperlink>
      <w:r>
        <w:t xml:space="preserve">)</w:t>
      </w:r>
    </w:p>
    <w:p>
      <w:pPr>
        <w:pStyle w:val="BodyText"/>
      </w:pPr>
      <w:r>
        <w:t xml:space="preserve">для варианта 4 - 8,88,68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013"/>
          <w:p>
            <w:pPr>
              <w:pStyle w:val="Compact"/>
              <w:jc w:val="center"/>
            </w:pPr>
            <w:r>
              <w:drawing>
                <wp:inline>
                  <wp:extent cx="5334000" cy="66675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Программа lab7-3.asm</w:t>
            </w:r>
          </w:p>
          <w:bookmarkEnd w:id="7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4"/>
          <w:p>
            <w:pPr>
              <w:pStyle w:val="Compact"/>
              <w:jc w:val="center"/>
            </w:pPr>
            <w:r>
              <w:drawing>
                <wp:inline>
                  <wp:extent cx="5334000" cy="1252386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52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Запуск программы lab7-3.asm</w:t>
            </w:r>
          </w:p>
          <w:bookmarkEnd w:id="77"/>
        </w:tc>
      </w:tr>
    </w:tbl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</w:t>
      </w:r>
      <w:r>
        <w:t xml:space="preserve"> </w:t>
      </w:r>
      <w:hyperlink w:anchor="fig-015">
        <w:r>
          <w:rPr>
            <w:rStyle w:val="Hyperlink"/>
          </w:rPr>
          <w:t xml:space="preserve">15</w:t>
        </w:r>
      </w:hyperlink>
      <w:r>
        <w:t xml:space="preserve">) (рис.</w:t>
      </w:r>
      <w:r>
        <w:t xml:space="preserve"> </w:t>
      </w:r>
      <w:hyperlink w:anchor="fig-016">
        <w:r>
          <w:rPr>
            <w:rStyle w:val="Hyperlink"/>
          </w:rPr>
          <w:t xml:space="preserve">16</w:t>
        </w:r>
      </w:hyperlink>
      <w:r>
        <w:t xml:space="preserve">)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получается 7.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8.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015"/>
          <w:p>
            <w:pPr>
              <w:pStyle w:val="Compact"/>
              <w:jc w:val="center"/>
            </w:pPr>
            <w:r>
              <w:drawing>
                <wp:inline>
                  <wp:extent cx="5334000" cy="6698306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98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Программа lab7-4.asm</w:t>
            </w:r>
          </w:p>
          <w:bookmarkEnd w:id="8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5" w:name="fig-016"/>
          <w:p>
            <w:pPr>
              <w:pStyle w:val="Compact"/>
              <w:jc w:val="center"/>
            </w:pPr>
            <w:r>
              <w:drawing>
                <wp:inline>
                  <wp:extent cx="5334000" cy="1644218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44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Запуск программы lab7-4.asm</w:t>
            </w:r>
          </w:p>
          <w:bookmarkEnd w:id="85"/>
        </w:tc>
      </w:tr>
    </w:tbl>
    <w:bookmarkEnd w:id="86"/>
    <w:bookmarkEnd w:id="87"/>
    <w:bookmarkStart w:id="88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Чернятин Артём Андреевич</dc:creator>
  <dc:language>ru-RU</dc:language>
  <cp:keywords/>
  <dcterms:created xsi:type="dcterms:W3CDTF">2025-10-08T13:14:59Z</dcterms:created>
  <dcterms:modified xsi:type="dcterms:W3CDTF">2025-10-08T13:14:59Z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