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Чернятин Артём 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8" w:name="выполнение-лабораторной-работы"/>
    <w:p>
      <w:pPr>
        <w:pStyle w:val="Heading1"/>
      </w:pPr>
      <w:r>
        <w:t xml:space="preserve">2. 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t xml:space="preserve">2.1 Реализация подпрограмм в NASM</w:t>
      </w:r>
    </w:p>
    <w:p>
      <w:pPr>
        <w:pStyle w:val="FirstParagraph"/>
      </w:pPr>
      <w:r>
        <w:t xml:space="preserve">Сначала я создал новую папку для выполнения лабораторной работы №9 и перешел в нее. Затем создал файл с именем lab9-1.asm.</w:t>
      </w:r>
    </w:p>
    <w:p>
      <w:pPr>
        <w:pStyle w:val="BodyText"/>
      </w:pPr>
      <w:r>
        <w:t xml:space="preserve">В качестве примера рассмотрел программу,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sepChr m:val=""/>
            <m:endChr m:val=")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В этой программе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вычисление выражения осуществляется внутри подпрограммы. (рис.</w:t>
      </w:r>
      <w:r>
        <w:t xml:space="preserve"> </w:t>
      </w:r>
      <w:hyperlink w:anchor="fig-00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w:anchor="fig-002">
        <w:r>
          <w:rPr>
            <w:rStyle w:val="Hyperlink"/>
          </w:rPr>
          <w:t xml:space="preserve">2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001"/>
          <w:p>
            <w:pPr>
              <w:pStyle w:val="Compact"/>
              <w:jc w:val="center"/>
            </w:pPr>
            <w:r>
              <w:drawing>
                <wp:inline>
                  <wp:extent cx="5334000" cy="646054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image/01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460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1: Программа lab9-1.asm</w:t>
            </w:r>
          </w:p>
          <w:bookmarkEnd w:id="24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8" w:name="fig-002"/>
          <w:p>
            <w:pPr>
              <w:pStyle w:val="Compact"/>
              <w:jc w:val="center"/>
            </w:pPr>
            <w:r>
              <w:drawing>
                <wp:inline>
                  <wp:extent cx="5334000" cy="1138792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/02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138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2: Запуск программы lab9-1.asm</w:t>
            </w:r>
          </w:p>
          <w:bookmarkEnd w:id="28"/>
        </w:tc>
      </w:tr>
    </w:tbl>
    <w:p>
      <w:pPr>
        <w:pStyle w:val="BodyText"/>
      </w:pPr>
      <w:r>
        <w:t xml:space="preserve">После этого я модифицировал программу, добавив подпрограмму subcalcul внутри calcul. Это позволило вычислить составное выражение</w:t>
      </w:r>
      <w:r>
        <w:t xml:space="preserve"> </w:t>
      </w:r>
      <m:oMath>
        <m:r>
          <m:t>f</m:t>
        </m:r>
        <m:d>
          <m:dPr>
            <m:begChr m:val="("/>
            <m:sepChr m:val=""/>
            <m:endChr m:val=")"/>
            <m:grow/>
          </m:dPr>
          <m:e>
            <m:r>
              <m:t>g</m:t>
            </m:r>
            <m:d>
              <m:dPr>
                <m:begChr m:val="("/>
                <m:sepChr m:val=""/>
                <m:endChr m:val=")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 Определения функций:</w:t>
      </w:r>
      <w:r>
        <w:t xml:space="preserve"> </w:t>
      </w:r>
      <m:oMath>
        <m:r>
          <m:t>f</m:t>
        </m:r>
        <m:d>
          <m:dPr>
            <m:begChr m:val="("/>
            <m:sepChr m:val=""/>
            <m:endChr m:val=")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sepChr m:val=""/>
            <m:endChr m:val=")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</w:t>
      </w:r>
      <w:r>
        <w:t xml:space="preserve"> </w:t>
      </w:r>
      <w:hyperlink w:anchor="fig-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-004">
        <w:r>
          <w:rPr>
            <w:rStyle w:val="Hyperlink"/>
          </w:rPr>
          <w:t xml:space="preserve">4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003"/>
          <w:p>
            <w:pPr>
              <w:pStyle w:val="Compact"/>
              <w:jc w:val="center"/>
            </w:pPr>
            <w:r>
              <w:drawing>
                <wp:inline>
                  <wp:extent cx="5334000" cy="6577199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image/03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5771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3: Программа lab9-1.asm</w:t>
            </w:r>
          </w:p>
          <w:bookmarkEnd w:id="32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004"/>
          <w:p>
            <w:pPr>
              <w:pStyle w:val="Compact"/>
              <w:jc w:val="center"/>
            </w:pPr>
            <w:r>
              <w:drawing>
                <wp:inline>
                  <wp:extent cx="5334000" cy="994807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/04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9948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4: Запуск программы lab9-1.asm</w:t>
            </w:r>
          </w:p>
          <w:bookmarkEnd w:id="36"/>
        </w:tc>
      </w:tr>
    </w:tbl>
    <w:bookmarkEnd w:id="37"/>
    <w:bookmarkStart w:id="82" w:name="отладка-программы-с-помощью-gdb"/>
    <w:p>
      <w:pPr>
        <w:pStyle w:val="Heading2"/>
      </w:pPr>
      <w:r>
        <w:t xml:space="preserve">2.2 Отладка программы с помощью GDB</w:t>
      </w:r>
    </w:p>
    <w:p>
      <w:pPr>
        <w:pStyle w:val="FirstParagraph"/>
      </w:pPr>
      <w:r>
        <w:t xml:space="preserve">Создал файл lab9-2.asm, содержащий программу из Листинга 9.2, которая выводит сообщение</w:t>
      </w:r>
      <w:r>
        <w:t xml:space="preserve"> </w:t>
      </w:r>
      <w:r>
        <w:t xml:space="preserve">“Hello world!”</w:t>
      </w:r>
      <w:r>
        <w:t xml:space="preserve"> </w:t>
      </w:r>
      <w:r>
        <w:t xml:space="preserve">на экран. (рис.</w:t>
      </w:r>
      <w:r>
        <w:t xml:space="preserve"> </w:t>
      </w:r>
      <w:hyperlink w:anchor="fig-005">
        <w:r>
          <w:rPr>
            <w:rStyle w:val="Hyperlink"/>
          </w:rPr>
          <w:t xml:space="preserve">5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005"/>
          <w:p>
            <w:pPr>
              <w:pStyle w:val="Compact"/>
              <w:jc w:val="center"/>
            </w:pPr>
            <w:r>
              <w:drawing>
                <wp:inline>
                  <wp:extent cx="5334000" cy="598967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image/05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9896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5: Программа lab9-2.asm</w:t>
            </w:r>
          </w:p>
          <w:bookmarkEnd w:id="41"/>
        </w:tc>
      </w:tr>
    </w:tbl>
    <w:p>
      <w:pPr>
        <w:pStyle w:val="BodyText"/>
      </w:pPr>
      <w:r>
        <w:t xml:space="preserve">Скомпилировал файл и создал исполняемый файл, добавив ключ -g для включения отладочной информации. Загрузил исполняемый файл в отладчик GDB и запустил программу с помощью команды run. (рис.</w:t>
      </w:r>
      <w:r>
        <w:t xml:space="preserve"> </w:t>
      </w:r>
      <w:hyperlink w:anchor="fig-006">
        <w:r>
          <w:rPr>
            <w:rStyle w:val="Hyperlink"/>
          </w:rPr>
          <w:t xml:space="preserve">6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5" w:name="fig-006"/>
          <w:p>
            <w:pPr>
              <w:pStyle w:val="Compact"/>
              <w:jc w:val="center"/>
            </w:pPr>
            <w:r>
              <w:drawing>
                <wp:inline>
                  <wp:extent cx="5334000" cy="3576652"/>
                  <wp:effectExtent b="0" l="0" r="0" t="0"/>
                  <wp:docPr descr="" title="" id="43" name="Picture"/>
                  <a:graphic>
                    <a:graphicData uri="http://schemas.openxmlformats.org/drawingml/2006/picture">
                      <pic:pic>
                        <pic:nvPicPr>
                          <pic:cNvPr descr="image/06.png" id="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766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6: Запуск программы lab9-2.asm в отладчике</w:t>
            </w:r>
          </w:p>
          <w:bookmarkEnd w:id="45"/>
        </w:tc>
      </w:tr>
    </w:tbl>
    <w:p>
      <w:pPr>
        <w:pStyle w:val="BodyText"/>
      </w:pPr>
      <w:r>
        <w:t xml:space="preserve">Для детального анализа установил точку остановки на метке _start и изучил дизассемблированный код программы. (рис.</w:t>
      </w:r>
      <w:r>
        <w:t xml:space="preserve"> </w:t>
      </w:r>
      <w:hyperlink w:anchor="fig-0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-008">
        <w:r>
          <w:rPr>
            <w:rStyle w:val="Hyperlink"/>
          </w:rPr>
          <w:t xml:space="preserve">8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007"/>
          <w:p>
            <w:pPr>
              <w:pStyle w:val="Compact"/>
              <w:jc w:val="center"/>
            </w:pPr>
            <w:r>
              <w:drawing>
                <wp:inline>
                  <wp:extent cx="5334000" cy="3823542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image/07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235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7: Дизассемблированный код</w:t>
            </w:r>
          </w:p>
          <w:bookmarkEnd w:id="4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008"/>
          <w:p>
            <w:pPr>
              <w:pStyle w:val="Compact"/>
              <w:jc w:val="center"/>
            </w:pPr>
            <w:r>
              <w:drawing>
                <wp:inline>
                  <wp:extent cx="5334000" cy="542896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image/08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4289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8: Дизассемблированный код в режиме Intel</w:t>
            </w:r>
          </w:p>
          <w:bookmarkEnd w:id="53"/>
        </w:tc>
      </w:tr>
    </w:tbl>
    <w:p>
      <w:pPr>
        <w:pStyle w:val="BodyText"/>
      </w:pPr>
      <w:r>
        <w:t xml:space="preserve">Установил точку останова по имени метки _start с помощью команды info breakpoints и добавил еще одну точку остановки по адресу предпоследней инструкции mov ebx, 0x0. (рис.</w:t>
      </w:r>
      <w:r>
        <w:t xml:space="preserve"> </w:t>
      </w:r>
      <w:hyperlink w:anchor="fig-009">
        <w:r>
          <w:rPr>
            <w:rStyle w:val="Hyperlink"/>
          </w:rPr>
          <w:t xml:space="preserve">9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009"/>
          <w:p>
            <w:pPr>
              <w:pStyle w:val="Compact"/>
              <w:jc w:val="center"/>
            </w:pPr>
            <w:r>
              <w:drawing>
                <wp:inline>
                  <wp:extent cx="5334000" cy="3486440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image/09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86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9: Точка остановки</w:t>
            </w:r>
          </w:p>
          <w:bookmarkEnd w:id="57"/>
        </w:tc>
      </w:tr>
    </w:tbl>
    <w:p>
      <w:pPr>
        <w:pStyle w:val="BodyText"/>
      </w:pPr>
      <w:r>
        <w:t xml:space="preserve">С помощью команды stepi выполнил пошаговое выполнение первых пяти инструкций, наблюдая за изменениями в регистрах. (рис.</w:t>
      </w:r>
      <w:r>
        <w:t xml:space="preserve"> </w:t>
      </w:r>
      <w:hyperlink w:anchor="fig-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-011">
        <w:r>
          <w:rPr>
            <w:rStyle w:val="Hyperlink"/>
          </w:rPr>
          <w:t xml:space="preserve">11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010"/>
          <w:p>
            <w:pPr>
              <w:pStyle w:val="Compact"/>
              <w:jc w:val="center"/>
            </w:pPr>
            <w:r>
              <w:drawing>
                <wp:inline>
                  <wp:extent cx="5334000" cy="3523610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23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10: Изменение регистров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011"/>
          <w:p>
            <w:pPr>
              <w:pStyle w:val="Compact"/>
              <w:jc w:val="center"/>
            </w:pPr>
            <w:r>
              <w:drawing>
                <wp:inline>
                  <wp:extent cx="5334000" cy="3496620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96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11: Изменение регистров</w:t>
            </w:r>
          </w:p>
          <w:bookmarkEnd w:id="65"/>
        </w:tc>
      </w:tr>
    </w:tbl>
    <w:p>
      <w:pPr>
        <w:pStyle w:val="BodyText"/>
      </w:pPr>
      <w:r>
        <w:t xml:space="preserve">Для анализа переменных использовал команду set, изменив первый символ переменной msg1. (рис.</w:t>
      </w:r>
      <w:r>
        <w:t xml:space="preserve"> </w:t>
      </w:r>
      <w:hyperlink w:anchor="fig-012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hyperlink w:anchor="fig-013">
        <w:r>
          <w:rPr>
            <w:rStyle w:val="Hyperlink"/>
          </w:rPr>
          <w:t xml:space="preserve">13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9" w:name="fig-012"/>
          <w:p>
            <w:pPr>
              <w:pStyle w:val="Compact"/>
              <w:jc w:val="center"/>
            </w:pPr>
            <w:r>
              <w:drawing>
                <wp:inline>
                  <wp:extent cx="5334000" cy="3518711"/>
                  <wp:effectExtent b="0" l="0" r="0" t="0"/>
                  <wp:docPr descr="" title="" id="67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187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12: Изменение значения переменной</w:t>
            </w:r>
          </w:p>
          <w:bookmarkEnd w:id="6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3" w:name="fig-013"/>
          <w:p>
            <w:pPr>
              <w:pStyle w:val="Compact"/>
              <w:jc w:val="center"/>
            </w:pPr>
            <w:r>
              <w:drawing>
                <wp:inline>
                  <wp:extent cx="5334000" cy="3526992"/>
                  <wp:effectExtent b="0" l="0" r="0" t="0"/>
                  <wp:docPr descr="" title="" id="71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26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13: Вывод значения регистра</w:t>
            </w:r>
          </w:p>
          <w:bookmarkEnd w:id="73"/>
        </w:tc>
      </w:tr>
    </w:tbl>
    <w:p>
      <w:pPr>
        <w:pStyle w:val="BodyText"/>
      </w:pPr>
      <w:r>
        <w:t xml:space="preserve">Также изменил значение регистра ebx на нужное. (рис.</w:t>
      </w:r>
      <w:r>
        <w:t xml:space="preserve"> </w:t>
      </w:r>
      <w:hyperlink w:anchor="fig-014">
        <w:r>
          <w:rPr>
            <w:rStyle w:val="Hyperlink"/>
          </w:rPr>
          <w:t xml:space="preserve">14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7" w:name="fig-014"/>
          <w:p>
            <w:pPr>
              <w:pStyle w:val="Compact"/>
              <w:jc w:val="center"/>
            </w:pPr>
            <w:r>
              <w:drawing>
                <wp:inline>
                  <wp:extent cx="5334000" cy="3532248"/>
                  <wp:effectExtent b="0" l="0" r="0" t="0"/>
                  <wp:docPr descr="" title="" id="75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322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14: Вывод значения регистра</w:t>
            </w:r>
          </w:p>
          <w:bookmarkEnd w:id="77"/>
        </w:tc>
      </w:tr>
    </w:tbl>
    <w:p>
      <w:pPr>
        <w:pStyle w:val="BodyText"/>
      </w:pPr>
      <w:r>
        <w:t xml:space="preserve">Скопировал файл lab8-2.asm из лабораторной работы №8 и создал исполняемый файл. Использовал ключ –args для передачи аргументов в программу при запуске через GDB. Исследовал содержимое стека, где в esp находится количество аргументов, а остальные позиции содержат указатели на строки. (рис.</w:t>
      </w:r>
      <w:r>
        <w:t xml:space="preserve"> </w:t>
      </w:r>
      <w:hyperlink w:anchor="fig-015">
        <w:r>
          <w:rPr>
            <w:rStyle w:val="Hyperlink"/>
          </w:rPr>
          <w:t xml:space="preserve">15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1" w:name="fig-015"/>
          <w:p>
            <w:pPr>
              <w:pStyle w:val="Compact"/>
              <w:jc w:val="center"/>
            </w:pPr>
            <w:r>
              <w:drawing>
                <wp:inline>
                  <wp:extent cx="5334000" cy="3470570"/>
                  <wp:effectExtent b="0" l="0" r="0" t="0"/>
                  <wp:docPr descr="" title="" id="79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70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15: Вывод значений стека</w:t>
            </w:r>
          </w:p>
          <w:bookmarkEnd w:id="81"/>
        </w:tc>
      </w:tr>
    </w:tbl>
    <w:bookmarkEnd w:id="82"/>
    <w:bookmarkStart w:id="107" w:name="задание-для-самостоятельной-работы"/>
    <w:p>
      <w:pPr>
        <w:pStyle w:val="Heading2"/>
      </w:pPr>
      <w:r>
        <w:t xml:space="preserve">2.3 Задание для самостоятельной работы</w:t>
      </w:r>
    </w:p>
    <w:p>
      <w:pPr>
        <w:pStyle w:val="FirstParagraph"/>
      </w:pPr>
      <w:r>
        <w:t xml:space="preserve">Преобразовал программу из лабораторной работы №8, добавив вычисление функции</w:t>
      </w:r>
      <w:r>
        <w:t xml:space="preserve"> </w:t>
      </w:r>
      <m:oMath>
        <m:r>
          <m:t>f</m:t>
        </m:r>
        <m:d>
          <m:dPr>
            <m:begChr m:val="("/>
            <m:sepChr m:val="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виде подпрограммы. (рис.</w:t>
      </w:r>
      <w:r>
        <w:t xml:space="preserve"> </w:t>
      </w:r>
      <w:hyperlink w:anchor="fig-016">
        <w:r>
          <w:rPr>
            <w:rStyle w:val="Hyperlink"/>
          </w:rPr>
          <w:t xml:space="preserve">16</w:t>
        </w:r>
      </w:hyperlink>
      <w:r>
        <w:t xml:space="preserve">,</w:t>
      </w:r>
      <w:r>
        <w:t xml:space="preserve"> </w:t>
      </w:r>
      <w:hyperlink w:anchor="fig-017">
        <w:r>
          <w:rPr>
            <w:rStyle w:val="Hyperlink"/>
          </w:rPr>
          <w:t xml:space="preserve">17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6" w:name="fig-016"/>
          <w:p>
            <w:pPr>
              <w:pStyle w:val="Compact"/>
              <w:jc w:val="center"/>
            </w:pPr>
            <w:r>
              <w:drawing>
                <wp:inline>
                  <wp:extent cx="5334000" cy="6918804"/>
                  <wp:effectExtent b="0" l="0" r="0" t="0"/>
                  <wp:docPr descr="" title="" id="84" name="Picture"/>
                  <a:graphic>
                    <a:graphicData uri="http://schemas.openxmlformats.org/drawingml/2006/picture">
                      <pic:pic>
                        <pic:nvPicPr>
                          <pic:cNvPr descr="image/16.png" id="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918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16: Программа task-1.asm</w:t>
            </w:r>
          </w:p>
          <w:bookmarkEnd w:id="86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0" w:name="fig-017"/>
          <w:p>
            <w:pPr>
              <w:pStyle w:val="Compact"/>
              <w:jc w:val="center"/>
            </w:pPr>
            <w:r>
              <w:drawing>
                <wp:inline>
                  <wp:extent cx="5334000" cy="1338082"/>
                  <wp:effectExtent b="0" l="0" r="0" t="0"/>
                  <wp:docPr descr="" title="" id="88" name="Picture"/>
                  <a:graphic>
                    <a:graphicData uri="http://schemas.openxmlformats.org/drawingml/2006/picture">
                      <pic:pic>
                        <pic:nvPicPr>
                          <pic:cNvPr descr="image/17.png" id="8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3380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17: Запуск программы task-1.asm</w:t>
            </w:r>
          </w:p>
          <w:bookmarkEnd w:id="90"/>
        </w:tc>
      </w:tr>
    </w:tbl>
    <w:p>
      <w:pPr>
        <w:pStyle w:val="BodyText"/>
      </w:pPr>
      <w:r>
        <w:t xml:space="preserve">В процессе анализа обнаружил ошибки: перепутан порядок аргументов у инструкции add и отправка ebx вместо eax в конце. Исправил ошибки. (рис.</w:t>
      </w:r>
      <w:r>
        <w:t xml:space="preserve"> </w:t>
      </w:r>
      <w:hyperlink w:anchor="fig-018">
        <w:r>
          <w:rPr>
            <w:rStyle w:val="Hyperlink"/>
          </w:rPr>
          <w:t xml:space="preserve">18</w:t>
        </w:r>
      </w:hyperlink>
      <w:r>
        <w:t xml:space="preserve">,</w:t>
      </w:r>
      <w:r>
        <w:t xml:space="preserve"> </w:t>
      </w:r>
      <w:hyperlink w:anchor="fig-020">
        <w:r>
          <w:rPr>
            <w:rStyle w:val="Hyperlink"/>
          </w:rPr>
          <w:t xml:space="preserve">20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4" w:name="fig-018"/>
          <w:p>
            <w:pPr>
              <w:pStyle w:val="Compact"/>
              <w:jc w:val="center"/>
            </w:pPr>
            <w:r>
              <w:drawing>
                <wp:inline>
                  <wp:extent cx="5334000" cy="5263815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image/18.pn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263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18: Код с ошибкой</w:t>
            </w:r>
          </w:p>
          <w:bookmarkEnd w:id="94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8" w:name="fig-019"/>
          <w:p>
            <w:pPr>
              <w:pStyle w:val="Compact"/>
              <w:jc w:val="center"/>
            </w:pPr>
            <w:r>
              <w:drawing>
                <wp:inline>
                  <wp:extent cx="5334000" cy="4226827"/>
                  <wp:effectExtent b="0" l="0" r="0" t="0"/>
                  <wp:docPr descr="" title="" id="96" name="Picture"/>
                  <a:graphic>
                    <a:graphicData uri="http://schemas.openxmlformats.org/drawingml/2006/picture">
                      <pic:pic>
                        <pic:nvPicPr>
                          <pic:cNvPr descr="image/19.png" id="9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268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19: Код с ошибкой</w:t>
            </w:r>
          </w:p>
          <w:bookmarkEnd w:id="98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2" w:name="fig-020"/>
          <w:p>
            <w:pPr>
              <w:pStyle w:val="Compact"/>
              <w:jc w:val="center"/>
            </w:pPr>
            <w:r>
              <w:drawing>
                <wp:inline>
                  <wp:extent cx="5334000" cy="5442304"/>
                  <wp:effectExtent b="0" l="0" r="0" t="0"/>
                  <wp:docPr descr="" title="" id="100" name="Picture"/>
                  <a:graphic>
                    <a:graphicData uri="http://schemas.openxmlformats.org/drawingml/2006/picture">
                      <pic:pic>
                        <pic:nvPicPr>
                          <pic:cNvPr descr="image/20.png" id="10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4423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20: Исправленный код</w:t>
            </w:r>
          </w:p>
          <w:bookmarkEnd w:id="102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6" w:name="fig-021"/>
          <w:p>
            <w:pPr>
              <w:pStyle w:val="Compact"/>
              <w:jc w:val="center"/>
            </w:pPr>
            <w:r>
              <w:drawing>
                <wp:inline>
                  <wp:extent cx="5334000" cy="856917"/>
                  <wp:effectExtent b="0" l="0" r="0" t="0"/>
                  <wp:docPr descr="" title="" id="104" name="Picture"/>
                  <a:graphic>
                    <a:graphicData uri="http://schemas.openxmlformats.org/drawingml/2006/picture">
                      <pic:pic>
                        <pic:nvPicPr>
                          <pic:cNvPr descr="image/21.png" id="10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856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21: Проверка работы</w:t>
            </w:r>
          </w:p>
          <w:bookmarkEnd w:id="106"/>
        </w:tc>
      </w:tr>
    </w:tbl>
    <w:bookmarkEnd w:id="107"/>
    <w:bookmarkEnd w:id="108"/>
    <w:bookmarkStart w:id="109" w:name="выводы"/>
    <w:p>
      <w:pPr>
        <w:pStyle w:val="Heading1"/>
      </w:pPr>
      <w:r>
        <w:t xml:space="preserve">3. Выводы</w:t>
      </w:r>
    </w:p>
    <w:p>
      <w:pPr>
        <w:pStyle w:val="FirstParagraph"/>
      </w:pPr>
      <w:r>
        <w:t xml:space="preserve">В ходе лабораторной работы освоил работу с подпрограммами на NASM и изучил методы отладки с использованием GDB.</w:t>
      </w:r>
    </w:p>
    <w:bookmarkEnd w:id="10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Чернятин Артём Андреевич</dc:creator>
  <dc:language>ru-RU</dc:language>
  <cp:keywords/>
  <dcterms:created xsi:type="dcterms:W3CDTF">2025-10-09T13:24:26Z</dcterms:created>
  <dcterms:modified xsi:type="dcterms:W3CDTF">2025-10-09T13:24:26Z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дисциплина: Архитектура компьютера</vt:lpwstr>
  </property>
  <property fmtid="{D5CDD505-2E9C-101B-9397-08002B2CF9AE}" pid="16" name="toc-title">
    <vt:lpwstr>Содержание</vt:lpwstr>
  </property>
</Properties>
</file>