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20"/>
        </w:rPr>
        <w:t>ACADEMIC RESEARCH WHITEPAPER | APPLIED STOCHASTIC PROCESSES &amp; SPORTS ANALYTICS</w:t>
      </w:r>
    </w:p>
    <w:p>
      <w:pPr>
        <w:spacing w:before="40" w:after="80"/>
      </w:pPr>
      <w:r>
        <w:rPr>
          <w:rFonts w:ascii="Arial" w:hAnsi="Arial"/>
          <w:b/>
          <w:color w:val="0F172A"/>
          <w:sz w:val="48"/>
        </w:rPr>
        <w:t>NBA 戰術進攻隨機建模與拓撲網絡分析</w:t>
      </w:r>
    </w:p>
    <w:p>
      <w:pPr>
        <w:spacing w:before="0" w:after="240"/>
      </w:pPr>
      <w:r>
        <w:rPr>
          <w:rFonts w:ascii="Arial" w:hAnsi="Arial"/>
          <w:color w:val="475569"/>
          <w:sz w:val="26"/>
        </w:rPr>
        <w:t>Stochastic Offense Valuation via Absorbing Markov Chains &amp; Network Topology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一、 摘要 (Abstract)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說明本專題報告的前因、後果與核心結論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前因背景：</w:t>
      </w:r>
      <w:r>
        <w:rPr>
          <w:rFonts w:ascii="Arial" w:hAnsi="Arial"/>
          <w:color w:val="1F2937"/>
          <w:sz w:val="26"/>
        </w:rPr>
        <w:t>傳統單點投籃統計忽視傳導動態價值。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研究途徑：</w:t>
      </w:r>
      <w:r>
        <w:rPr>
          <w:rFonts w:ascii="Arial" w:hAnsi="Arial"/>
          <w:color w:val="1F2937"/>
          <w:sz w:val="26"/>
        </w:rPr>
        <w:t>結合吸收馬可夫鏈與複雜網絡拓撲分析。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後果產出：</w:t>
      </w:r>
      <w:r>
        <w:rPr>
          <w:rFonts w:ascii="Arial" w:hAnsi="Arial"/>
          <w:color w:val="1F2937"/>
          <w:sz w:val="26"/>
        </w:rPr>
        <w:t>演算法自動篩選出各隊效率最高先發五人。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實證結論：</w:t>
      </w:r>
      <w:r>
        <w:rPr>
          <w:rFonts w:ascii="Arial" w:hAnsi="Arial"/>
          <w:color w:val="1F2937"/>
          <w:sz w:val="26"/>
        </w:rPr>
        <w:t>高傳球率讓球員更靠近核心，推升總效率。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二、 引言 (Introduction)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專題簡介、研究背景與動機、專題重要性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專題簡介：</w:t>
      </w:r>
      <w:r>
        <w:rPr>
          <w:rFonts w:ascii="Arial" w:hAnsi="Arial"/>
          <w:color w:val="1F2937"/>
          <w:sz w:val="26"/>
        </w:rPr>
        <w:t>量化建模 NBA 半場進攻時空傳球序列。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研究背景：</w:t>
      </w:r>
      <w:r>
        <w:rPr>
          <w:rFonts w:ascii="Arial" w:hAnsi="Arial"/>
          <w:color w:val="1F2937"/>
          <w:sz w:val="26"/>
        </w:rPr>
        <w:t>現代籃球強調空間拉開與高頻動態傳導。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研究動機：</w:t>
      </w:r>
      <w:r>
        <w:rPr>
          <w:rFonts w:ascii="Arial" w:hAnsi="Arial"/>
          <w:color w:val="1F2937"/>
          <w:sz w:val="26"/>
        </w:rPr>
        <w:t>現有指標無法捕捉無球跑動與助攻前傳球。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核心亮點：</w:t>
      </w:r>
      <w:r>
        <w:rPr>
          <w:rFonts w:ascii="Arial" w:hAnsi="Arial"/>
          <w:color w:val="1F2937"/>
          <w:sz w:val="26"/>
        </w:rPr>
        <w:t>顛覆大眾對得分的迷信，提倡團隊優先打法。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三、 研究目的 (Research Objectives)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明確列出本專題的研究目的與具體目標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核心目的：</w:t>
      </w:r>
      <w:r>
        <w:rPr>
          <w:rFonts w:ascii="Arial" w:hAnsi="Arial"/>
          <w:color w:val="1F2937"/>
          <w:sz w:val="26"/>
        </w:rPr>
        <w:t>建立端到端低成本的隨機戰術評估模型。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1：</w:t>
      </w:r>
      <w:r>
        <w:rPr>
          <w:rFonts w:ascii="Arial" w:hAnsi="Arial"/>
          <w:color w:val="1F2937"/>
          <w:sz w:val="26"/>
        </w:rPr>
        <w:t>解析求解各戰術空間之得分期望值 EPV。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2：</w:t>
      </w:r>
      <w:r>
        <w:rPr>
          <w:rFonts w:ascii="Arial" w:hAnsi="Arial"/>
          <w:color w:val="1F2937"/>
          <w:sz w:val="26"/>
        </w:rPr>
        <w:t>以圖論中心性量化傳球樞紐對核心影響。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3：</w:t>
      </w:r>
      <w:r>
        <w:rPr>
          <w:rFonts w:ascii="Arial" w:hAnsi="Arial"/>
          <w:color w:val="1F2937"/>
          <w:sz w:val="26"/>
        </w:rPr>
        <w:t>演算法篩選各隊最高化學效應先發五人。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4：</w:t>
      </w:r>
      <w:r>
        <w:rPr>
          <w:rFonts w:ascii="Arial" w:hAnsi="Arial"/>
          <w:color w:val="1F2937"/>
          <w:sz w:val="26"/>
        </w:rPr>
        <w:t>驗證單核體系與五外平權體系抗壓韌性。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四、 文獻回顧 (Literature Review)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摘要過去相關研究並強調本研究之定位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前人研究 1：</w:t>
      </w:r>
      <w:r>
        <w:rPr>
          <w:rFonts w:ascii="Arial" w:hAnsi="Arial"/>
          <w:color w:val="1F2937"/>
          <w:sz w:val="26"/>
        </w:rPr>
        <w:t>Cervone 等 (2014) 提出空間點過程 EPV。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前人研究 2：</w:t>
      </w:r>
      <w:r>
        <w:rPr>
          <w:rFonts w:ascii="Arial" w:hAnsi="Arial"/>
          <w:color w:val="1F2937"/>
          <w:sz w:val="26"/>
        </w:rPr>
        <w:t>Goldsberry (2012) 發表 CourtVision 投籃空間圖。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現存局限：</w:t>
      </w:r>
      <w:r>
        <w:rPr>
          <w:rFonts w:ascii="Arial" w:hAnsi="Arial"/>
          <w:color w:val="1F2937"/>
          <w:sz w:val="26"/>
        </w:rPr>
        <w:t>光學追蹤成本高，缺乏傳球網絡拓撲指標。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本研究定位：</w:t>
      </w:r>
      <w:r>
        <w:rPr>
          <w:rFonts w:ascii="Arial" w:hAnsi="Arial"/>
          <w:color w:val="1F2937"/>
          <w:sz w:val="26"/>
        </w:rPr>
        <w:t>以公開 PBP 資料實現輕量矩陣解析解。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五、 研究方法 (Methodology)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資料工程 API、文字探勘技巧、極座標離散化與馬可夫推導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擷取 API：</w:t>
      </w:r>
      <w:r>
        <w:rPr>
          <w:rFonts w:ascii="Arial" w:hAnsi="Arial"/>
          <w:color w:val="1F2937"/>
          <w:sz w:val="26"/>
        </w:rPr>
        <w:t>nba_api 抓取 82 場 PlayByPlayV2 與賽程。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反爬技巧：</w:t>
      </w:r>
      <w:r>
        <w:rPr>
          <w:rFonts w:ascii="Arial" w:hAnsi="Arial"/>
          <w:color w:val="1F2937"/>
          <w:sz w:val="26"/>
        </w:rPr>
        <w:t>User-Agent 偽裝與指數退避 (Backoff)。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文本解析：</w:t>
      </w:r>
      <w:r>
        <w:rPr>
          <w:rFonts w:ascii="Arial" w:hAnsi="Arial"/>
          <w:color w:val="1F2937"/>
          <w:sz w:val="26"/>
        </w:rPr>
        <w:t>自定義 RegEx 擷取傳球者與出手座標。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正規化技巧：</w:t>
      </w:r>
      <w:r>
        <w:rPr>
          <w:rFonts w:ascii="Arial" w:hAnsi="Arial"/>
          <w:color w:val="1F2937"/>
          <w:sz w:val="26"/>
        </w:rPr>
        <w:t>NFKD 移除東歐變音符，避免節點分裂。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空間離散：</w:t>
      </w:r>
      <w:r>
        <w:rPr>
          <w:rFonts w:ascii="Arial" w:hAnsi="Arial"/>
          <w:color w:val="1F2937"/>
          <w:sz w:val="26"/>
        </w:rPr>
        <w:t>極座標 (r, θ) 劃分半場為 14 戰術狀態。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轉移矩陣：</w:t>
      </w:r>
      <w:r>
        <w:rPr>
          <w:rFonts w:ascii="Arial" w:hAnsi="Arial"/>
          <w:color w:val="1F2937"/>
          <w:sz w:val="26"/>
        </w:rPr>
        <w:t>構建 P = [Q  R ; 0  I] 吸收馬可夫鏈。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基本矩陣：</w:t>
      </w:r>
      <w:r>
        <w:rPr>
          <w:rFonts w:ascii="Arial" w:hAnsi="Arial"/>
          <w:color w:val="1F2937"/>
          <w:sz w:val="26"/>
        </w:rPr>
        <w:t>計算 N = (I - Q)⁻¹ 求解回歸期望步數。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價值解析解：</w:t>
      </w:r>
      <w:r>
        <w:rPr>
          <w:rFonts w:ascii="Arial" w:hAnsi="Arial"/>
          <w:color w:val="1F2937"/>
          <w:sz w:val="26"/>
        </w:rPr>
        <w:t>EPV = (I - Q)⁻¹ · R 向量矩陣乘積。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網絡圖定義：</w:t>
      </w:r>
      <w:r>
        <w:rPr>
          <w:rFonts w:ascii="Arial" w:hAnsi="Arial"/>
          <w:color w:val="1F2937"/>
          <w:sz w:val="26"/>
        </w:rPr>
        <w:t>G = (V, E, W)，球員為節點、傳球為權重。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8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rchitectu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1: End-to-End System Pipeline &amp; Architecture (API -&gt; NLP -&gt; Polar -&gt; Markov -&gt; Graph)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33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ov_mode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2: Half-Court 14 Tactical Zones &amp; Absorbing Markov EPV Matrix Analytical Derivations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六、 研究結果 (Results)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三隊實證量化數據、傳球網絡與演算法最佳先發五人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樣本規模：</w:t>
      </w:r>
      <w:r>
        <w:rPr>
          <w:rFonts w:ascii="Arial" w:hAnsi="Arial"/>
          <w:color w:val="1F2937"/>
          <w:sz w:val="26"/>
        </w:rPr>
        <w:t>三支頂尖強隊共計 246 場例行賽全樣本。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傳球率效應：</w:t>
      </w:r>
      <w:r>
        <w:rPr>
          <w:rFonts w:ascii="Arial" w:hAnsi="Arial"/>
          <w:color w:val="1F2937"/>
          <w:sz w:val="26"/>
        </w:rPr>
        <w:t>高傳球率使球員 PageRank 中心性顯著提升。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核心效率值：</w:t>
      </w:r>
      <w:r>
        <w:rPr>
          <w:rFonts w:ascii="Arial" w:hAnsi="Arial"/>
          <w:color w:val="1F2937"/>
          <w:sz w:val="26"/>
        </w:rPr>
        <w:t>傳球樞紐能帶動隊友獲得更高 EPV 出手。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金塊最佳五人：</w:t>
      </w:r>
      <w:r>
        <w:rPr>
          <w:rFonts w:ascii="Arial" w:hAnsi="Arial"/>
          <w:color w:val="1F2937"/>
          <w:sz w:val="26"/>
        </w:rPr>
        <w:t>Jokic、Murray、MPJ、Gordon、KCP。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勇士最佳五人：</w:t>
      </w:r>
      <w:r>
        <w:rPr>
          <w:rFonts w:ascii="Arial" w:hAnsi="Arial"/>
          <w:color w:val="1F2937"/>
          <w:sz w:val="26"/>
        </w:rPr>
        <w:t>Curry、Thompson、Green、Kuminga、Paul。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綠衫軍最佳五人：</w:t>
      </w:r>
      <w:r>
        <w:rPr>
          <w:rFonts w:ascii="Arial" w:hAnsi="Arial"/>
          <w:color w:val="1F2937"/>
          <w:sz w:val="26"/>
        </w:rPr>
        <w:t>Tatum、Brown、White、Holiday、Porzingis。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球隊 (Team)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戰術中樞 (Top Hub)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最佳先發五人推薦 (Optimal Starting 5)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體系特徵 (Style)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Denver Nuggets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Nikola Jokić (29.2%)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Jokic, Murray, MPJ, Gordon, KCP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單核頂點中樞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GS Warriors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Stephen Curry (23.6%)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Curry, Thompson, Green, Kuminga, Paul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外圍雙核傳切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Boston Celtics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21"/>
              </w:rPr>
              <w:t>Brown / Tatum (14.0%)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Tatum, Brown, White, Holiday, Porzingis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21"/>
              </w:rPr>
              <w:t>五外平權極致</w:t>
            </w:r>
          </w:p>
        </w:tc>
      </w:tr>
    </w:tbl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72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tical_comparis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3: Multi-Team Directed Tactical Networks &amp; Centrality Decay Slopes (PageRank &amp; Hub Share)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七、 結果討論 (Discussion)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戰術含義詮釋、教練實務應用與單核 vs 多核策略優劣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迷思顛覆：</w:t>
      </w:r>
      <w:r>
        <w:rPr>
          <w:rFonts w:ascii="Arial" w:hAnsi="Arial"/>
          <w:color w:val="1F2937"/>
          <w:sz w:val="26"/>
        </w:rPr>
        <w:t>個人高得分不等於高效，傳球創造最高價值。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金塊體系：</w:t>
      </w:r>
      <w:r>
        <w:rPr>
          <w:rFonts w:ascii="Arial" w:hAnsi="Arial"/>
          <w:color w:val="1F2937"/>
          <w:sz w:val="26"/>
        </w:rPr>
        <w:t>單核極限效率高，但季後賽容易遭針對包夾。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勇士體系：</w:t>
      </w:r>
      <w:r>
        <w:rPr>
          <w:rFonts w:ascii="Arial" w:hAnsi="Arial"/>
          <w:color w:val="1F2937"/>
          <w:sz w:val="26"/>
        </w:rPr>
        <w:t>依賴浪花跑動引力，第二傳球點維持戰術流暢。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綠衫軍體系：</w:t>
      </w:r>
      <w:r>
        <w:rPr>
          <w:rFonts w:ascii="Arial" w:hAnsi="Arial"/>
          <w:color w:val="1F2937"/>
          <w:sz w:val="26"/>
        </w:rPr>
        <w:t>五人中心性高度均衡，無明顯防守弱點可夾。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教練決策：</w:t>
      </w:r>
      <w:r>
        <w:rPr>
          <w:rFonts w:ascii="Arial" w:hAnsi="Arial"/>
          <w:color w:val="1F2937"/>
          <w:sz w:val="26"/>
        </w:rPr>
        <w:t>透過雙人化學效應矩陣，可精準排定換人輪替。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八、 結論與展望 (Conclusion &amp; Future Work)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摘要主要發現並提出未來進階研究方向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主要發現：</w:t>
      </w:r>
      <w:r>
        <w:rPr>
          <w:rFonts w:ascii="Arial" w:hAnsi="Arial"/>
          <w:color w:val="1F2937"/>
          <w:sz w:val="26"/>
        </w:rPr>
        <w:t>馬可夫吸收鏈成功解析量化半場戰術。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核心貢獻：</w:t>
      </w:r>
      <w:r>
        <w:rPr>
          <w:rFonts w:ascii="Arial" w:hAnsi="Arial"/>
          <w:color w:val="1F2937"/>
          <w:sz w:val="26"/>
        </w:rPr>
        <w:t>免百萬追蹤鏡頭，實現輕量即時決策。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未來方向 1：</w:t>
      </w:r>
      <w:r>
        <w:rPr>
          <w:rFonts w:ascii="Arial" w:hAnsi="Arial"/>
          <w:color w:val="1F2937"/>
          <w:sz w:val="26"/>
        </w:rPr>
        <w:t>二階 Semi-Markov 納入 24 秒時間衰減。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未來方向 2：</w:t>
      </w:r>
      <w:r>
        <w:rPr>
          <w:rFonts w:ascii="Arial" w:hAnsi="Arial"/>
          <w:color w:val="1F2937"/>
          <w:sz w:val="26"/>
        </w:rPr>
        <w:t>MDP 強化學習求解動態最優防守策略。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45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lusion_and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4: Core Scientific Contributions &amp; Two-Stage Future Research Roadmap (Semi-Markov &amp; Deep RL)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/>
      <w:color w:val="1F293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