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r w:rsidRPr="00AF5A57">
        <w:rPr>
          <w:rFonts w:ascii="Monaco" w:hAnsi="Monaco" w:cs="Monaco"/>
          <w:kern w:val="0"/>
          <w:sz w:val="30"/>
          <w:szCs w:val="30"/>
        </w:rPr>
        <w:t>sql</w:t>
      </w:r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</w:p>
    <w:p w14:paraId="1731CA82" w14:textId="42EF08A3" w:rsidR="00F42686" w:rsidRPr="009338AD" w:rsidRDefault="00146BDD" w:rsidP="00AF5A57">
      <w:pPr>
        <w:rPr>
          <w:rFonts w:ascii="Monaco" w:hAnsi="Monaco" w:cs="Monaco"/>
          <w:kern w:val="0"/>
          <w:szCs w:val="30"/>
        </w:rPr>
      </w:pPr>
      <w:r>
        <w:rPr>
          <w:rFonts w:ascii="Monaco" w:hAnsi="Monaco" w:cs="Monaco"/>
          <w:kern w:val="0"/>
          <w:szCs w:val="30"/>
        </w:rPr>
        <w:t>55</w:t>
      </w:r>
      <w:bookmarkStart w:id="0" w:name="_GoBack"/>
      <w:bookmarkEnd w:id="0"/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r w:rsidRPr="009338AD">
        <w:rPr>
          <w:rFonts w:ascii="Monaco" w:hAnsi="Monaco" w:cs="Monaco"/>
          <w:kern w:val="0"/>
          <w:sz w:val="21"/>
          <w:szCs w:val="30"/>
        </w:rPr>
        <w:lastRenderedPageBreak/>
        <w:t>CmPrepayService</w:t>
      </w:r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增加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、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1A09F018" w14:textId="77777777" w:rsidR="00757E11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0A4C7B99" w14:textId="332E5CDF" w:rsidR="00757E11" w:rsidRPr="00E84A3F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dffff</w:t>
      </w:r>
    </w:p>
    <w:sectPr w:rsidR="00757E11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46BDD"/>
    <w:rsid w:val="00163AC7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C55A3"/>
    <w:rsid w:val="006F7C81"/>
    <w:rsid w:val="00757E1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A400F"/>
    <w:rsid w:val="00AF5A57"/>
    <w:rsid w:val="00AF7CE4"/>
    <w:rsid w:val="00B63D85"/>
    <w:rsid w:val="00B718D6"/>
    <w:rsid w:val="00B921E6"/>
    <w:rsid w:val="00BA66E3"/>
    <w:rsid w:val="00C13AEE"/>
    <w:rsid w:val="00C72B94"/>
    <w:rsid w:val="00CD131C"/>
    <w:rsid w:val="00CD1CDA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1256</Words>
  <Characters>7161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51</cp:revision>
  <dcterms:created xsi:type="dcterms:W3CDTF">2017-12-04T03:49:00Z</dcterms:created>
  <dcterms:modified xsi:type="dcterms:W3CDTF">2018-01-18T02:41:00Z</dcterms:modified>
</cp:coreProperties>
</file>