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手册：核心概念降维缓存</w:t>
      </w:r>
    </w:p>
    <w:p>
      <w:pPr>
        <w:spacing w:after="200"/>
        <w:jc w:val="center"/>
      </w:pPr>
      <w:r>
        <w:rPr>
          <w:rFonts w:ascii="Arial" w:eastAsia="Microsoft YaHei" w:hAnsi="Arial"/>
          <w:color w:val="444444"/>
          <w:sz w:val="24"/>
          <w:szCs w:val="24"/>
        </w:rPr>
        <w:t xml:space="preserve">System 1 直觉引擎 · 10个比喻原型 + 选型速查表</w:t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蓝色文字 = 内部超链接 · 按住 Ctrl + 单击跳转</w:t>
      </w:r>
    </w:p>
    <w:p>
      <w:r>
        <w:br w:type="page"/>
      </w:r>
    </w:p>
    <w:p>
      <w:pPr>
        <w:pStyle w:val="Heading1"/>
        <w:spacing w:after="120" w:before="360"/>
      </w:pPr>
      <w:bookmarkStart w:name="bm_strat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核心概念降维缓存 — 使用策略与速查</w:t>
      </w:r>
      <w:bookmarkEnd w:id="1"/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b/>
          <w:bCs/>
          <w:sz w:val="22"/>
          <w:szCs w:val="22"/>
        </w:rPr>
        <w:t xml:space="preserve">System 1 直觉引擎</w:t>
      </w:r>
      <w:r>
        <w:rPr>
          <w:rFonts w:ascii="Arial" w:eastAsia="Microsoft YaHei" w:hAnsi="Arial"/>
          <w:sz w:val="22"/>
          <w:szCs w:val="22"/>
        </w:rPr>
        <w:t xml:space="preserve">：遇到数学抽象困难时，翻到对应比喻做"思维平移"。遇到架构工程困难时，回到教材对应Volume找底层实现。
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速查总表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  <w:gridCol w:w="818"/>
      </w:tblGrid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比喻原型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数学本质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降维直觉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教材链接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:---------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[[手册：核心概念降维缓存/Concept明细/Concept_01：揉纸团理论\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Concept_01]]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揉纸团理论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流形假设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把揉皱的高维数据展平，变成线性可分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3：深水区与几何/Vol 06：流形与几何学\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06]]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[[手册：核心概念降维缓存/Concept明细/Concept_02：销售员与审计师\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Concept_02]]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销售员与审计师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神经符号AI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销售员(LLM)说人话，审计师(Z3)算真理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4：规则重塑/Vol 07：数字城邦秩序(Neuro-Symbolic)\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07]]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[[手册：核心概念降维缓存/Concept明细/Concept_03：拥挤的无线电频道\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Concept_03]]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拥挤的无线电频道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特征叠加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SAE是法官，禁止多电台同时串台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4：规则重塑/Vol 11：机械可解释性(SAE)\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11]]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[[手册：核心概念降维缓存/Concept明细/Concept_04：蒙眼吃辣椒证明\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Concept_04]]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蒙眼吃辣椒证明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ZK-ML密码学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证明我懂规则，但不暴露我的逻辑过程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4：规则重塑/Vol 12：多智能体与密码学(ZK-ML)\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12]]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[[手册：核心概念降维缓存/Concept明细/Concept_05：按线索破案\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Concept_05]]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按线索破案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GraphRAG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用物理指针把零散事实串成证据链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04：RAG与知识图谱\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04]] · [[教材：The Automated Mind/Phase 3：深水区与几何/Vol 10：潜意识与拓扑图谱\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10]] · [[教材：The Automated Mind/Phase 1.5：模型生态与Agent实践/Vol AG-02：辅助学习Agent\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AG-02 §知识图谱]] · [[教材：The Automated Mind/Phase 1.5：模型生态与Agent实践/Vol AG-06：Agent持久记忆与智能编排\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AG-06 §Task Graph]]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[[手册：核心概念降维缓存/Concept明细/Concept_06：图书馆管理员\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Concept_06]]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图书馆管理员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RAG向量检索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不背下整本书，但知道去哪一页找答案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04：RAG与知识图谱\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04]] · [[教材：The Automated Mind/Phase 2：认知的工程具象/Vol 03：Embedding映射\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03]] · [[教材：The Automated Mind/Phase 1.5：模型生态与Agent实践/Vol AG-01：AI模型全景与选型\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AG-01 §Embedding]] · [[教材：The Automated Mind/Phase 1.5：模型生态与Agent实践/Vol AG-02：辅助学习Agent\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AG-02 §知识库]] · [[教材：The Automated Mind/Phase 1.5：模型生态与Agent实践/Vol AG-06：Agent持久记忆与智能编排\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AG-06 §语义缓存]]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[[手册：核心概念降维缓存/Concept明细/Concept_07：搭建乐高\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Concept_07]]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搭建乐高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Agent编排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每个小模型做一件事，Agent负责拼起来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08：Agent部署\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08]] · [[教材：The Automated Mind/Phase 2：认知的工程具象/Vol 08.5：AI工程项目实战\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08.5]] · [[教材：The Automated Mind/Phase 1.5：模型生态与Agent实践/Vol AG-02：辅助学习Agent\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AG-02]] · [[教材：The Automated Mind/Phase 1.5：模型生态与Agent实践/Vol AG-03：工程项目构建Agent\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AG-03]] · [[教材：The Automated Mind/Phase 1.5：模型生态与Agent实践/Vol AG-04：具身智能与感官AI\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AG-04]]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[[手册：核心概念降维缓存/Concept明细/Concept_08：减速带\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Concept_08]]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减速带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状态机约束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不是不让AI跑，是在关键路口设限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2：认知的工程具象/Vol 08：Agent部署\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08 §FSM]] · [[教材：The Automated Mind/Phase 4：规则重塑/Vol 07：数字城邦秩序(Neuro-Symbolic)\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07]] · [[教材：The Automated Mind/Phase 1.5：模型生态与Agent实践/Vol AG-03：工程项目构建Agent\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AG-03 §客服机器人]]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[[手册：核心概念降维缓存/Concept明细/Concept_09：快递分拣线\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Concept_09]]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快递分拣线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SIMD向量化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一次搬运一筐，不是一次搬一个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1：秩序的底座/Vol 01：C++与算力剥削\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01 §SIMD]] · [[教材：The Automated Mind/Phase 2：认知的工程具象/Vol 03：Embedding映射\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03 §余弦相似度]]</w:t>
            </w:r>
          </w:p>
        </w:tc>
      </w:tr>
      <w:tr>
        <w:trPr>
          <w:cantSplit/>
        </w:trPr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[[手册：核心概念降维缓存/Concept明细/Concept_10：记忆的开水器\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Concept_10]]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记忆的开水器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艾宾浩斯遗忘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常喝的烫水保热，不碰的冷水放掉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[[教材：The Automated Mind/Phase 3：深水区与几何/Vol 05：智能体记忆(Alaya)\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Vol 05]] · [[教材：The Automated Mind/Phase 1.5：模型生态与Agent实践/Vol AG-06：Agent持久记忆与智能编排\</w:t>
            </w:r>
          </w:p>
        </w:tc>
        <w:tc>
          <w:tcPr>
            <w:tcW w:type="dxa" w:w="81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AG-06 §四层记忆]]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模型选型速查表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你要做什么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推荐在线模型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推荐本地模型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-----------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-------------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-------------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通用对话/写作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GPT-4o / Claude 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Qwen2.5-72B / Llama 4-70B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复杂推理/数学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o3 / DeepSeek-R1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DeepSeek-R1-Distill-70B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代码生成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Claude 4 / GPT-4o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Qwen2.5-Coder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中文优先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Qwen3 / DeepSeek-V3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Qwen2.5-72B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图像生成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DALL·E 3 / Midjourney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SDXL / FLUX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语音识别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Whisper API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Whisper large-v3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知识检索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任意Embedding API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BGE-M3 / GTE-Qwen2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视觉理解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GPT-4o / Gemini 2.5 Pro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Qwen2.5-VL-72B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端侧推理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Gemini Nano/Flash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Qwen2.5-0.5B~7B GGUF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长文档分析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Gemini 2.5 Pro (1M ctx)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RAG架构 + 本地LLM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200" w:before="200"/>
      </w:pP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💡 </w:t>
      </w:r>
      <w:r>
        <w:rPr>
          <w:rFonts w:ascii="Arial" w:eastAsia="Microsoft YaHei" w:hAnsi="Arial"/>
          <w:b/>
          <w:bCs/>
          <w:sz w:val="22"/>
          <w:szCs w:val="22"/>
        </w:rPr>
        <w:t xml:space="preserve">新：Phase 1.5 模型生态与Agent实践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模型选型深度指南 → </w:t>
      </w:r>
      <w:r>
        <w:rPr>
          <w:rFonts w:ascii="Arial" w:eastAsia="Microsoft YaHei" w:hAnsi="Arial"/>
          <w:sz w:val="22"/>
          <w:szCs w:val="22"/>
        </w:rPr>
        <w:t xml:space="preserve">Vol AG-01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Agent实战场景全景 → </w:t>
      </w:r>
      <w:r>
        <w:rPr>
          <w:rFonts w:ascii="Arial" w:eastAsia="Microsoft YaHei" w:hAnsi="Arial"/>
          <w:sz w:val="22"/>
          <w:szCs w:val="22"/>
        </w:rPr>
        <w:t xml:space="preserve">AG-02</w:t>
      </w:r>
      <w:r>
        <w:rPr>
          <w:rFonts w:ascii="Arial" w:eastAsia="Microsoft YaHei" w:hAnsi="Arial"/>
          <w:sz w:val="22"/>
          <w:szCs w:val="22"/>
        </w:rPr>
        <w:t xml:space="preserve"> · </w:t>
      </w:r>
      <w:r>
        <w:rPr>
          <w:rFonts w:ascii="Arial" w:eastAsia="Microsoft YaHei" w:hAnsi="Arial"/>
          <w:sz w:val="22"/>
          <w:szCs w:val="22"/>
        </w:rPr>
        <w:t xml:space="preserve">AG-03</w:t>
      </w:r>
      <w:r>
        <w:rPr>
          <w:rFonts w:ascii="Arial" w:eastAsia="Microsoft YaHei" w:hAnsi="Arial"/>
          <w:sz w:val="22"/>
          <w:szCs w:val="22"/>
        </w:rPr>
        <w:t xml:space="preserve"> · </w:t>
      </w:r>
      <w:r>
        <w:rPr>
          <w:rFonts w:ascii="Arial" w:eastAsia="Microsoft YaHei" w:hAnsi="Arial"/>
          <w:sz w:val="22"/>
          <w:szCs w:val="22"/>
        </w:rPr>
        <w:t xml:space="preserve">AG-04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本地部署与蒸馏实战 → </w:t>
      </w:r>
      <w:r>
        <w:rPr>
          <w:rFonts w:ascii="Arial" w:eastAsia="Microsoft YaHei" w:hAnsi="Arial"/>
          <w:sz w:val="22"/>
          <w:szCs w:val="22"/>
        </w:rPr>
        <w:t xml:space="preserve">AG-05</w:t>
      </w:r>
    </w:p>
    <w:p>
      <w:pPr>
        <w:shd w:fill="F5F5F5" w:val="clear"/>
        <w:spacing w:after="120" w:line="340"/>
        <w:ind w:left="720"/>
      </w:pPr>
      <w:r>
        <w:rPr>
          <w:rFonts w:ascii="Arial" w:eastAsia="Microsoft YaHei" w:hAnsi="Arial"/>
          <w:sz w:val="22"/>
          <w:szCs w:val="22"/>
        </w:rPr>
        <w:t xml:space="preserve">Agent记忆与智能编排 → </w:t>
      </w:r>
      <w:r>
        <w:rPr>
          <w:rFonts w:ascii="Arial" w:eastAsia="Microsoft YaHei" w:hAnsi="Arial"/>
          <w:sz w:val="22"/>
          <w:szCs w:val="22"/>
        </w:rPr>
        <w:t xml:space="preserve">AG-06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← 返回仓库索引</w:t>
      </w:r>
      <w:r>
        <w:rPr>
          <w:rFonts w:ascii="Arial" w:eastAsia="Microsoft YaHei" w:hAnsi="Arial"/>
          <w:sz w:val="22"/>
          <w:szCs w:val="22"/>
        </w:rPr>
        <w:t xml:space="preserve"> | → </w:t>
      </w:r>
      <w:r>
        <w:rPr>
          <w:rFonts w:ascii="Arial" w:eastAsia="Microsoft YaHei" w:hAnsi="Arial"/>
          <w:sz w:val="22"/>
          <w:szCs w:val="22"/>
        </w:rPr>
        <w:t xml:space="preserve">进入教材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1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Concept_01：揉纸团理论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流形假设 (Manifold Hypothesis)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把揉皱的高维数据展平，变成线性可分。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一张A4纸揉成团塞进三维——从三维看它占了空间，但从纸上的蚂蚁看它仍然是二维的，只是弯曲了。256×256图片（65,536维）的流形维度可能只有30-50。非线性激活函数的作用就是把"揉皱的流形"在不同表示空间中展平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06：流形与几何学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5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Concept_05：按线索破案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2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Concept_02：销售员与审计师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神经符号 AI (Neuro-Symbolic)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销售员(LLM)说人话，审计师(Z3)算真理。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LLM在模糊匹配、创意生成上无与伦比。但在精确计算、约束满足上，不如1970年代的符号系统。协作流程：用户需求→LLM转形式化约束→Z3检查可满足性→LLM转自然语言解释。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07：数字城邦秩序 (Neuro-Symbolic)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8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Concept_08：减速带 (FSM约束)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3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Concept_03：拥挤的无线电频道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特征叠加 (Superposition)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SAE是法官，禁止多电台同时串台。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神经网络中一个神经元可能同时响应多个语义特征——这就是特征叠加（Superposition）。稀疏自编码器（SAE）通过$L_1$惩罚迫使每个神经元只响应一个特征，实现"解纠缠"。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11：机械可解释性 (SAE)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1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Concept_01：揉纸团理论 (流形假设)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4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Concept_04：蒙眼吃辣椒证明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ZK-ML 密码学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证明我懂规则，但不暴露我的逻辑过程。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ZK-SNARKs将神经网络推理转化为算术电路，在有限域上生成证明——证明"输入X→输出Y"，不披露中间层激活值。多Agent系统中，Agent间可以附带ZK证明验证结果，无需重新运行推理。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12：多智能体与密码学 (ZK-ML)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7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Concept_07：搭建乐高 (Agent编排)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5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Concept_05：按线索破案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GraphRAG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用物理指针把零散的事实串成证据链。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GraphRAG在复杂多跳问答中优于纯向量RAG——用物理指针（图中预先链接的关系链）代替语义相似度的软匹配。对于"A认识B，B认识C，A与C是什么关系"这类问题，图结构是天然的解。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04：RAG与知识图谱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10：潜意识与拓扑图谱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AG-02 §知识图谱与NL2SQL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AG-06 §Task Graph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6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Concept_06：图书馆管理员 (RAG)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6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Concept_06：图书馆管理员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RAG 向量检索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不背下整本书，但知道去哪一页找答案。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LLM的知识截止于训练时间。RAG（检索增强生成）用向量数据库索引文档，查询时先检索相关片段再让LLM回答。复杂度从"记住所有"降为"建一个O(log n)索引"。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04：RAG与知识图谱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03：Embedding映射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AG-01 §Embedding模型选型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AG-02 §知识库与数据库Agent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AG-06 §语义缓存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5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Concept_05：按线索破案 (GraphRAG)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7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Concept_07：搭建乐高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Agent 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每个小模型做一件事，Agent负责拼起来。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单个LLM的能力有限。MoA（Mixture of Agents）的思想：视觉模型看、音频模型听、代码模型写、LLM统筹——每个模型做自己最擅长的事，Agent框架负责编排。ReAct + FSM + Asyncio是技术实现的三基石。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08：Agent部署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08.5：AI工程项目实战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AG-01 §多模型协同选型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AG-02 §学习场景Agent编排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AG-03 §工程场景Agent编排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AG-04 §物理世界Agent编排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8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Concept_08：减速带 (状态机约束)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8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Concept_08：减速带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状态机约束 (FSM)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不是不让AI跑，是在关键路口设限。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纯LLM驱动的Agent：幻觉沿行动链传播。FSM定义Agent的合法状态集合和合法转移路径，LLM的自由度被限制在"当前状态下，选择哪条合法路径"。这不是束缚，是安全带。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08：Agent部署 §FSM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07：数字城邦秩序 (Neuro-Symbolic)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AG-03 §客服机器人状态机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7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Concept_07：搭建乐高 (Agent编排)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09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Concept_09：快递分拣线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SIMD 向量化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一次搬运一筐，不是一次搬一个。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AVX-512允许一条指令完成16个float的乘法。1024维余弦相似度计算：朴素需要1024次乘加，SIMD只需64个周期。vLLM/llama.cpp中Attention Score的计算正是用这种方式向量化的。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01：C++与算力剥削 §SIMD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03：Embedding映射 §余弦相似度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关联概念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hyperlink w:history="1" w:anchor="bm_c06">
        <w:r>
          <w:rPr>
            <w:rFonts w:ascii="Arial" w:eastAsia="Microsoft YaHei" w:hAnsi="Arial"/>
            <w:color w:val="0563C1"/>
            <w:sz w:val="22"/>
            <w:szCs w:val="22"/>
            <w:u w:val="single" w:color="0563C1"/>
          </w:rPr>
          <w:t xml:space="preserve">Concept_06：图书馆管理员 (RAG检索加速)</w:t>
        </w:r>
      </w:hyperlink>
      <w:r>
        <w:rPr>
          <w:rFonts w:ascii="Arial" w:eastAsia="Microsoft YaHei" w:hAnsi="Arial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spacing w:after="120" w:before="360"/>
      </w:pPr>
      <w:bookmarkStart w:name="bm_c10" w:id="1"/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Concept_10：记忆的开水器</w:t>
      </w:r>
      <w:bookmarkEnd w:id="1"/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数学/逻辑本质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艾宾浩斯遗忘曲线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降维直觉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常喝的烫水保热，不碰的冷水放掉。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展开说明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人类记忆随指数/对数规律衰减。AI Agent的长期记忆中，新知识先写入"热水"缓存区（快速检索），根据访问频率决定是否"固化"，长时间未访问的降至"冷水"低频归档。定期清理：基于时间戳+访问计数的综合评分。
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1A1A2E"/>
          <w:sz w:val="28"/>
          <w:szCs w:val="28"/>
        </w:rPr>
        <w:t xml:space="preserve">教材对应章节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05：智能体记忆 (Alaya)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→ </w:t>
      </w:r>
      <w:r>
        <w:rPr>
          <w:rFonts w:ascii="Arial" w:eastAsia="Microsoft YaHei" w:hAnsi="Arial"/>
          <w:sz w:val="22"/>
          <w:szCs w:val="22"/>
        </w:rPr>
        <w:t xml:space="preserve">Vol AG-06 §四层记忆架构</w:t>
      </w:r>
      <w:r>
        <w:rPr>
          <w:rFonts w:ascii="Arial" w:eastAsia="Microsoft YaHei" w:hAnsi="Arial"/>
          <w:sz w:val="22"/>
          <w:szCs w:val="22"/>
        </w:rPr>
        <w:t xml:space="preserve">
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手册：核心概念降维缓存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  <w:lvl w:ilvl="2" w15:tentative="1">
      <w:start w:val="1"/>
      <w:numFmt w:val="bullet"/>
      <w:lvlText w:val="•"/>
      <w:lvlJc w:val="left"/>
      <w:pPr>
        <w:ind w:left="1440" w:hanging="360"/>
      </w:pPr>
    </w:lvl>
    <w:lvl w:ilvl="3" w15:tentative="1">
      <w:start w:val="1"/>
      <w:numFmt w:val="bullet"/>
      <w:lvlText w:val="•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Microsoft YaHei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eastAsia="Microsoft YaHei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Arial" w:eastAsia="Microsoft YaHei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2026-07-06T02:13:55.212Z</dcterms:created>
  <dcterms:modified xsi:type="dcterms:W3CDTF">2026-07-06T02:13:55.212Z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