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8D34" w14:textId="7DF4A2A9" w:rsidR="007C0AE4" w:rsidRPr="007C0AE4" w:rsidRDefault="007C0AE4" w:rsidP="007C0AE4">
      <w:pPr>
        <w:jc w:val="center"/>
        <w:rPr>
          <w:rFonts w:ascii="方正小标宋_GBK" w:eastAsia="方正小标宋_GBK" w:hint="eastAsia"/>
          <w:sz w:val="30"/>
          <w:szCs w:val="30"/>
        </w:rPr>
      </w:pPr>
      <w:r w:rsidRPr="007C0AE4">
        <w:rPr>
          <w:rFonts w:ascii="方正小标宋_GBK" w:eastAsia="方正小标宋_GBK" w:hint="eastAsia"/>
          <w:sz w:val="30"/>
          <w:szCs w:val="30"/>
        </w:rPr>
        <w:t>关于降低浙江家庭生育养育教育成本的建议</w:t>
      </w:r>
    </w:p>
    <w:p w14:paraId="09F117E1" w14:textId="61CE6D2B" w:rsidR="007C0AE4" w:rsidRDefault="007C0AE4" w:rsidP="007C0AE4">
      <w:pPr>
        <w:ind w:firstLineChars="200" w:firstLine="600"/>
        <w:rPr>
          <w:rFonts w:ascii="楷体_GB2312" w:eastAsia="楷体_GB2312" w:hint="eastAsia"/>
          <w:sz w:val="30"/>
          <w:szCs w:val="30"/>
        </w:rPr>
      </w:pPr>
      <w:r w:rsidRPr="007C0AE4">
        <w:rPr>
          <w:rFonts w:ascii="楷体_GB2312" w:eastAsia="楷体_GB2312" w:hint="eastAsia"/>
          <w:sz w:val="30"/>
          <w:szCs w:val="30"/>
        </w:rPr>
        <w:t>编者按：生育、养育、教育成本偏高，已成为影响浙江青年婚育意愿的重要因素。浙江民营经济活跃、人口流动性强、家庭对子女发展投入意愿高，但住房、托育、教育等刚性支出压力也较为突出。当前，需围绕降成本、优服务、稳预期系统施策，切实减轻家庭生育养育教育负担，增强群众生育信心。</w:t>
      </w:r>
    </w:p>
    <w:p w14:paraId="06A6DD01" w14:textId="77777777" w:rsidR="007C0AE4" w:rsidRPr="007C0AE4" w:rsidRDefault="007C0AE4" w:rsidP="007C0AE4">
      <w:pPr>
        <w:spacing w:line="600" w:lineRule="exact"/>
        <w:ind w:firstLineChars="200" w:firstLine="600"/>
        <w:rPr>
          <w:rFonts w:ascii="楷体_GB2312" w:eastAsia="楷体_GB2312" w:hint="eastAsia"/>
          <w:sz w:val="30"/>
          <w:szCs w:val="30"/>
        </w:rPr>
      </w:pPr>
    </w:p>
    <w:p w14:paraId="012DB9DB" w14:textId="77777777" w:rsidR="007C0AE4" w:rsidRPr="007C0AE4" w:rsidRDefault="007C0AE4" w:rsidP="007C0AE4">
      <w:pPr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7C0AE4">
        <w:rPr>
          <w:rFonts w:ascii="黑体" w:eastAsia="黑体" w:hAnsi="黑体" w:hint="eastAsia"/>
          <w:sz w:val="30"/>
          <w:szCs w:val="30"/>
        </w:rPr>
        <w:t>一、意义缘由</w:t>
      </w:r>
    </w:p>
    <w:p w14:paraId="523FB2FE" w14:textId="3BAB7263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人口问题事关现代化建设全局。</w:t>
      </w:r>
      <w:r w:rsidR="00400E60">
        <w:rPr>
          <w:rFonts w:ascii="仿宋_GB2312" w:eastAsia="仿宋_GB2312" w:hint="eastAsia"/>
          <w:sz w:val="30"/>
          <w:szCs w:val="30"/>
        </w:rPr>
        <w:t>浙江省自2026年以来，出生人口不断降低，到2024年出生率仅为6.6</w:t>
      </w:r>
      <w:r w:rsidR="00400E60" w:rsidRPr="00400E60">
        <w:rPr>
          <w:rFonts w:ascii="仿宋_GB2312" w:eastAsia="仿宋_GB2312"/>
          <w:sz w:val="30"/>
          <w:szCs w:val="30"/>
        </w:rPr>
        <w:t>‰</w:t>
      </w:r>
      <w:r w:rsidR="00400E60">
        <w:rPr>
          <w:rFonts w:ascii="仿宋_GB2312" w:eastAsia="仿宋_GB2312" w:hint="eastAsia"/>
          <w:sz w:val="30"/>
          <w:szCs w:val="30"/>
        </w:rPr>
        <w:t>，</w:t>
      </w:r>
      <w:r w:rsidRPr="007C0AE4">
        <w:rPr>
          <w:rFonts w:ascii="仿宋_GB2312" w:eastAsia="仿宋_GB2312" w:hint="eastAsia"/>
          <w:sz w:val="30"/>
          <w:szCs w:val="30"/>
        </w:rPr>
        <w:t>浙江省统计局数据显示，2024年末浙江常住人口约6670万人，人口发展已进入更加注重结构优化的新阶段。</w:t>
      </w:r>
    </w:p>
    <w:p w14:paraId="72126CAE" w14:textId="33539B01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从实践看，当前制约家庭生育意愿的关键因素，已由“能不能生”转向“养不养得起、教不教得好”。国家卫生健康委有关全国人口监测调查显示，经济负担、婴幼儿照护负担和女性职业发展压力，是影响群众生育意愿的重要因素。对浙江而言，降低家庭生育养育教育成本，不仅关系人口长期均衡发展，也关系消费潜力释放、劳动力供给稳定和共同富裕示范区建设。</w:t>
      </w:r>
    </w:p>
    <w:p w14:paraId="47E03EEE" w14:textId="77777777" w:rsidR="007C0AE4" w:rsidRPr="007C0AE4" w:rsidRDefault="007C0AE4" w:rsidP="007C0AE4">
      <w:pPr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7C0AE4">
        <w:rPr>
          <w:rFonts w:ascii="黑体" w:eastAsia="黑体" w:hAnsi="黑体" w:hint="eastAsia"/>
          <w:sz w:val="30"/>
          <w:szCs w:val="30"/>
        </w:rPr>
        <w:t>二、存在问题</w:t>
      </w:r>
    </w:p>
    <w:p w14:paraId="00DB03B6" w14:textId="77777777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一是生育直接成本仍然不低。尽管部分生育医疗服务已纳入医保，但孕产检查、分娩陪护、产后康复等延伸支出仍较多，生育“一次性投入”对青年家庭特别是二孩、三孩家庭形成现实压</w:t>
      </w:r>
      <w:r w:rsidRPr="007C0AE4">
        <w:rPr>
          <w:rFonts w:ascii="仿宋_GB2312" w:eastAsia="仿宋_GB2312" w:hint="eastAsia"/>
          <w:sz w:val="30"/>
          <w:szCs w:val="30"/>
        </w:rPr>
        <w:lastRenderedPageBreak/>
        <w:t>力。</w:t>
      </w:r>
    </w:p>
    <w:p w14:paraId="6D2A0906" w14:textId="77777777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二是托育服务供需矛盾较为突出。国家卫生健康委《2023年我国卫生健康事业发展统计公报》显示，2023年全国千人口托位数为3.38个，普惠托育供给总体仍显不足。浙江双职工家庭集中，对就近、普惠、放心的托育服务需求更加迫切。</w:t>
      </w:r>
    </w:p>
    <w:p w14:paraId="00A915F5" w14:textId="367A7C17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三是教育支出及其衍生焦虑抬高家庭长期成本。教育部《2023年全国教育事业发展统计公报》显示，全国学前教育毛入园率91.1%，九年义务教育巩固率95.7%，基础教育普及水平较高，但家长对优质教育资源、课后照护和素质培养的投入依然持续增加，教育隐性支出不容忽视。</w:t>
      </w:r>
    </w:p>
    <w:p w14:paraId="56E0360B" w14:textId="19B7981F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四是住房和就业压力外溢到生育决策。浙江城镇化水平较高，青年家庭普遍面临房租房贷、通勤和职业发展压力，特别是女性在生育后职业中断、晋升受限等问题较为敏感，导致生育机会成本偏高。</w:t>
      </w:r>
    </w:p>
    <w:p w14:paraId="7286331D" w14:textId="77777777" w:rsidR="007C0AE4" w:rsidRPr="007C0AE4" w:rsidRDefault="007C0AE4" w:rsidP="007C0AE4">
      <w:pPr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7C0AE4">
        <w:rPr>
          <w:rFonts w:ascii="黑体" w:eastAsia="黑体" w:hAnsi="黑体" w:hint="eastAsia"/>
          <w:sz w:val="30"/>
          <w:szCs w:val="30"/>
        </w:rPr>
        <w:t>三、对策建议</w:t>
      </w:r>
    </w:p>
    <w:p w14:paraId="0BF07100" w14:textId="2B5FEA98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一是针对生育直接成本偏高问题，完善生育支持和医疗减负政策。建议在现有政策基础上，推动孕检、分娩、产后康复等高频项目进一步优化医保支付和价格管理，减少家庭自费部分；探索建立省级统筹、地方分类实施的育儿补贴制度，对0—3岁婴幼儿家庭给予稳定补助，对二孩、三孩家庭提高补贴标准。同步推动母婴消费券、住院分娩补助等政策整合，增强政策获得感，重点降低生育“首期成本”。</w:t>
      </w:r>
    </w:p>
    <w:p w14:paraId="028F84FD" w14:textId="0C86D32C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lastRenderedPageBreak/>
        <w:t>二是针对托育供需失衡问题，加快构建普惠可及托育服务体系。建议把普惠托育作为降成本的突破口，实施“15分钟托育服务圈”建设，在人口净流入社区、产业园区、大型居住区优先布局托育设施；支持有条件的幼儿园开设托班，鼓励国企、机关事业单位、产业园区和社会力量共同办托。对普惠托育机构按入托人数给予运营补贴、租金减免和水电气优惠，推动托育收费保持在家庭可承受区间；同时加强师资、安全、卫生和收费监管，提高群众对托育服务的信任度。</w:t>
      </w:r>
    </w:p>
    <w:p w14:paraId="739EACBF" w14:textId="3FD4926F" w:rsidR="007C0AE4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三是针对教育成本持续攀升问题，着力压减“隐性支出”和“焦虑支出”。建议以义务教育优质均衡发展为重点，持续扩大优质学校和学位供给，缩小区域、城乡、校际差距，减少因择校带来的额外支出。进一步提升中小学课后服务质量，丰富体育、艺术、科技和托管内容，降低家长对校外培训和托管的依赖。对校服、教辅、研学等收费项目实行清单化、公开化管理，严控不合理收费。加大对普惠性幼儿园的财政支持力度，提高覆盖率和保教质量，切实降低学前教育阶段家庭支出。</w:t>
      </w:r>
    </w:p>
    <w:p w14:paraId="485F2D1B" w14:textId="29561CF0" w:rsidR="00A35CD7" w:rsidRPr="007C0AE4" w:rsidRDefault="007C0AE4" w:rsidP="007C0AE4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7C0AE4">
        <w:rPr>
          <w:rFonts w:ascii="仿宋_GB2312" w:eastAsia="仿宋_GB2312" w:hint="eastAsia"/>
          <w:sz w:val="30"/>
          <w:szCs w:val="30"/>
        </w:rPr>
        <w:t>四是针对住房就业压力较大问题，推出更具针对性的家庭支持政策。建议将住房支持纳入生育友好政策体系，对多孩家庭在保障性租赁住房、公积金贷款额度、购房资格和契税减免等方面给予倾斜，缓解居住成本压力。完善生育假期成本共担机制，对落实生育友好措施较好的企业给予社保补贴、税费优惠和稳岗支持，减轻企业顾虑。推广弹性上下班、远程办公、“妈妈岗”等制</w:t>
      </w:r>
      <w:r w:rsidRPr="007C0AE4">
        <w:rPr>
          <w:rFonts w:ascii="仿宋_GB2312" w:eastAsia="仿宋_GB2312" w:hint="eastAsia"/>
          <w:sz w:val="30"/>
          <w:szCs w:val="30"/>
        </w:rPr>
        <w:lastRenderedPageBreak/>
        <w:t>度，降低女性因生育带来的职业机会成本；同时强化劳动监察，依法纠治就业性别歧视，为青年家庭创造更加稳定可预期的生育环境。</w:t>
      </w:r>
    </w:p>
    <w:sectPr w:rsidR="00A35CD7" w:rsidRPr="007C0A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E3"/>
    <w:rsid w:val="000D4FA0"/>
    <w:rsid w:val="0022185A"/>
    <w:rsid w:val="00260924"/>
    <w:rsid w:val="00400E60"/>
    <w:rsid w:val="00587623"/>
    <w:rsid w:val="005A41FF"/>
    <w:rsid w:val="0079160D"/>
    <w:rsid w:val="007A7AB4"/>
    <w:rsid w:val="007C0AE4"/>
    <w:rsid w:val="007C387D"/>
    <w:rsid w:val="00986980"/>
    <w:rsid w:val="00A35CD7"/>
    <w:rsid w:val="00A7700F"/>
    <w:rsid w:val="00C94BEB"/>
    <w:rsid w:val="00CF04E5"/>
    <w:rsid w:val="00DB6FE3"/>
    <w:rsid w:val="00F7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04475"/>
  <w15:chartTrackingRefBased/>
  <w15:docId w15:val="{17090F59-4699-4A13-9B30-1E2C5DA9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6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F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F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F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F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F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F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F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F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F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6F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F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F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F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F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835</Words>
  <Characters>852</Characters>
  <Application>Microsoft Office Word</Application>
  <DocSecurity>0</DocSecurity>
  <Lines>35</Lines>
  <Paragraphs>15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景锋 赵</dc:creator>
  <cp:keywords/>
  <dc:description/>
  <cp:lastModifiedBy>景锋 赵</cp:lastModifiedBy>
  <cp:revision>8</cp:revision>
  <dcterms:created xsi:type="dcterms:W3CDTF">2026-05-30T11:05:00Z</dcterms:created>
  <dcterms:modified xsi:type="dcterms:W3CDTF">2026-05-31T08:41:00Z</dcterms:modified>
</cp:coreProperties>
</file>