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Interview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How can we use the stored real-time data in MongoDB to improve the model and explore other health-related predictions beyond diabetes?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How well do you think we managed the complexity of CGM time-series data compared to structured data, and what challenges did you notice?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What improvements can we make to the Streamlit interface to enhance user experience and ensure regular engagement?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How do you think RFE impacted the model’s performance, and are there any key predictors we should have included?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How does the current UI support user engagement, and what additional features could improve accessibility and ease of use?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