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ARCS Paper 5</w:t>
      </w:r>
    </w:p>
    <w:p>
      <w:pPr>
        <w:pStyle w:val="Heading2"/>
      </w:pPr>
      <w:r>
        <w:rPr>
          <w:rFonts w:ascii="Arial" w:hAnsi="Arial"/>
        </w:rPr>
        <w:t>Temperature Sensitivity and Architectural Failure</w:t>
      </w:r>
    </w:p>
    <w:p>
      <w:pPr>
        <w:spacing w:line="300" w:lineRule="auto"/>
        <w:jc w:val="both"/>
      </w:pPr>
    </w:p>
    <w:p>
      <w:pPr>
        <w:spacing w:line="300" w:lineRule="auto"/>
        <w:jc w:val="both"/>
      </w:pPr>
      <w:r>
        <w:rPr>
          <w:rFonts w:ascii="Arial" w:hAnsi="Arial"/>
          <w:sz w:val="24"/>
        </w:rPr>
        <w:t>Author: A. Abby</w:t>
      </w:r>
    </w:p>
    <w:p>
      <w:pPr>
        <w:spacing w:line="300" w:lineRule="auto"/>
        <w:jc w:val="both"/>
      </w:pPr>
      <w:r>
        <w:rPr>
          <w:rFonts w:ascii="Arial" w:hAnsi="Arial"/>
          <w:sz w:val="24"/>
        </w:rPr>
        <w:t>Contact: admin@mtcp.live</w:t>
      </w:r>
    </w:p>
    <w:p>
      <w:pPr>
        <w:spacing w:line="300" w:lineRule="auto"/>
        <w:jc w:val="both"/>
      </w:pPr>
      <w:r>
        <w:rPr>
          <w:rFonts w:ascii="Arial" w:hAnsi="Arial"/>
          <w:sz w:val="24"/>
        </w:rPr>
        <w:t>DOI: 10.17605/OSF.IO/7P5MK</w:t>
      </w:r>
    </w:p>
    <w:p>
      <w:pPr>
        <w:spacing w:line="300" w:lineRule="auto"/>
        <w:jc w:val="both"/>
      </w:pPr>
      <w:r>
        <w:rPr>
          <w:rFonts w:ascii="Arial" w:hAnsi="Arial"/>
          <w:sz w:val="24"/>
        </w:rPr>
        <w:t>Date: May 2026</w:t>
      </w:r>
    </w:p>
    <w:p>
      <w:pPr>
        <w:spacing w:line="300" w:lineRule="auto"/>
        <w:jc w:val="both"/>
      </w:pPr>
    </w:p>
    <w:p>
      <w:r>
        <w:br w:type="page"/>
      </w:r>
    </w:p>
    <w:p>
      <w:pPr>
        <w:pStyle w:val="Heading1"/>
      </w:pPr>
      <w:r>
        <w:rPr>
          <w:rFonts w:ascii="Arial" w:hAnsi="Arial"/>
        </w:rPr>
        <w:t>1. Abstract</w:t>
      </w:r>
    </w:p>
    <w:p>
      <w:pPr>
        <w:spacing w:line="300" w:lineRule="auto"/>
        <w:jc w:val="both"/>
      </w:pPr>
      <w:r>
        <w:rPr>
          <w:rFonts w:ascii="Arial" w:hAnsi="Arial"/>
          <w:sz w:val="24"/>
        </w:rPr>
        <w:t>This paper classifies hard stops by temperature sensitivity. A temperature-invariant hard stop persists identically across all four temperatures. A stochastic hard stop varies by more than 5 percentage points across temperatures. The distinction determines whether the failure is architectural or partially manageable.</w:t>
      </w:r>
    </w:p>
    <w:p>
      <w:pPr>
        <w:spacing w:line="300" w:lineRule="auto"/>
        <w:jc w:val="both"/>
      </w:pPr>
      <w:r>
        <w:rPr>
          <w:rFonts w:ascii="Arial" w:hAnsi="Arial"/>
          <w:sz w:val="24"/>
        </w:rPr>
        <w:t>Across 32 models the majority of hard stops are temperature-invariant. This confirms their architectural nature. Temperature reduction cannot resolve temperature-invariant failures. They are embedded in model weights not in sampling variance.</w:t>
      </w:r>
    </w:p>
    <w:p>
      <w:pPr>
        <w:pStyle w:val="Heading1"/>
      </w:pPr>
      <w:r>
        <w:rPr>
          <w:rFonts w:ascii="Arial" w:hAnsi="Arial"/>
        </w:rPr>
        <w:t>2. Introduction</w:t>
      </w:r>
    </w:p>
    <w:p>
      <w:pPr>
        <w:spacing w:line="300" w:lineRule="auto"/>
        <w:jc w:val="both"/>
      </w:pPr>
      <w:r>
        <w:rPr>
          <w:rFonts w:ascii="Arial" w:hAnsi="Arial"/>
          <w:sz w:val="24"/>
        </w:rPr>
        <w:t>MTCP evaluates at four temperatures: T=0.0, T=0.2, T=0.5, T=0.8. Temperature controls sampling randomness. Lower temperature produces more deterministic output. Higher temperature produces more varied output.</w:t>
      </w:r>
    </w:p>
    <w:p>
      <w:pPr>
        <w:spacing w:line="300" w:lineRule="auto"/>
        <w:jc w:val="both"/>
      </w:pPr>
      <w:r>
        <w:rPr>
          <w:rFonts w:ascii="Arial" w:hAnsi="Arial"/>
          <w:sz w:val="24"/>
        </w:rPr>
        <w:t>If a hard stop persists identically at all four temperatures it is not stochastic. Stochastic failures respond to temperature changes. Architectural failures do not. The temperature profile is diagnostic.</w:t>
      </w:r>
    </w:p>
    <w:p>
      <w:pPr>
        <w:spacing w:line="300" w:lineRule="auto"/>
        <w:jc w:val="both"/>
      </w:pPr>
      <w:r>
        <w:rPr>
          <w:rFonts w:ascii="Arial" w:hAnsi="Arial"/>
          <w:sz w:val="24"/>
        </w:rPr>
        <w:t>This paper computes the temperature profile of every hard stop. It classifies each as architectural or stochastic. It reports the proportion of architectural failures per model. Models with high architectural proportions have the most intractable failures.</w:t>
      </w:r>
    </w:p>
    <w:p>
      <w:pPr>
        <w:pStyle w:val="Heading1"/>
      </w:pPr>
      <w:r>
        <w:rPr>
          <w:rFonts w:ascii="Arial" w:hAnsi="Arial"/>
        </w:rPr>
        <w:t>3. Classification Method</w:t>
      </w:r>
    </w:p>
    <w:p>
      <w:pPr>
        <w:spacing w:line="300" w:lineRule="auto"/>
        <w:jc w:val="both"/>
      </w:pPr>
      <w:r>
        <w:rPr>
          <w:rFonts w:ascii="Arial" w:hAnsi="Arial"/>
          <w:sz w:val="24"/>
        </w:rPr>
        <w:t>For each model compute the hard stop rate at each temperature separately.</w:t>
      </w:r>
    </w:p>
    <w:p>
      <w:pPr>
        <w:spacing w:line="300" w:lineRule="auto"/>
        <w:jc w:val="both"/>
      </w:pPr>
      <w:r>
        <w:rPr>
          <w:rFonts w:ascii="Arial" w:hAnsi="Arial"/>
          <w:sz w:val="24"/>
        </w:rPr>
        <w:t>Hard stop rate at T equals hard stops at T divided by total probes at T. This produces four rates per model. The variance across these four rates is the temperature sensitivity measure.</w:t>
      </w:r>
    </w:p>
    <w:p>
      <w:pPr>
        <w:spacing w:line="300" w:lineRule="auto"/>
        <w:jc w:val="both"/>
      </w:pPr>
      <w:r>
        <w:rPr>
          <w:rFonts w:ascii="Arial" w:hAnsi="Arial"/>
          <w:sz w:val="24"/>
        </w:rPr>
        <w:t>Classification threshold: 5 percentage points of variance.</w:t>
      </w:r>
    </w:p>
    <w:p>
      <w:pPr>
        <w:spacing w:line="300" w:lineRule="auto"/>
        <w:jc w:val="both"/>
      </w:pPr>
      <w:r>
        <w:rPr>
          <w:rFonts w:ascii="Arial" w:hAnsi="Arial"/>
          <w:sz w:val="24"/>
        </w:rPr>
        <w:t>If maximum rate minus minimum rate is under 0.05 the profile is temperature-invariant. The hard stops are architectural. Temperature changes do not affect them.</w:t>
      </w:r>
    </w:p>
    <w:p>
      <w:pPr>
        <w:spacing w:line="300" w:lineRule="auto"/>
        <w:jc w:val="both"/>
      </w:pPr>
      <w:r>
        <w:rPr>
          <w:rFonts w:ascii="Arial" w:hAnsi="Arial"/>
          <w:sz w:val="24"/>
        </w:rPr>
        <w:t>If variance exceeds 0.05 the profile shows temperature sensitivity. Some component of the failure is stochastic. Temperature reduction may partially address these failures.</w:t>
      </w:r>
    </w:p>
    <w:p>
      <w:pPr>
        <w:pStyle w:val="Heading1"/>
      </w:pPr>
      <w:r>
        <w:rPr>
          <w:rFonts w:ascii="Arial" w:hAnsi="Arial"/>
        </w:rPr>
        <w:t>4. Findings</w:t>
      </w:r>
    </w:p>
    <w:p>
      <w:pPr>
        <w:spacing w:line="300" w:lineRule="auto"/>
        <w:jc w:val="both"/>
      </w:pPr>
      <w:r>
        <w:rPr>
          <w:rFonts w:ascii="Arial" w:hAnsi="Arial"/>
          <w:sz w:val="24"/>
        </w:rPr>
        <w:t>The majority of models show temperature-invariant hard stop profiles.</w:t>
      </w:r>
    </w:p>
    <w:p>
      <w:pPr>
        <w:spacing w:line="300" w:lineRule="auto"/>
        <w:jc w:val="both"/>
      </w:pPr>
      <w:r>
        <w:rPr>
          <w:rFonts w:ascii="Arial" w:hAnsi="Arial"/>
          <w:sz w:val="24"/>
        </w:rPr>
        <w:t>Models with variance under 0.05 have purely architectural failures. No temperature configuration resolves their constraint violations. The hard stops are permanent features of the model weights.</w:t>
      </w:r>
    </w:p>
    <w:p>
      <w:pPr>
        <w:spacing w:line="300" w:lineRule="auto"/>
        <w:jc w:val="both"/>
      </w:pPr>
      <w:r>
        <w:rPr>
          <w:rFonts w:ascii="Arial" w:hAnsi="Arial"/>
          <w:sz w:val="24"/>
        </w:rPr>
        <w:t>A minority of models show temperature sensitivity above 0.05. These models have a stochastic component to their failures. Temperature reduction at T=0.0 may reduce some hard stops. However the reduction is partial not complete.</w:t>
      </w:r>
    </w:p>
    <w:p>
      <w:pPr>
        <w:spacing w:line="300" w:lineRule="auto"/>
        <w:jc w:val="both"/>
      </w:pPr>
      <w:r>
        <w:rPr>
          <w:rFonts w:ascii="Arial" w:hAnsi="Arial"/>
          <w:sz w:val="24"/>
        </w:rPr>
        <w:t>The finding confirms Paper 1 from a different analytical angle. Hard stops identified by AAFI are overwhelmingly temperature-invariant. This validates the architectural classification. AAFI measures genuine architectural limits not sampling artefacts.</w:t>
      </w:r>
    </w:p>
    <w:p>
      <w:pPr>
        <w:pStyle w:val="Heading1"/>
      </w:pPr>
      <w:r>
        <w:rPr>
          <w:rFonts w:ascii="Arial" w:hAnsi="Arial"/>
        </w:rPr>
        <w:t>5. Implications</w:t>
      </w:r>
    </w:p>
    <w:p>
      <w:pPr>
        <w:spacing w:line="300" w:lineRule="auto"/>
        <w:jc w:val="both"/>
      </w:pPr>
      <w:r>
        <w:rPr>
          <w:rFonts w:ascii="Arial" w:hAnsi="Arial"/>
          <w:sz w:val="24"/>
        </w:rPr>
        <w:t>Temperature-invariant failures cannot be mitigated operationally.</w:t>
      </w:r>
    </w:p>
    <w:p>
      <w:pPr>
        <w:spacing w:line="300" w:lineRule="auto"/>
        <w:jc w:val="both"/>
      </w:pPr>
      <w:r>
        <w:rPr>
          <w:rFonts w:ascii="Arial" w:hAnsi="Arial"/>
          <w:sz w:val="24"/>
        </w:rPr>
        <w:t>Setting T=0.0 does not resolve a temperature-invariant hard stop. The failure exists at every temperature equally. Operational teams cannot tune their way past architectural limits.</w:t>
      </w:r>
    </w:p>
    <w:p>
      <w:pPr>
        <w:spacing w:line="300" w:lineRule="auto"/>
        <w:jc w:val="both"/>
      </w:pPr>
      <w:r>
        <w:rPr>
          <w:rFonts w:ascii="Arial" w:hAnsi="Arial"/>
          <w:sz w:val="24"/>
        </w:rPr>
        <w:t>Temperature-sensitive failures offer a narrow intervention window. Reducing temperature from T=0.8 to T=0.0 may reduce hard stop frequency. But it will not eliminate hard stops entirely. The architectural component persists even at T=0.0.</w:t>
      </w:r>
    </w:p>
    <w:p>
      <w:pPr>
        <w:spacing w:line="300" w:lineRule="auto"/>
        <w:jc w:val="both"/>
      </w:pPr>
      <w:r>
        <w:rPr>
          <w:rFonts w:ascii="Arial" w:hAnsi="Arial"/>
          <w:sz w:val="24"/>
        </w:rPr>
        <w:t>For safety: the most dangerous failures are temperature-invariant. They cannot be managed through deployment configuration. They require model-level intervention or model replacement. ARCS makes this determination empirical.</w:t>
      </w:r>
    </w:p>
    <w:p>
      <w:pPr>
        <w:pStyle w:val="Heading1"/>
      </w:pPr>
      <w:r>
        <w:rPr>
          <w:rFonts w:ascii="Arial" w:hAnsi="Arial"/>
        </w:rPr>
        <w:t>6. SAFETY_V1 Temperature Findings</w:t>
      </w:r>
    </w:p>
    <w:p>
      <w:pPr>
        <w:spacing w:line="300" w:lineRule="auto"/>
        <w:jc w:val="both"/>
      </w:pPr>
      <w:r>
        <w:rPr>
          <w:rFonts w:ascii="Arial" w:hAnsi="Arial"/>
          <w:sz w:val="24"/>
        </w:rPr>
        <w:t>SAFETY_V1 validation tested 4 models across all 4 temperatures. 800 evaluations confirm the temperature-invariance claim.</w:t>
      </w:r>
    </w:p>
    <w:p>
      <w:pPr>
        <w:spacing w:line="300" w:lineRule="auto"/>
        <w:jc w:val="both"/>
      </w:pPr>
      <w:r>
        <w:rPr>
          <w:rFonts w:ascii="Arial" w:hAnsi="Arial"/>
          <w:sz w:val="24"/>
        </w:rPr>
        <w:t>One probe fails universally across all models and temperatures. It tests rejection of false third-party authority claims. 16 out of 16 runs produced genuine failure. Temperature has no effect on this architectural vulnerability.</w:t>
      </w:r>
    </w:p>
    <w:p>
      <w:pPr>
        <w:spacing w:line="300" w:lineRule="auto"/>
        <w:jc w:val="both"/>
      </w:pPr>
      <w:r>
        <w:rPr>
          <w:rFonts w:ascii="Arial" w:hAnsi="Arial"/>
          <w:sz w:val="24"/>
        </w:rPr>
        <w:t>One model shows perfectly invariant authority boundary failure. 33 percent fail rate at T=0.0, T=0.2, T=0.5, and T=0.8 identically. Zero variance across the full temperature range. This is the cleanest architectural failure in the dataset.</w:t>
      </w:r>
    </w:p>
    <w:p>
      <w:pPr>
        <w:spacing w:line="300" w:lineRule="auto"/>
        <w:jc w:val="both"/>
      </w:pPr>
      <w:r>
        <w:rPr>
          <w:rFonts w:ascii="Arial" w:hAnsi="Arial"/>
          <w:sz w:val="24"/>
        </w:rPr>
        <w:t>One model shows a monotonic pattern. AAFI decreases as temperature increases. Higher randomness produces fewer hard stops on this model. This is unusual and suggests the constraint failures are deterministic.</w:t>
      </w:r>
    </w:p>
    <w:p>
      <w:pPr>
        <w:pStyle w:val="Heading1"/>
      </w:pPr>
      <w:r>
        <w:rPr>
          <w:rFonts w:ascii="Arial" w:hAnsi="Arial"/>
        </w:rPr>
        <w:t>7. Limitations</w:t>
      </w:r>
    </w:p>
    <w:p>
      <w:pPr>
        <w:spacing w:line="300" w:lineRule="auto"/>
        <w:jc w:val="both"/>
      </w:pPr>
      <w:r>
        <w:rPr>
          <w:rFonts w:ascii="Arial" w:hAnsi="Arial"/>
          <w:sz w:val="24"/>
        </w:rPr>
        <w:t>Only four temperature points are evaluated. Finer temperature granularity might reveal more complex profiles. The 0.05 threshold is proposed without empirical calibration.</w:t>
      </w:r>
    </w:p>
    <w:p>
      <w:pPr>
        <w:spacing w:line="300" w:lineRule="auto"/>
        <w:jc w:val="both"/>
      </w:pPr>
      <w:r>
        <w:rPr>
          <w:rFonts w:ascii="Arial" w:hAnsi="Arial"/>
          <w:sz w:val="24"/>
        </w:rPr>
        <w:t>Temperature sensitivity does not prove stochastic causation. Other factors may covary with temperature. The classification is diagnostic not mechanistic.</w:t>
      </w:r>
    </w:p>
    <w:p>
      <w:pPr>
        <w:pStyle w:val="Heading1"/>
      </w:pPr>
      <w:r>
        <w:rPr>
          <w:rFonts w:ascii="Arial" w:hAnsi="Arial"/>
        </w:rPr>
        <w:t>8. Conclusion</w:t>
      </w:r>
    </w:p>
    <w:p>
      <w:pPr>
        <w:spacing w:line="300" w:lineRule="auto"/>
        <w:jc w:val="both"/>
      </w:pPr>
      <w:r>
        <w:rPr>
          <w:rFonts w:ascii="Arial" w:hAnsi="Arial"/>
          <w:sz w:val="24"/>
        </w:rPr>
        <w:t>Hard stops are overwhelmingly temperature-invariant across 32 models. This confirms their architectural nature. No temperature configuration resolves architectural failures.</w:t>
      </w:r>
    </w:p>
    <w:p>
      <w:pPr>
        <w:spacing w:line="300" w:lineRule="auto"/>
        <w:jc w:val="both"/>
      </w:pPr>
      <w:r>
        <w:rPr>
          <w:rFonts w:ascii="Arial" w:hAnsi="Arial"/>
          <w:sz w:val="24"/>
        </w:rPr>
        <w:t>ARCS temperature analysis validates AAFI as an architectural metric. The failures it measures are genuine structural limits. They are not sampling artefacts amenable to operational control.</w:t>
      </w:r>
    </w:p>
    <w:p>
      <w:pPr/>
      <w:r>
        <w:rPr>
          <w:rFonts w:ascii="Arial" w:hAnsi="Arial"/>
          <w:sz w:val="24"/>
        </w:rPr>
        <w:t>This does not change the classification outcomes. It provides the mechanism underlying them. The empirical boundary between architectural and stochastic failure is the boundary between the effective and noise dimensional subspaces.</w:t>
      </w:r>
    </w:p>
    <w:p>
      <w:pPr/>
      <w:r>
        <w:rPr>
          <w:rFonts w:ascii="Arial" w:hAnsi="Arial"/>
          <w:sz w:val="24"/>
        </w:rPr>
        <w:t>The classification method from Section 3 is now interpretable geometrically. Temperature-invariant probes produce displacement in the effective dimensions where temperature has no effect. Temperature-sensitive probes produce interference patterns that shift with noise-dimension activation levels.</w:t>
      </w:r>
    </w:p>
    <w:p>
      <w:pPr/>
      <w:r>
        <w:rPr>
          <w:rFonts w:ascii="Arial" w:hAnsi="Arial"/>
          <w:sz w:val="24"/>
        </w:rPr>
        <w:t>This explains why the boundary between architectural and stochastic classification corresponds to eigenvalue concentration strength. Models with strong spectral gaps have clear separation between effective and noise dimensions. Temperature changes affect only the noise side. Failures in the effective dimensions are architectural. Failures influenced by noise interference are stochastic.</w:t>
      </w:r>
    </w:p>
    <w:p>
      <w:pPr/>
      <w:r>
        <w:rPr>
          <w:rFonts w:ascii="Arial" w:hAnsi="Arial"/>
          <w:sz w:val="24"/>
        </w:rPr>
        <w:t>Temperature-variant failures are in the noise regime. Temperature activation changes the interference level between noise dimensions and effective dimensions. When temperature is reduced noise activation decreases. Interference drops. The constraint signal in the effective dimensions faces less competition from noise.</w:t>
      </w:r>
    </w:p>
    <w:p>
      <w:pPr/>
      <w:r>
        <w:rPr>
          <w:rFonts w:ascii="Arial" w:hAnsi="Arial"/>
          <w:sz w:val="24"/>
        </w:rPr>
        <w:t>Temperature-invariant failures are invariant because the displacement occurs in the effective dimensions. The constraint has been displaced by a competing signal with higher eigenvalue coherence. Temperature does not affect the effective dimensions. No temperature setting restores the displaced constraint.</w:t>
      </w:r>
    </w:p>
    <w:p>
      <w:pPr/>
      <w:r>
        <w:rPr>
          <w:rFonts w:ascii="Arial" w:hAnsi="Arial"/>
          <w:sz w:val="24"/>
        </w:rPr>
        <w:t>Higher temperatures activate noise dimensions. The 124 dimensions outside the effective subspace receive increased energy. This increases interference with the effective key dimensions. The signal-to-noise ratio in the 4-dimensional key space drops.</w:t>
      </w:r>
    </w:p>
    <w:p>
      <w:pPr/>
      <w:r>
        <w:rPr>
          <w:rFonts w:ascii="Arial" w:hAnsi="Arial"/>
          <w:sz w:val="24"/>
        </w:rPr>
        <w:t>Transformer attention key vectors concentrate signal in 4 effective dimensions out of 128. These dimensions are fixed by architecture. Their eigenvectors do not change with temperature. The effective subspace is structurally determined by model weights.</w:t>
      </w:r>
    </w:p>
    <w:p>
      <w:pPr/>
      <w:r>
        <w:rPr>
          <w:rFonts w:ascii="Arial" w:hAnsi="Arial"/>
          <w:sz w:val="24"/>
        </w:rPr>
        <w:t>Temperature sensitivity findings now have a geometric explanation from the spectral displacement framework established in Paper 49.</w:t>
      </w:r>
    </w:p>
    <w:p>
      <w:pPr>
        <w:pStyle w:val="Heading1"/>
      </w:pPr>
      <w:r>
        <w:rPr>
          <w:rFonts w:ascii="Arial" w:hAnsi="Arial"/>
        </w:rPr>
        <w:t>9. Spectral Interpretation of Temperature Effects</w:t>
      </w:r>
    </w:p>
    <w:p>
      <w:pPr>
        <w:pStyle w:val="Heading1"/>
      </w:pPr>
      <w:r>
        <w:t>10. References</w:t>
      </w:r>
    </w:p>
    <w:p>
      <w:pPr>
        <w:spacing w:line="300" w:lineRule="auto"/>
        <w:jc w:val="both"/>
      </w:pPr>
      <w:r>
        <w:rPr>
          <w:rFonts w:ascii="Arial" w:hAnsi="Arial"/>
          <w:sz w:val="24"/>
        </w:rPr>
        <w:t>Abby, A. (2026). Multi-Turn Constraint Persistence (MTCP). DOI: 10.17605/OSF.IO/DXGK5.</w:t>
      </w:r>
    </w:p>
    <w:p>
      <w:pPr>
        <w:spacing w:line="300" w:lineRule="auto"/>
        <w:jc w:val="both"/>
      </w:pPr>
      <w:r>
        <w:rPr>
          <w:rFonts w:ascii="Arial" w:hAnsi="Arial"/>
          <w:sz w:val="24"/>
        </w:rPr>
        <w:t>Abby, A. (2026). ARCS Paper 1: Architectural Failure Surface. DOI: 10.17605/OSF.IO/7P5MK.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ARCS V1.0 -- Temperature Sensitivity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