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eastAsia="Arial" w:hAnsi="Arial" w:cs="Arial"/>
          <w:sz w:val="36"/>
          <w:szCs w:val="36"/>
        </w:rPr>
        <w:t>血液透析（滤过）治疗知情同意书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000"/>
        <w:gridCol w:w="3000"/>
        <w:gridCol w:w="3000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3000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1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2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3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4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2057400" cy="4953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2017-03-27T17:08:14Z</dcterms:created>
  <dcterms:modified xsi:type="dcterms:W3CDTF">2017-03-27T17:08:14Z</dcterms:modified>
</cp:coreProperties>
</file>