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56"/>
        </w:rPr>
        <w:t>IT SERVICE MANAGEMENT</w:t>
        <w:br/>
        <w:t>PERFORMANCE IMPROVEMENT</w:t>
      </w:r>
    </w:p>
    <w:p>
      <w:pPr>
        <w:jc w:val="center"/>
      </w:pPr>
      <w:r>
        <w:rPr>
          <w:color w:val="44546A"/>
          <w:sz w:val="28"/>
        </w:rPr>
        <w:t>Business Analysis • SQL Analytics • Power BI</w:t>
      </w:r>
    </w:p>
    <w:p>
      <w:pPr>
        <w:spacing w:before="360"/>
        <w:jc w:val="center"/>
      </w:pPr>
      <w:r>
        <w:rPr>
          <w:b/>
          <w:color w:val="1F4E79"/>
          <w:sz w:val="36"/>
        </w:rPr>
        <w:t>Jurado Technologies</w:t>
      </w:r>
    </w:p>
    <w:p>
      <w:pPr>
        <w:jc w:val="center"/>
      </w:pPr>
      <w:r>
        <w:rPr>
          <w:i/>
          <w:color w:val="646464"/>
          <w:sz w:val="20"/>
        </w:rPr>
        <w:t>(simulated mid-sized organization for portfolio use)</w:t>
      </w:r>
    </w:p>
    <w:p>
      <w:pPr>
        <w:spacing w:before="520"/>
      </w:pP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120" w:type="dxa"/>
              <w:start w:w="120" w:type="dxa"/>
              <w:bottom w:w="120" w:type="dxa"/>
              <w:end w:w="120" w:type="dxa"/>
            </w:tcMar>
          </w:tcPr>
          <w:p>
            <w:r>
              <w:rPr>
                <w:b/>
                <w:sz w:val="18"/>
              </w:rPr>
              <w:t>Project role</w:t>
            </w:r>
          </w:p>
        </w:tc>
        <w:tc>
          <w:tcPr>
            <w:tcW w:type="dxa" w:w="5112"/>
            <w:tcMar>
              <w:top w:w="120" w:type="dxa"/>
              <w:start w:w="120" w:type="dxa"/>
              <w:bottom w:w="120" w:type="dxa"/>
              <w:end w:w="120" w:type="dxa"/>
            </w:tcMar>
          </w:tcPr>
          <w:p>
            <w:r>
              <w:rPr>
                <w:sz w:val="18"/>
              </w:rPr>
              <w:t>Business / Data Analyst (portfolio simulation)</w:t>
            </w:r>
          </w:p>
        </w:tc>
      </w:tr>
      <w:tr>
        <w:tc>
          <w:tcPr>
            <w:tcW w:type="dxa" w:w="5112"/>
            <w:shd w:fill="D9EAF7"/>
            <w:tcMar>
              <w:top w:w="120" w:type="dxa"/>
              <w:start w:w="120" w:type="dxa"/>
              <w:bottom w:w="120" w:type="dxa"/>
              <w:end w:w="120" w:type="dxa"/>
            </w:tcMar>
          </w:tcPr>
          <w:p>
            <w:r>
              <w:rPr>
                <w:b/>
                <w:sz w:val="18"/>
              </w:rPr>
              <w:t>Analysis period</w:t>
            </w:r>
          </w:p>
        </w:tc>
        <w:tc>
          <w:tcPr>
            <w:tcW w:type="dxa" w:w="5112"/>
            <w:tcMar>
              <w:top w:w="120" w:type="dxa"/>
              <w:start w:w="120" w:type="dxa"/>
              <w:bottom w:w="120" w:type="dxa"/>
              <w:end w:w="120" w:type="dxa"/>
            </w:tcMar>
          </w:tcPr>
          <w:p>
            <w:r>
              <w:rPr>
                <w:sz w:val="18"/>
              </w:rPr>
              <w:t>January 2025 – August 2026</w:t>
            </w:r>
          </w:p>
        </w:tc>
      </w:tr>
      <w:tr>
        <w:tc>
          <w:tcPr>
            <w:tcW w:type="dxa" w:w="5112"/>
            <w:shd w:fill="D9EAF7"/>
            <w:tcMar>
              <w:top w:w="120" w:type="dxa"/>
              <w:start w:w="120" w:type="dxa"/>
              <w:bottom w:w="120" w:type="dxa"/>
              <w:end w:w="120" w:type="dxa"/>
            </w:tcMar>
          </w:tcPr>
          <w:p>
            <w:r>
              <w:rPr>
                <w:b/>
                <w:sz w:val="18"/>
              </w:rPr>
              <w:t>Data volume</w:t>
            </w:r>
          </w:p>
        </w:tc>
        <w:tc>
          <w:tcPr>
            <w:tcW w:type="dxa" w:w="5112"/>
            <w:tcMar>
              <w:top w:w="120" w:type="dxa"/>
              <w:start w:w="120" w:type="dxa"/>
              <w:bottom w:w="120" w:type="dxa"/>
              <w:end w:w="120" w:type="dxa"/>
            </w:tcMar>
          </w:tcPr>
          <w:p>
            <w:r>
              <w:rPr>
                <w:sz w:val="18"/>
              </w:rPr>
              <w:t>500 employees • 12 technicians • 7 departments • 5,000 tickets</w:t>
            </w:r>
          </w:p>
        </w:tc>
      </w:tr>
      <w:tr>
        <w:tc>
          <w:tcPr>
            <w:tcW w:type="dxa" w:w="5112"/>
            <w:shd w:fill="D9EAF7"/>
            <w:tcMar>
              <w:top w:w="120" w:type="dxa"/>
              <w:start w:w="120" w:type="dxa"/>
              <w:bottom w:w="120" w:type="dxa"/>
              <w:end w:w="120" w:type="dxa"/>
            </w:tcMar>
          </w:tcPr>
          <w:p>
            <w:r>
              <w:rPr>
                <w:b/>
                <w:sz w:val="18"/>
              </w:rPr>
              <w:t>Deliverables</w:t>
            </w:r>
          </w:p>
        </w:tc>
        <w:tc>
          <w:tcPr>
            <w:tcW w:type="dxa" w:w="5112"/>
            <w:tcMar>
              <w:top w:w="120" w:type="dxa"/>
              <w:start w:w="120" w:type="dxa"/>
              <w:bottom w:w="120" w:type="dxa"/>
              <w:end w:w="120" w:type="dxa"/>
            </w:tcMar>
          </w:tcPr>
          <w:p>
            <w:r>
              <w:rPr>
                <w:sz w:val="18"/>
              </w:rPr>
              <w:t>MySQL database &amp; queries • Power BI dashboard • requirements • recommendations</w:t>
            </w:r>
          </w:p>
        </w:tc>
      </w:tr>
    </w:tbl>
    <w:p>
      <w:pPr>
        <w:spacing w:before="640"/>
        <w:jc w:val="center"/>
      </w:pPr>
      <w:r>
        <w:rPr>
          <w:i/>
          <w:color w:val="646464"/>
          <w:sz w:val="18"/>
        </w:rPr>
        <w:t>Prepared as an end-to-end service desk analytics case study</w:t>
      </w:r>
    </w:p>
    <w:p>
      <w:r>
        <w:br w:type="page"/>
      </w:r>
    </w:p>
    <w:p>
      <w:pPr>
        <w:pStyle w:val="Heading1"/>
        <w:keepNext/>
      </w:pPr>
      <w:r>
        <w:t>1. Executive Summary</w:t>
      </w:r>
    </w:p>
    <w:p>
      <w:pPr>
        <w:spacing w:after="100" w:line="259" w:lineRule="auto"/>
      </w:pPr>
      <w:r>
        <w:t>Jurado Technologies is modeled as a 500-employee organization supported by a 12-person IT service desk. The service desk has 5,000 historical support tickets spanning January 2025 through August 2026. Leadership needs a practical way to understand where support demand is coming from, why some tickets miss service-level targets, and which operational issues should be addressed first.</w:t>
      </w:r>
    </w:p>
    <w:p>
      <w:pPr>
        <w:spacing w:after="100" w:line="259" w:lineRule="auto"/>
      </w:pPr>
      <w:r>
        <w:t>I built a relational MySQL database and a Power BI management dashboard to analyze ticket volume, resolution time, SLA compliance, user satisfaction, department demand, technician workload, and recurring technical issues. The analysis found that Network support is the clearest performance outlier: only 53.1% of Network tickets met SLA, compared with 67.1%–87.1% for the other major categories. VPN tickets performed poorly across every department, with SLA compliance ranging from 29.0% to 37.7%.</w:t>
      </w:r>
    </w:p>
    <w:p>
      <w:pPr>
        <w:spacing w:after="100" w:line="259" w:lineRule="auto"/>
      </w:pPr>
      <w:r>
        <w:t>The data also shows a strong service-quality effect when SLA is missed. Tickets resolved within SLA averaged 8.04 hours and 4.35/5 satisfaction, while SLA-missed tickets averaged 31.12 hours and 2.25/5 satisfaction. Technician workload was relatively balanced, suggesting that routing, troubleshooting process, escalation, and issue complexity are stronger improvement opportunities than simply adding headcount.</w:t>
      </w:r>
    </w:p>
    <w:p>
      <w:pPr>
        <w:pStyle w:val="Heading2"/>
        <w:keepNext/>
      </w:pPr>
      <w:r>
        <w:t>1.1 Decision Questions</w:t>
      </w:r>
    </w:p>
    <w:p>
      <w:pPr>
        <w:pStyle w:val="ListBullet"/>
        <w:spacing w:after="40"/>
      </w:pPr>
      <w:r>
        <w:t>Which departments and issue categories generate the most support demand?</w:t>
      </w:r>
    </w:p>
    <w:p>
      <w:pPr>
        <w:pStyle w:val="ListBullet"/>
        <w:spacing w:after="40"/>
      </w:pPr>
      <w:r>
        <w:t>Where are SLA misses concentrated?</w:t>
      </w:r>
    </w:p>
    <w:p>
      <w:pPr>
        <w:pStyle w:val="ListBullet"/>
        <w:spacing w:after="40"/>
      </w:pPr>
      <w:r>
        <w:t>Are poor SLA results primarily related to workload, staffing distribution, or issue type?</w:t>
      </w:r>
    </w:p>
    <w:p>
      <w:pPr>
        <w:pStyle w:val="ListBullet"/>
        <w:spacing w:after="40"/>
      </w:pPr>
      <w:r>
        <w:t>How much does missing SLA affect resolution time and satisfaction?</w:t>
      </w:r>
    </w:p>
    <w:p>
      <w:pPr>
        <w:pStyle w:val="ListBullet"/>
        <w:spacing w:after="40"/>
      </w:pPr>
      <w:r>
        <w:t>Which service desk changes should management prioritize first?</w:t>
      </w:r>
    </w:p>
    <w:p>
      <w:pPr>
        <w:pStyle w:val="Heading2"/>
        <w:keepNext/>
      </w:pPr>
      <w:r>
        <w:t>1.2 Key Results at a Glance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8"/>
            <w:vAlign w:val="center"/>
            <w:tcMar>
              <w:top w:w="90" w:type="dxa"/>
              <w:start w:w="90" w:type="dxa"/>
              <w:bottom w:w="90" w:type="dxa"/>
              <w:end w:w="90" w:type="dxa"/>
            </w:tcMar>
          </w:tcPr>
          <w:p>
            <w:r>
              <w:rPr>
                <w:b/>
                <w:color w:val="FFFFFF"/>
                <w:sz w:val="17"/>
              </w:rPr>
              <w:t>Metric</w:t>
            </w:r>
          </w:p>
        </w:tc>
        <w:tc>
          <w:tcPr>
            <w:tcW w:type="dxa" w:w="2160"/>
            <w:shd w:fill="1F4E78"/>
            <w:vAlign w:val="center"/>
            <w:tcMar>
              <w:top w:w="90" w:type="dxa"/>
              <w:start w:w="90" w:type="dxa"/>
              <w:bottom w:w="90" w:type="dxa"/>
              <w:end w:w="90" w:type="dxa"/>
            </w:tcMar>
          </w:tcPr>
          <w:p>
            <w:r>
              <w:rPr>
                <w:b/>
                <w:color w:val="FFFFFF"/>
                <w:sz w:val="17"/>
              </w:rPr>
              <w:t>Result</w:t>
            </w:r>
          </w:p>
        </w:tc>
        <w:tc>
          <w:tcPr>
            <w:tcW w:type="dxa" w:w="5328"/>
            <w:shd w:fill="1F4E78"/>
            <w:vAlign w:val="center"/>
            <w:tcMar>
              <w:top w:w="90" w:type="dxa"/>
              <w:start w:w="90" w:type="dxa"/>
              <w:bottom w:w="90" w:type="dxa"/>
              <w:end w:w="90" w:type="dxa"/>
            </w:tcMar>
          </w:tcPr>
          <w:p>
            <w:r>
              <w:rPr>
                <w:b/>
                <w:color w:val="FFFFFF"/>
                <w:sz w:val="17"/>
              </w:rPr>
              <w:t>Why It Matters</w:t>
            </w:r>
          </w:p>
        </w:tc>
      </w:tr>
      <w:tr>
        <w:tc>
          <w:tcPr>
            <w:tcW w:type="dxa" w:w="2304"/>
            <w:vAlign w:val="center"/>
            <w:tcMar>
              <w:top w:w="90" w:type="dxa"/>
              <w:start w:w="90" w:type="dxa"/>
              <w:bottom w:w="90" w:type="dxa"/>
              <w:end w:w="90" w:type="dxa"/>
            </w:tcMar>
          </w:tcPr>
          <w:p>
            <w:pPr>
              <w:spacing w:after="0"/>
            </w:pPr>
            <w:r>
              <w:rPr>
                <w:rFonts w:ascii="Aptos" w:hAnsi="Aptos"/>
                <w:sz w:val="17"/>
              </w:rPr>
              <w:t>Total tickets</w:t>
            </w:r>
          </w:p>
        </w:tc>
        <w:tc>
          <w:tcPr>
            <w:tcW w:type="dxa" w:w="2160"/>
            <w:vAlign w:val="center"/>
            <w:tcMar>
              <w:top w:w="90" w:type="dxa"/>
              <w:start w:w="90" w:type="dxa"/>
              <w:bottom w:w="90" w:type="dxa"/>
              <w:end w:w="90" w:type="dxa"/>
            </w:tcMar>
          </w:tcPr>
          <w:p>
            <w:pPr>
              <w:spacing w:after="0"/>
            </w:pPr>
            <w:r>
              <w:rPr>
                <w:rFonts w:ascii="Aptos" w:hAnsi="Aptos"/>
                <w:sz w:val="17"/>
              </w:rPr>
              <w:t>5,000</w:t>
            </w:r>
          </w:p>
        </w:tc>
        <w:tc>
          <w:tcPr>
            <w:tcW w:type="dxa" w:w="5328"/>
            <w:vAlign w:val="center"/>
            <w:tcMar>
              <w:top w:w="90" w:type="dxa"/>
              <w:start w:w="90" w:type="dxa"/>
              <w:bottom w:w="90" w:type="dxa"/>
              <w:end w:w="90" w:type="dxa"/>
            </w:tcMar>
          </w:tcPr>
          <w:p>
            <w:pPr>
              <w:spacing w:after="0"/>
            </w:pPr>
            <w:r>
              <w:rPr>
                <w:rFonts w:ascii="Aptos" w:hAnsi="Aptos"/>
                <w:sz w:val="17"/>
              </w:rPr>
              <w:t>Provides the operational baseline.</w:t>
            </w:r>
          </w:p>
        </w:tc>
      </w:tr>
      <w:tr>
        <w:tc>
          <w:tcPr>
            <w:tcW w:type="dxa" w:w="2304"/>
            <w:vAlign w:val="center"/>
            <w:tcMar>
              <w:top w:w="90" w:type="dxa"/>
              <w:start w:w="90" w:type="dxa"/>
              <w:bottom w:w="90" w:type="dxa"/>
              <w:end w:w="90" w:type="dxa"/>
            </w:tcMar>
            <w:shd w:fill="F4F7FA"/>
          </w:tcPr>
          <w:p>
            <w:pPr>
              <w:spacing w:after="0"/>
            </w:pPr>
            <w:r>
              <w:rPr>
                <w:rFonts w:ascii="Aptos" w:hAnsi="Aptos"/>
                <w:sz w:val="17"/>
              </w:rPr>
              <w:t>Average resolution time</w:t>
            </w:r>
          </w:p>
        </w:tc>
        <w:tc>
          <w:tcPr>
            <w:tcW w:type="dxa" w:w="2160"/>
            <w:vAlign w:val="center"/>
            <w:tcMar>
              <w:top w:w="90" w:type="dxa"/>
              <w:start w:w="90" w:type="dxa"/>
              <w:bottom w:w="90" w:type="dxa"/>
              <w:end w:w="90" w:type="dxa"/>
            </w:tcMar>
            <w:shd w:fill="F4F7FA"/>
          </w:tcPr>
          <w:p>
            <w:pPr>
              <w:spacing w:after="0"/>
            </w:pPr>
            <w:r>
              <w:rPr>
                <w:rFonts w:ascii="Aptos" w:hAnsi="Aptos"/>
                <w:sz w:val="17"/>
              </w:rPr>
              <w:t>13.94 hours</w:t>
            </w:r>
          </w:p>
        </w:tc>
        <w:tc>
          <w:tcPr>
            <w:tcW w:type="dxa" w:w="5328"/>
            <w:vAlign w:val="center"/>
            <w:tcMar>
              <w:top w:w="90" w:type="dxa"/>
              <w:start w:w="90" w:type="dxa"/>
              <w:bottom w:w="90" w:type="dxa"/>
              <w:end w:w="90" w:type="dxa"/>
            </w:tcMar>
            <w:shd w:fill="F4F7FA"/>
          </w:tcPr>
          <w:p>
            <w:pPr>
              <w:spacing w:after="0"/>
            </w:pPr>
            <w:r>
              <w:rPr>
                <w:rFonts w:ascii="Aptos" w:hAnsi="Aptos"/>
                <w:sz w:val="17"/>
              </w:rPr>
              <w:t>Shows overall service speed.</w:t>
            </w:r>
          </w:p>
        </w:tc>
      </w:tr>
      <w:tr>
        <w:tc>
          <w:tcPr>
            <w:tcW w:type="dxa" w:w="2304"/>
            <w:vAlign w:val="center"/>
            <w:tcMar>
              <w:top w:w="90" w:type="dxa"/>
              <w:start w:w="90" w:type="dxa"/>
              <w:bottom w:w="90" w:type="dxa"/>
              <w:end w:w="90" w:type="dxa"/>
            </w:tcMar>
          </w:tcPr>
          <w:p>
            <w:pPr>
              <w:spacing w:after="0"/>
            </w:pPr>
            <w:r>
              <w:rPr>
                <w:rFonts w:ascii="Aptos" w:hAnsi="Aptos"/>
                <w:sz w:val="17"/>
              </w:rPr>
              <w:t>SLA compliance</w:t>
            </w:r>
          </w:p>
        </w:tc>
        <w:tc>
          <w:tcPr>
            <w:tcW w:type="dxa" w:w="2160"/>
            <w:vAlign w:val="center"/>
            <w:tcMar>
              <w:top w:w="90" w:type="dxa"/>
              <w:start w:w="90" w:type="dxa"/>
              <w:bottom w:w="90" w:type="dxa"/>
              <w:end w:w="90" w:type="dxa"/>
            </w:tcMar>
          </w:tcPr>
          <w:p>
            <w:pPr>
              <w:spacing w:after="0"/>
            </w:pPr>
            <w:r>
              <w:rPr>
                <w:rFonts w:ascii="Aptos" w:hAnsi="Aptos"/>
                <w:sz w:val="17"/>
              </w:rPr>
              <w:t>74.5%</w:t>
            </w:r>
          </w:p>
        </w:tc>
        <w:tc>
          <w:tcPr>
            <w:tcW w:type="dxa" w:w="5328"/>
            <w:vAlign w:val="center"/>
            <w:tcMar>
              <w:top w:w="90" w:type="dxa"/>
              <w:start w:w="90" w:type="dxa"/>
              <w:bottom w:w="90" w:type="dxa"/>
              <w:end w:w="90" w:type="dxa"/>
            </w:tcMar>
          </w:tcPr>
          <w:p>
            <w:pPr>
              <w:spacing w:after="0"/>
            </w:pPr>
            <w:r>
              <w:rPr>
                <w:rFonts w:ascii="Aptos" w:hAnsi="Aptos"/>
                <w:sz w:val="17"/>
              </w:rPr>
              <w:t>About one in four tickets missed target.</w:t>
            </w:r>
          </w:p>
        </w:tc>
      </w:tr>
      <w:tr>
        <w:tc>
          <w:tcPr>
            <w:tcW w:type="dxa" w:w="2304"/>
            <w:vAlign w:val="center"/>
            <w:tcMar>
              <w:top w:w="90" w:type="dxa"/>
              <w:start w:w="90" w:type="dxa"/>
              <w:bottom w:w="90" w:type="dxa"/>
              <w:end w:w="90" w:type="dxa"/>
            </w:tcMar>
            <w:shd w:fill="F4F7FA"/>
          </w:tcPr>
          <w:p>
            <w:pPr>
              <w:spacing w:after="0"/>
            </w:pPr>
            <w:r>
              <w:rPr>
                <w:rFonts w:ascii="Aptos" w:hAnsi="Aptos"/>
                <w:sz w:val="17"/>
              </w:rPr>
              <w:t>Average satisfaction</w:t>
            </w:r>
          </w:p>
        </w:tc>
        <w:tc>
          <w:tcPr>
            <w:tcW w:type="dxa" w:w="2160"/>
            <w:vAlign w:val="center"/>
            <w:tcMar>
              <w:top w:w="90" w:type="dxa"/>
              <w:start w:w="90" w:type="dxa"/>
              <w:bottom w:w="90" w:type="dxa"/>
              <w:end w:w="90" w:type="dxa"/>
            </w:tcMar>
            <w:shd w:fill="F4F7FA"/>
          </w:tcPr>
          <w:p>
            <w:pPr>
              <w:spacing w:after="0"/>
            </w:pPr>
            <w:r>
              <w:rPr>
                <w:rFonts w:ascii="Aptos" w:hAnsi="Aptos"/>
                <w:sz w:val="17"/>
              </w:rPr>
              <w:t>3.82 / 5</w:t>
            </w:r>
          </w:p>
        </w:tc>
        <w:tc>
          <w:tcPr>
            <w:tcW w:type="dxa" w:w="5328"/>
            <w:vAlign w:val="center"/>
            <w:tcMar>
              <w:top w:w="90" w:type="dxa"/>
              <w:start w:w="90" w:type="dxa"/>
              <w:bottom w:w="90" w:type="dxa"/>
              <w:end w:w="90" w:type="dxa"/>
            </w:tcMar>
            <w:shd w:fill="F4F7FA"/>
          </w:tcPr>
          <w:p>
            <w:pPr>
              <w:spacing w:after="0"/>
            </w:pPr>
            <w:r>
              <w:rPr>
                <w:rFonts w:ascii="Aptos" w:hAnsi="Aptos"/>
                <w:sz w:val="17"/>
              </w:rPr>
              <w:t>Overall experience is acceptable, but SLA misses reduce satisfaction sharply.</w:t>
            </w:r>
          </w:p>
        </w:tc>
      </w:tr>
      <w:tr>
        <w:tc>
          <w:tcPr>
            <w:tcW w:type="dxa" w:w="2304"/>
            <w:vAlign w:val="center"/>
            <w:tcMar>
              <w:top w:w="90" w:type="dxa"/>
              <w:start w:w="90" w:type="dxa"/>
              <w:bottom w:w="90" w:type="dxa"/>
              <w:end w:w="90" w:type="dxa"/>
            </w:tcMar>
          </w:tcPr>
          <w:p>
            <w:pPr>
              <w:spacing w:after="0"/>
            </w:pPr>
            <w:r>
              <w:rPr>
                <w:rFonts w:ascii="Aptos" w:hAnsi="Aptos"/>
                <w:sz w:val="17"/>
              </w:rPr>
              <w:t>Lowest-performing category</w:t>
            </w:r>
          </w:p>
        </w:tc>
        <w:tc>
          <w:tcPr>
            <w:tcW w:type="dxa" w:w="2160"/>
            <w:vAlign w:val="center"/>
            <w:tcMar>
              <w:top w:w="90" w:type="dxa"/>
              <w:start w:w="90" w:type="dxa"/>
              <w:bottom w:w="90" w:type="dxa"/>
              <w:end w:w="90" w:type="dxa"/>
            </w:tcMar>
          </w:tcPr>
          <w:p>
            <w:pPr>
              <w:spacing w:after="0"/>
            </w:pPr>
            <w:r>
              <w:rPr>
                <w:rFonts w:ascii="Aptos" w:hAnsi="Aptos"/>
                <w:sz w:val="17"/>
              </w:rPr>
              <w:t>Network — 53.1% SLA</w:t>
            </w:r>
          </w:p>
        </w:tc>
        <w:tc>
          <w:tcPr>
            <w:tcW w:type="dxa" w:w="5328"/>
            <w:vAlign w:val="center"/>
            <w:tcMar>
              <w:top w:w="90" w:type="dxa"/>
              <w:start w:w="90" w:type="dxa"/>
              <w:bottom w:w="90" w:type="dxa"/>
              <w:end w:w="90" w:type="dxa"/>
            </w:tcMar>
          </w:tcPr>
          <w:p>
            <w:pPr>
              <w:spacing w:after="0"/>
            </w:pPr>
            <w:r>
              <w:rPr>
                <w:rFonts w:ascii="Aptos" w:hAnsi="Aptos"/>
                <w:sz w:val="17"/>
              </w:rPr>
              <w:t>Primary operational improvement area.</w:t>
            </w:r>
          </w:p>
        </w:tc>
      </w:tr>
      <w:tr>
        <w:tc>
          <w:tcPr>
            <w:tcW w:type="dxa" w:w="2304"/>
            <w:vAlign w:val="center"/>
            <w:tcMar>
              <w:top w:w="90" w:type="dxa"/>
              <w:start w:w="90" w:type="dxa"/>
              <w:bottom w:w="90" w:type="dxa"/>
              <w:end w:w="90" w:type="dxa"/>
            </w:tcMar>
            <w:shd w:fill="F4F7FA"/>
          </w:tcPr>
          <w:p>
            <w:pPr>
              <w:spacing w:after="0"/>
            </w:pPr>
            <w:r>
              <w:rPr>
                <w:rFonts w:ascii="Aptos" w:hAnsi="Aptos"/>
                <w:sz w:val="17"/>
              </w:rPr>
              <w:t>VPN SLA by department</w:t>
            </w:r>
          </w:p>
        </w:tc>
        <w:tc>
          <w:tcPr>
            <w:tcW w:type="dxa" w:w="2160"/>
            <w:vAlign w:val="center"/>
            <w:tcMar>
              <w:top w:w="90" w:type="dxa"/>
              <w:start w:w="90" w:type="dxa"/>
              <w:bottom w:w="90" w:type="dxa"/>
              <w:end w:w="90" w:type="dxa"/>
            </w:tcMar>
            <w:shd w:fill="F4F7FA"/>
          </w:tcPr>
          <w:p>
            <w:pPr>
              <w:spacing w:after="0"/>
            </w:pPr>
            <w:r>
              <w:rPr>
                <w:rFonts w:ascii="Aptos" w:hAnsi="Aptos"/>
                <w:sz w:val="17"/>
              </w:rPr>
              <w:t>29.0%–37.7%</w:t>
            </w:r>
          </w:p>
        </w:tc>
        <w:tc>
          <w:tcPr>
            <w:tcW w:type="dxa" w:w="5328"/>
            <w:vAlign w:val="center"/>
            <w:tcMar>
              <w:top w:w="90" w:type="dxa"/>
              <w:start w:w="90" w:type="dxa"/>
              <w:bottom w:w="90" w:type="dxa"/>
              <w:end w:w="90" w:type="dxa"/>
            </w:tcMar>
            <w:shd w:fill="F4F7FA"/>
          </w:tcPr>
          <w:p>
            <w:pPr>
              <w:spacing w:after="0"/>
            </w:pPr>
            <w:r>
              <w:rPr>
                <w:rFonts w:ascii="Aptos" w:hAnsi="Aptos"/>
                <w:sz w:val="17"/>
              </w:rPr>
              <w:t>Indicates a cross-department process/technology issue, not a single-department problem.</w:t>
            </w:r>
          </w:p>
        </w:tc>
      </w:tr>
    </w:tbl>
    <w:p>
      <w:pPr>
        <w:spacing w:after="20"/>
      </w:pPr>
    </w:p>
    <w:p>
      <w:pPr>
        <w:pStyle w:val="Heading1"/>
        <w:keepNext/>
      </w:pPr>
      <w:r>
        <w:t>2. Business Context and Project Charter</w:t>
      </w:r>
    </w:p>
    <w:p>
      <w:pPr>
        <w:pStyle w:val="Heading2"/>
        <w:keepNext/>
      </w:pPr>
      <w:r>
        <w:t>2.1 Business Problem</w:t>
      </w:r>
    </w:p>
    <w:p>
      <w:pPr>
        <w:spacing w:after="100" w:line="259" w:lineRule="auto"/>
      </w:pPr>
      <w:r>
        <w:t>The service desk records operational data, but management does not have a single view that connects ticket demand, SLA performance, resolution time, technician workload, and employee satisfaction. This makes it difficult to separate isolated incidents from recurring service problems and to decide where process changes will have the most impact.</w:t>
      </w:r>
    </w:p>
    <w:p>
      <w:pPr>
        <w:spacing w:after="100" w:line="259" w:lineRule="auto"/>
      </w:pPr>
      <w:r>
        <w:t>The project was framed as an internal performance-improvement analysis: establish a service desk baseline, identify the strongest operational signals, and design a dashboard that could support a recurring management review.</w:t>
      </w:r>
    </w:p>
    <w:p>
      <w:pPr>
        <w:pStyle w:val="Heading2"/>
        <w:keepNext/>
      </w:pPr>
      <w:r>
        <w:t>2.2 Simulated Stakeholders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vAlign w:val="center"/>
            <w:tcMar>
              <w:top w:w="90" w:type="dxa"/>
              <w:start w:w="90" w:type="dxa"/>
              <w:bottom w:w="90" w:type="dxa"/>
              <w:end w:w="90" w:type="dxa"/>
            </w:tcMar>
          </w:tcPr>
          <w:p>
            <w:r>
              <w:rPr>
                <w:b/>
                <w:color w:val="FFFFFF"/>
                <w:sz w:val="17"/>
              </w:rPr>
              <w:t>Stakeholder</w:t>
            </w:r>
          </w:p>
        </w:tc>
        <w:tc>
          <w:tcPr>
            <w:tcW w:type="dxa" w:w="6912"/>
            <w:shd w:fill="1F4E78"/>
            <w:vAlign w:val="center"/>
            <w:tcMar>
              <w:top w:w="90" w:type="dxa"/>
              <w:start w:w="90" w:type="dxa"/>
              <w:bottom w:w="90" w:type="dxa"/>
              <w:end w:w="90" w:type="dxa"/>
            </w:tcMar>
          </w:tcPr>
          <w:p>
            <w:r>
              <w:rPr>
                <w:b/>
                <w:color w:val="FFFFFF"/>
                <w:sz w:val="17"/>
              </w:rPr>
              <w:t>Interest / Decision Need</w:t>
            </w:r>
          </w:p>
        </w:tc>
      </w:tr>
      <w:tr>
        <w:tc>
          <w:tcPr>
            <w:tcW w:type="dxa" w:w="2880"/>
            <w:vAlign w:val="center"/>
            <w:tcMar>
              <w:top w:w="90" w:type="dxa"/>
              <w:start w:w="90" w:type="dxa"/>
              <w:bottom w:w="90" w:type="dxa"/>
              <w:end w:w="90" w:type="dxa"/>
            </w:tcMar>
          </w:tcPr>
          <w:p>
            <w:pPr>
              <w:spacing w:after="0"/>
            </w:pPr>
            <w:r>
              <w:rPr>
                <w:rFonts w:ascii="Aptos" w:hAnsi="Aptos"/>
                <w:sz w:val="17"/>
              </w:rPr>
              <w:t>Director of IT</w:t>
            </w:r>
          </w:p>
        </w:tc>
        <w:tc>
          <w:tcPr>
            <w:tcW w:type="dxa" w:w="6912"/>
            <w:vAlign w:val="center"/>
            <w:tcMar>
              <w:top w:w="90" w:type="dxa"/>
              <w:start w:w="90" w:type="dxa"/>
              <w:bottom w:w="90" w:type="dxa"/>
              <w:end w:w="90" w:type="dxa"/>
            </w:tcMar>
          </w:tcPr>
          <w:p>
            <w:pPr>
              <w:spacing w:after="0"/>
            </w:pPr>
            <w:r>
              <w:rPr>
                <w:rFonts w:ascii="Aptos" w:hAnsi="Aptos"/>
                <w:sz w:val="17"/>
              </w:rPr>
              <w:t>Overall service performance, SLA risk, improvement priorities.</w:t>
            </w:r>
          </w:p>
        </w:tc>
      </w:tr>
      <w:tr>
        <w:tc>
          <w:tcPr>
            <w:tcW w:type="dxa" w:w="2880"/>
            <w:vAlign w:val="center"/>
            <w:tcMar>
              <w:top w:w="90" w:type="dxa"/>
              <w:start w:w="90" w:type="dxa"/>
              <w:bottom w:w="90" w:type="dxa"/>
              <w:end w:w="90" w:type="dxa"/>
            </w:tcMar>
            <w:shd w:fill="F4F7FA"/>
          </w:tcPr>
          <w:p>
            <w:pPr>
              <w:spacing w:after="0"/>
            </w:pPr>
            <w:r>
              <w:rPr>
                <w:rFonts w:ascii="Aptos" w:hAnsi="Aptos"/>
                <w:sz w:val="17"/>
              </w:rPr>
              <w:t>Service Desk Manager</w:t>
            </w:r>
          </w:p>
        </w:tc>
        <w:tc>
          <w:tcPr>
            <w:tcW w:type="dxa" w:w="6912"/>
            <w:vAlign w:val="center"/>
            <w:tcMar>
              <w:top w:w="90" w:type="dxa"/>
              <w:start w:w="90" w:type="dxa"/>
              <w:bottom w:w="90" w:type="dxa"/>
              <w:end w:w="90" w:type="dxa"/>
            </w:tcMar>
            <w:shd w:fill="F4F7FA"/>
          </w:tcPr>
          <w:p>
            <w:pPr>
              <w:spacing w:after="0"/>
            </w:pPr>
            <w:r>
              <w:rPr>
                <w:rFonts w:ascii="Aptos" w:hAnsi="Aptos"/>
                <w:sz w:val="17"/>
              </w:rPr>
              <w:t>Queue performance, technician workload, escalation and routing issues.</w:t>
            </w:r>
          </w:p>
        </w:tc>
      </w:tr>
      <w:tr>
        <w:tc>
          <w:tcPr>
            <w:tcW w:type="dxa" w:w="2880"/>
            <w:vAlign w:val="center"/>
            <w:tcMar>
              <w:top w:w="90" w:type="dxa"/>
              <w:start w:w="90" w:type="dxa"/>
              <w:bottom w:w="90" w:type="dxa"/>
              <w:end w:w="90" w:type="dxa"/>
            </w:tcMar>
          </w:tcPr>
          <w:p>
            <w:pPr>
              <w:spacing w:after="0"/>
            </w:pPr>
            <w:r>
              <w:rPr>
                <w:rFonts w:ascii="Aptos" w:hAnsi="Aptos"/>
                <w:sz w:val="17"/>
              </w:rPr>
              <w:t>Support Leads</w:t>
            </w:r>
          </w:p>
        </w:tc>
        <w:tc>
          <w:tcPr>
            <w:tcW w:type="dxa" w:w="6912"/>
            <w:vAlign w:val="center"/>
            <w:tcMar>
              <w:top w:w="90" w:type="dxa"/>
              <w:start w:w="90" w:type="dxa"/>
              <w:bottom w:w="90" w:type="dxa"/>
              <w:end w:w="90" w:type="dxa"/>
            </w:tcMar>
          </w:tcPr>
          <w:p>
            <w:pPr>
              <w:spacing w:after="0"/>
            </w:pPr>
            <w:r>
              <w:rPr>
                <w:rFonts w:ascii="Aptos" w:hAnsi="Aptos"/>
                <w:sz w:val="17"/>
              </w:rPr>
              <w:t>Recurring technical issues, category-specific bottlenecks, knowledge gaps.</w:t>
            </w:r>
          </w:p>
        </w:tc>
      </w:tr>
      <w:tr>
        <w:tc>
          <w:tcPr>
            <w:tcW w:type="dxa" w:w="2880"/>
            <w:vAlign w:val="center"/>
            <w:tcMar>
              <w:top w:w="90" w:type="dxa"/>
              <w:start w:w="90" w:type="dxa"/>
              <w:bottom w:w="90" w:type="dxa"/>
              <w:end w:w="90" w:type="dxa"/>
            </w:tcMar>
            <w:shd w:fill="F4F7FA"/>
          </w:tcPr>
          <w:p>
            <w:pPr>
              <w:spacing w:after="0"/>
            </w:pPr>
            <w:r>
              <w:rPr>
                <w:rFonts w:ascii="Aptos" w:hAnsi="Aptos"/>
                <w:sz w:val="17"/>
              </w:rPr>
              <w:t>Department Managers</w:t>
            </w:r>
          </w:p>
        </w:tc>
        <w:tc>
          <w:tcPr>
            <w:tcW w:type="dxa" w:w="6912"/>
            <w:vAlign w:val="center"/>
            <w:tcMar>
              <w:top w:w="90" w:type="dxa"/>
              <w:start w:w="90" w:type="dxa"/>
              <w:bottom w:w="90" w:type="dxa"/>
              <w:end w:w="90" w:type="dxa"/>
            </w:tcMar>
            <w:shd w:fill="F4F7FA"/>
          </w:tcPr>
          <w:p>
            <w:pPr>
              <w:spacing w:after="0"/>
            </w:pPr>
            <w:r>
              <w:rPr>
                <w:rFonts w:ascii="Aptos" w:hAnsi="Aptos"/>
                <w:sz w:val="17"/>
              </w:rPr>
              <w:t>Department demand and employee service experience.</w:t>
            </w:r>
          </w:p>
        </w:tc>
      </w:tr>
      <w:tr>
        <w:tc>
          <w:tcPr>
            <w:tcW w:type="dxa" w:w="2880"/>
            <w:vAlign w:val="center"/>
            <w:tcMar>
              <w:top w:w="90" w:type="dxa"/>
              <w:start w:w="90" w:type="dxa"/>
              <w:bottom w:w="90" w:type="dxa"/>
              <w:end w:w="90" w:type="dxa"/>
            </w:tcMar>
          </w:tcPr>
          <w:p>
            <w:pPr>
              <w:spacing w:after="0"/>
            </w:pPr>
            <w:r>
              <w:rPr>
                <w:rFonts w:ascii="Aptos" w:hAnsi="Aptos"/>
                <w:sz w:val="17"/>
              </w:rPr>
              <w:t>Business / Data Analyst</w:t>
            </w:r>
          </w:p>
        </w:tc>
        <w:tc>
          <w:tcPr>
            <w:tcW w:type="dxa" w:w="6912"/>
            <w:vAlign w:val="center"/>
            <w:tcMar>
              <w:top w:w="90" w:type="dxa"/>
              <w:start w:w="90" w:type="dxa"/>
              <w:bottom w:w="90" w:type="dxa"/>
              <w:end w:w="90" w:type="dxa"/>
            </w:tcMar>
          </w:tcPr>
          <w:p>
            <w:pPr>
              <w:spacing w:after="0"/>
            </w:pPr>
            <w:r>
              <w:rPr>
                <w:rFonts w:ascii="Aptos" w:hAnsi="Aptos"/>
                <w:sz w:val="17"/>
              </w:rPr>
              <w:t>Requirements, data validation, analysis, dashboarding, recommendations.</w:t>
            </w:r>
          </w:p>
        </w:tc>
      </w:tr>
    </w:tbl>
    <w:p>
      <w:pPr>
        <w:spacing w:after="20"/>
      </w:pPr>
    </w:p>
    <w:p>
      <w:pPr>
        <w:pStyle w:val="Heading2"/>
        <w:keepNext/>
      </w:pPr>
      <w:r>
        <w:t>2.3 Scope</w:t>
      </w:r>
    </w:p>
    <w:p>
      <w:pPr>
        <w:spacing w:after="100" w:line="259" w:lineRule="auto"/>
      </w:pPr>
      <w:r>
        <w:t>In scope:</w:t>
      </w:r>
    </w:p>
    <w:p>
      <w:pPr>
        <w:pStyle w:val="ListBullet"/>
        <w:spacing w:after="40"/>
      </w:pPr>
      <w:r>
        <w:t>Relational data model for departments, employees, technicians, and support tickets.</w:t>
      </w:r>
    </w:p>
    <w:p>
      <w:pPr>
        <w:pStyle w:val="ListBullet"/>
        <w:spacing w:after="40"/>
      </w:pPr>
      <w:r>
        <w:t>Data validation and SQL analysis of 5,000 support tickets.</w:t>
      </w:r>
    </w:p>
    <w:p>
      <w:pPr>
        <w:pStyle w:val="ListBullet"/>
        <w:spacing w:after="40"/>
      </w:pPr>
      <w:r>
        <w:t>Power BI dashboard with KPI, category, department, technician, monthly, SLA, and VPN views.</w:t>
      </w:r>
    </w:p>
    <w:p>
      <w:pPr>
        <w:pStyle w:val="ListBullet"/>
        <w:spacing w:after="40"/>
      </w:pPr>
      <w:r>
        <w:t>Business requirements, user stories, current/future process analysis, recommendations, and UAT.</w:t>
      </w:r>
    </w:p>
    <w:p>
      <w:pPr>
        <w:spacing w:after="100" w:line="259" w:lineRule="auto"/>
      </w:pPr>
      <w:r>
        <w:t>Out of scope:</w:t>
      </w:r>
    </w:p>
    <w:p>
      <w:pPr>
        <w:pStyle w:val="ListBullet"/>
        <w:spacing w:after="40"/>
      </w:pPr>
      <w:r>
        <w:t>Live integration with ServiceNow, Jira Service Management, or another production ticketing platform.</w:t>
      </w:r>
    </w:p>
    <w:p>
      <w:pPr>
        <w:pStyle w:val="ListBullet"/>
        <w:spacing w:after="40"/>
      </w:pPr>
      <w:r>
        <w:t>Real employee PII or confidential company data.</w:t>
      </w:r>
    </w:p>
    <w:p>
      <w:pPr>
        <w:pStyle w:val="ListBullet"/>
        <w:spacing w:after="40"/>
      </w:pPr>
      <w:r>
        <w:t>Production deployment, automated alerting, or role-based security configuration.</w:t>
      </w:r>
    </w:p>
    <w:p>
      <w:pPr>
        <w:pStyle w:val="ListBullet"/>
        <w:spacing w:after="40"/>
      </w:pPr>
      <w:r>
        <w:t>Predictive machine learning or financial ROI calculations.</w:t>
      </w:r>
    </w:p>
    <w:p>
      <w:pPr>
        <w:pStyle w:val="Heading2"/>
        <w:keepNext/>
      </w:pPr>
      <w:r>
        <w:t>2.4 Assumptions and Data Limitations</w:t>
      </w:r>
    </w:p>
    <w:p>
      <w:pPr>
        <w:spacing w:after="100" w:line="259" w:lineRule="auto"/>
      </w:pPr>
      <w:r>
        <w:t>This is a simulated case study using synthetic support data. The results are valid for the dataset and demonstrate the analysis workflow, but they should not be presented as outcomes from a real employer or production service desk. Recommendations and performance targets below are proposed scenario targets, not measured post-implementation results.</w:t>
      </w:r>
    </w:p>
    <w:p>
      <w:r>
        <w:br w:type="page"/>
      </w:r>
    </w:p>
    <w:p>
      <w:pPr>
        <w:pStyle w:val="Heading1"/>
        <w:keepNext/>
      </w:pPr>
      <w:r>
        <w:t>3. Business Requirements and User Stories</w:t>
      </w:r>
    </w:p>
    <w:p>
      <w:pPr>
        <w:pStyle w:val="Heading2"/>
        <w:keepNext/>
      </w:pPr>
      <w:r>
        <w:t>3.1 Business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1F4E78"/>
            <w:vAlign w:val="center"/>
            <w:tcMar>
              <w:top w:w="90" w:type="dxa"/>
              <w:start w:w="90" w:type="dxa"/>
              <w:bottom w:w="90" w:type="dxa"/>
              <w:end w:w="90" w:type="dxa"/>
            </w:tcMar>
          </w:tcPr>
          <w:p>
            <w:r>
              <w:rPr>
                <w:b/>
                <w:color w:val="FFFFFF"/>
                <w:sz w:val="17"/>
              </w:rPr>
              <w:t>ID</w:t>
            </w:r>
          </w:p>
        </w:tc>
        <w:tc>
          <w:tcPr>
            <w:tcW w:type="dxa" w:w="8640"/>
            <w:shd w:fill="1F4E78"/>
            <w:vAlign w:val="center"/>
            <w:tcMar>
              <w:top w:w="90" w:type="dxa"/>
              <w:start w:w="90" w:type="dxa"/>
              <w:bottom w:w="90" w:type="dxa"/>
              <w:end w:w="90" w:type="dxa"/>
            </w:tcMar>
          </w:tcPr>
          <w:p>
            <w:r>
              <w:rPr>
                <w:b/>
                <w:color w:val="FFFFFF"/>
                <w:sz w:val="17"/>
              </w:rPr>
              <w:t>Requirement</w:t>
            </w:r>
          </w:p>
        </w:tc>
      </w:tr>
      <w:tr>
        <w:tc>
          <w:tcPr>
            <w:tcW w:type="dxa" w:w="1152"/>
            <w:vAlign w:val="center"/>
            <w:tcMar>
              <w:top w:w="90" w:type="dxa"/>
              <w:start w:w="90" w:type="dxa"/>
              <w:bottom w:w="90" w:type="dxa"/>
              <w:end w:w="90" w:type="dxa"/>
            </w:tcMar>
          </w:tcPr>
          <w:p>
            <w:pPr>
              <w:spacing w:after="0"/>
            </w:pPr>
            <w:r>
              <w:rPr>
                <w:rFonts w:ascii="Aptos" w:hAnsi="Aptos"/>
                <w:sz w:val="17"/>
              </w:rPr>
              <w:t>BR-01</w:t>
            </w:r>
          </w:p>
        </w:tc>
        <w:tc>
          <w:tcPr>
            <w:tcW w:type="dxa" w:w="8640"/>
            <w:vAlign w:val="center"/>
            <w:tcMar>
              <w:top w:w="90" w:type="dxa"/>
              <w:start w:w="90" w:type="dxa"/>
              <w:bottom w:w="90" w:type="dxa"/>
              <w:end w:w="90" w:type="dxa"/>
            </w:tcMar>
          </w:tcPr>
          <w:p>
            <w:pPr>
              <w:spacing w:after="0"/>
            </w:pPr>
            <w:r>
              <w:rPr>
                <w:rFonts w:ascii="Aptos" w:hAnsi="Aptos"/>
                <w:sz w:val="17"/>
              </w:rPr>
              <w:t>Monitor total ticket volume and core service desk KPIs.</w:t>
            </w:r>
          </w:p>
        </w:tc>
      </w:tr>
      <w:tr>
        <w:tc>
          <w:tcPr>
            <w:tcW w:type="dxa" w:w="1152"/>
            <w:vAlign w:val="center"/>
            <w:tcMar>
              <w:top w:w="90" w:type="dxa"/>
              <w:start w:w="90" w:type="dxa"/>
              <w:bottom w:w="90" w:type="dxa"/>
              <w:end w:w="90" w:type="dxa"/>
            </w:tcMar>
            <w:shd w:fill="F4F7FA"/>
          </w:tcPr>
          <w:p>
            <w:pPr>
              <w:spacing w:after="0"/>
            </w:pPr>
            <w:r>
              <w:rPr>
                <w:rFonts w:ascii="Aptos" w:hAnsi="Aptos"/>
                <w:sz w:val="17"/>
              </w:rPr>
              <w:t>BR-02</w:t>
            </w:r>
          </w:p>
        </w:tc>
        <w:tc>
          <w:tcPr>
            <w:tcW w:type="dxa" w:w="8640"/>
            <w:vAlign w:val="center"/>
            <w:tcMar>
              <w:top w:w="90" w:type="dxa"/>
              <w:start w:w="90" w:type="dxa"/>
              <w:bottom w:w="90" w:type="dxa"/>
              <w:end w:w="90" w:type="dxa"/>
            </w:tcMar>
            <w:shd w:fill="F4F7FA"/>
          </w:tcPr>
          <w:p>
            <w:pPr>
              <w:spacing w:after="0"/>
            </w:pPr>
            <w:r>
              <w:rPr>
                <w:rFonts w:ascii="Aptos" w:hAnsi="Aptos"/>
                <w:sz w:val="17"/>
              </w:rPr>
              <w:t>Measure average resolution time and identify slow-performing service areas.</w:t>
            </w:r>
          </w:p>
        </w:tc>
      </w:tr>
      <w:tr>
        <w:tc>
          <w:tcPr>
            <w:tcW w:type="dxa" w:w="1152"/>
            <w:vAlign w:val="center"/>
            <w:tcMar>
              <w:top w:w="90" w:type="dxa"/>
              <w:start w:w="90" w:type="dxa"/>
              <w:bottom w:w="90" w:type="dxa"/>
              <w:end w:w="90" w:type="dxa"/>
            </w:tcMar>
          </w:tcPr>
          <w:p>
            <w:pPr>
              <w:spacing w:after="0"/>
            </w:pPr>
            <w:r>
              <w:rPr>
                <w:rFonts w:ascii="Aptos" w:hAnsi="Aptos"/>
                <w:sz w:val="17"/>
              </w:rPr>
              <w:t>BR-03</w:t>
            </w:r>
          </w:p>
        </w:tc>
        <w:tc>
          <w:tcPr>
            <w:tcW w:type="dxa" w:w="8640"/>
            <w:vAlign w:val="center"/>
            <w:tcMar>
              <w:top w:w="90" w:type="dxa"/>
              <w:start w:w="90" w:type="dxa"/>
              <w:bottom w:w="90" w:type="dxa"/>
              <w:end w:w="90" w:type="dxa"/>
            </w:tcMar>
          </w:tcPr>
          <w:p>
            <w:pPr>
              <w:spacing w:after="0"/>
            </w:pPr>
            <w:r>
              <w:rPr>
                <w:rFonts w:ascii="Aptos" w:hAnsi="Aptos"/>
                <w:sz w:val="17"/>
              </w:rPr>
              <w:t>Track SLA compliance and isolate where SLA misses occur.</w:t>
            </w:r>
          </w:p>
        </w:tc>
      </w:tr>
      <w:tr>
        <w:tc>
          <w:tcPr>
            <w:tcW w:type="dxa" w:w="1152"/>
            <w:vAlign w:val="center"/>
            <w:tcMar>
              <w:top w:w="90" w:type="dxa"/>
              <w:start w:w="90" w:type="dxa"/>
              <w:bottom w:w="90" w:type="dxa"/>
              <w:end w:w="90" w:type="dxa"/>
            </w:tcMar>
            <w:shd w:fill="F4F7FA"/>
          </w:tcPr>
          <w:p>
            <w:pPr>
              <w:spacing w:after="0"/>
            </w:pPr>
            <w:r>
              <w:rPr>
                <w:rFonts w:ascii="Aptos" w:hAnsi="Aptos"/>
                <w:sz w:val="17"/>
              </w:rPr>
              <w:t>BR-04</w:t>
            </w:r>
          </w:p>
        </w:tc>
        <w:tc>
          <w:tcPr>
            <w:tcW w:type="dxa" w:w="8640"/>
            <w:vAlign w:val="center"/>
            <w:tcMar>
              <w:top w:w="90" w:type="dxa"/>
              <w:start w:w="90" w:type="dxa"/>
              <w:bottom w:w="90" w:type="dxa"/>
              <w:end w:w="90" w:type="dxa"/>
            </w:tcMar>
            <w:shd w:fill="F4F7FA"/>
          </w:tcPr>
          <w:p>
            <w:pPr>
              <w:spacing w:after="0"/>
            </w:pPr>
            <w:r>
              <w:rPr>
                <w:rFonts w:ascii="Aptos" w:hAnsi="Aptos"/>
                <w:sz w:val="17"/>
              </w:rPr>
              <w:t>Compare ticket demand by department and issue category.</w:t>
            </w:r>
          </w:p>
        </w:tc>
      </w:tr>
      <w:tr>
        <w:tc>
          <w:tcPr>
            <w:tcW w:type="dxa" w:w="1152"/>
            <w:vAlign w:val="center"/>
            <w:tcMar>
              <w:top w:w="90" w:type="dxa"/>
              <w:start w:w="90" w:type="dxa"/>
              <w:bottom w:w="90" w:type="dxa"/>
              <w:end w:w="90" w:type="dxa"/>
            </w:tcMar>
          </w:tcPr>
          <w:p>
            <w:pPr>
              <w:spacing w:after="0"/>
            </w:pPr>
            <w:r>
              <w:rPr>
                <w:rFonts w:ascii="Aptos" w:hAnsi="Aptos"/>
                <w:sz w:val="17"/>
              </w:rPr>
              <w:t>BR-05</w:t>
            </w:r>
          </w:p>
        </w:tc>
        <w:tc>
          <w:tcPr>
            <w:tcW w:type="dxa" w:w="8640"/>
            <w:vAlign w:val="center"/>
            <w:tcMar>
              <w:top w:w="90" w:type="dxa"/>
              <w:start w:w="90" w:type="dxa"/>
              <w:bottom w:w="90" w:type="dxa"/>
              <w:end w:w="90" w:type="dxa"/>
            </w:tcMar>
          </w:tcPr>
          <w:p>
            <w:pPr>
              <w:spacing w:after="0"/>
            </w:pPr>
            <w:r>
              <w:rPr>
                <w:rFonts w:ascii="Aptos" w:hAnsi="Aptos"/>
                <w:sz w:val="17"/>
              </w:rPr>
              <w:t>Monitor monthly ticket trends and changes in demand over time.</w:t>
            </w:r>
          </w:p>
        </w:tc>
      </w:tr>
      <w:tr>
        <w:tc>
          <w:tcPr>
            <w:tcW w:type="dxa" w:w="1152"/>
            <w:vAlign w:val="center"/>
            <w:tcMar>
              <w:top w:w="90" w:type="dxa"/>
              <w:start w:w="90" w:type="dxa"/>
              <w:bottom w:w="90" w:type="dxa"/>
              <w:end w:w="90" w:type="dxa"/>
            </w:tcMar>
            <w:shd w:fill="F4F7FA"/>
          </w:tcPr>
          <w:p>
            <w:pPr>
              <w:spacing w:after="0"/>
            </w:pPr>
            <w:r>
              <w:rPr>
                <w:rFonts w:ascii="Aptos" w:hAnsi="Aptos"/>
                <w:sz w:val="17"/>
              </w:rPr>
              <w:t>BR-06</w:t>
            </w:r>
          </w:p>
        </w:tc>
        <w:tc>
          <w:tcPr>
            <w:tcW w:type="dxa" w:w="8640"/>
            <w:vAlign w:val="center"/>
            <w:tcMar>
              <w:top w:w="90" w:type="dxa"/>
              <w:start w:w="90" w:type="dxa"/>
              <w:bottom w:w="90" w:type="dxa"/>
              <w:end w:w="90" w:type="dxa"/>
            </w:tcMar>
            <w:shd w:fill="F4F7FA"/>
          </w:tcPr>
          <w:p>
            <w:pPr>
              <w:spacing w:after="0"/>
            </w:pPr>
            <w:r>
              <w:rPr>
                <w:rFonts w:ascii="Aptos" w:hAnsi="Aptos"/>
                <w:sz w:val="17"/>
              </w:rPr>
              <w:t>Compare technician workload to identify meaningful workload imbalance.</w:t>
            </w:r>
          </w:p>
        </w:tc>
      </w:tr>
      <w:tr>
        <w:tc>
          <w:tcPr>
            <w:tcW w:type="dxa" w:w="1152"/>
            <w:vAlign w:val="center"/>
            <w:tcMar>
              <w:top w:w="90" w:type="dxa"/>
              <w:start w:w="90" w:type="dxa"/>
              <w:bottom w:w="90" w:type="dxa"/>
              <w:end w:w="90" w:type="dxa"/>
            </w:tcMar>
          </w:tcPr>
          <w:p>
            <w:pPr>
              <w:spacing w:after="0"/>
            </w:pPr>
            <w:r>
              <w:rPr>
                <w:rFonts w:ascii="Aptos" w:hAnsi="Aptos"/>
                <w:sz w:val="17"/>
              </w:rPr>
              <w:t>BR-07</w:t>
            </w:r>
          </w:p>
        </w:tc>
        <w:tc>
          <w:tcPr>
            <w:tcW w:type="dxa" w:w="8640"/>
            <w:vAlign w:val="center"/>
            <w:tcMar>
              <w:top w:w="90" w:type="dxa"/>
              <w:start w:w="90" w:type="dxa"/>
              <w:bottom w:w="90" w:type="dxa"/>
              <w:end w:w="90" w:type="dxa"/>
            </w:tcMar>
          </w:tcPr>
          <w:p>
            <w:pPr>
              <w:spacing w:after="0"/>
            </w:pPr>
            <w:r>
              <w:rPr>
                <w:rFonts w:ascii="Aptos" w:hAnsi="Aptos"/>
                <w:sz w:val="17"/>
              </w:rPr>
              <w:t>Track satisfaction and evaluate its relationship with SLA performance.</w:t>
            </w:r>
          </w:p>
        </w:tc>
      </w:tr>
      <w:tr>
        <w:tc>
          <w:tcPr>
            <w:tcW w:type="dxa" w:w="1152"/>
            <w:vAlign w:val="center"/>
            <w:tcMar>
              <w:top w:w="90" w:type="dxa"/>
              <w:start w:w="90" w:type="dxa"/>
              <w:bottom w:w="90" w:type="dxa"/>
              <w:end w:w="90" w:type="dxa"/>
            </w:tcMar>
            <w:shd w:fill="F4F7FA"/>
          </w:tcPr>
          <w:p>
            <w:pPr>
              <w:spacing w:after="0"/>
            </w:pPr>
            <w:r>
              <w:rPr>
                <w:rFonts w:ascii="Aptos" w:hAnsi="Aptos"/>
                <w:sz w:val="17"/>
              </w:rPr>
              <w:t>BR-08</w:t>
            </w:r>
          </w:p>
        </w:tc>
        <w:tc>
          <w:tcPr>
            <w:tcW w:type="dxa" w:w="8640"/>
            <w:vAlign w:val="center"/>
            <w:tcMar>
              <w:top w:w="90" w:type="dxa"/>
              <w:start w:w="90" w:type="dxa"/>
              <w:bottom w:w="90" w:type="dxa"/>
              <w:end w:w="90" w:type="dxa"/>
            </w:tcMar>
            <w:shd w:fill="F4F7FA"/>
          </w:tcPr>
          <w:p>
            <w:pPr>
              <w:spacing w:after="0"/>
            </w:pPr>
            <w:r>
              <w:rPr>
                <w:rFonts w:ascii="Aptos" w:hAnsi="Aptos"/>
                <w:sz w:val="17"/>
              </w:rPr>
              <w:t>Investigate recurring Network and VPN incidents as a priority problem area.</w:t>
            </w:r>
          </w:p>
        </w:tc>
      </w:tr>
      <w:tr>
        <w:tc>
          <w:tcPr>
            <w:tcW w:type="dxa" w:w="1152"/>
            <w:vAlign w:val="center"/>
            <w:tcMar>
              <w:top w:w="90" w:type="dxa"/>
              <w:start w:w="90" w:type="dxa"/>
              <w:bottom w:w="90" w:type="dxa"/>
              <w:end w:w="90" w:type="dxa"/>
            </w:tcMar>
          </w:tcPr>
          <w:p>
            <w:pPr>
              <w:spacing w:after="0"/>
            </w:pPr>
            <w:r>
              <w:rPr>
                <w:rFonts w:ascii="Aptos" w:hAnsi="Aptos"/>
                <w:sz w:val="17"/>
              </w:rPr>
              <w:t>BR-09</w:t>
            </w:r>
          </w:p>
        </w:tc>
        <w:tc>
          <w:tcPr>
            <w:tcW w:type="dxa" w:w="8640"/>
            <w:vAlign w:val="center"/>
            <w:tcMar>
              <w:top w:w="90" w:type="dxa"/>
              <w:start w:w="90" w:type="dxa"/>
              <w:bottom w:w="90" w:type="dxa"/>
              <w:end w:w="90" w:type="dxa"/>
            </w:tcMar>
          </w:tcPr>
          <w:p>
            <w:pPr>
              <w:spacing w:after="0"/>
            </w:pPr>
            <w:r>
              <w:rPr>
                <w:rFonts w:ascii="Aptos" w:hAnsi="Aptos"/>
                <w:sz w:val="17"/>
              </w:rPr>
              <w:t>Support management comparison across department, category, technician, and time period.</w:t>
            </w:r>
          </w:p>
        </w:tc>
      </w:tr>
      <w:tr>
        <w:tc>
          <w:tcPr>
            <w:tcW w:type="dxa" w:w="1152"/>
            <w:vAlign w:val="center"/>
            <w:tcMar>
              <w:top w:w="90" w:type="dxa"/>
              <w:start w:w="90" w:type="dxa"/>
              <w:bottom w:w="90" w:type="dxa"/>
              <w:end w:w="90" w:type="dxa"/>
            </w:tcMar>
            <w:shd w:fill="F4F7FA"/>
          </w:tcPr>
          <w:p>
            <w:pPr>
              <w:spacing w:after="0"/>
            </w:pPr>
            <w:r>
              <w:rPr>
                <w:rFonts w:ascii="Aptos" w:hAnsi="Aptos"/>
                <w:sz w:val="17"/>
              </w:rPr>
              <w:t>BR-10</w:t>
            </w:r>
          </w:p>
        </w:tc>
        <w:tc>
          <w:tcPr>
            <w:tcW w:type="dxa" w:w="8640"/>
            <w:vAlign w:val="center"/>
            <w:tcMar>
              <w:top w:w="90" w:type="dxa"/>
              <w:start w:w="90" w:type="dxa"/>
              <w:bottom w:w="90" w:type="dxa"/>
              <w:end w:w="90" w:type="dxa"/>
            </w:tcMar>
            <w:shd w:fill="F4F7FA"/>
          </w:tcPr>
          <w:p>
            <w:pPr>
              <w:spacing w:after="0"/>
            </w:pPr>
            <w:r>
              <w:rPr>
                <w:rFonts w:ascii="Aptos" w:hAnsi="Aptos"/>
                <w:sz w:val="17"/>
              </w:rPr>
              <w:t>Present underperforming areas clearly enough to support action-oriented review meetings.</w:t>
            </w:r>
          </w:p>
        </w:tc>
      </w:tr>
    </w:tbl>
    <w:p>
      <w:pPr>
        <w:spacing w:after="20"/>
      </w:pPr>
    </w:p>
    <w:p>
      <w:pPr>
        <w:pStyle w:val="Heading2"/>
        <w:keepNext/>
      </w:pPr>
      <w:r>
        <w:t>3.2 User Stories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shd w:fill="1F4E78"/>
            <w:vAlign w:val="center"/>
            <w:tcMar>
              <w:top w:w="90" w:type="dxa"/>
              <w:start w:w="90" w:type="dxa"/>
              <w:bottom w:w="90" w:type="dxa"/>
              <w:end w:w="90" w:type="dxa"/>
            </w:tcMar>
          </w:tcPr>
          <w:p>
            <w:r>
              <w:rPr>
                <w:b/>
                <w:color w:val="FFFFFF"/>
                <w:sz w:val="17"/>
              </w:rPr>
              <w:t>ID</w:t>
            </w:r>
          </w:p>
        </w:tc>
        <w:tc>
          <w:tcPr>
            <w:tcW w:type="dxa" w:w="2304"/>
            <w:shd w:fill="1F4E78"/>
            <w:vAlign w:val="center"/>
            <w:tcMar>
              <w:top w:w="90" w:type="dxa"/>
              <w:start w:w="90" w:type="dxa"/>
              <w:bottom w:w="90" w:type="dxa"/>
              <w:end w:w="90" w:type="dxa"/>
            </w:tcMar>
          </w:tcPr>
          <w:p>
            <w:r>
              <w:rPr>
                <w:b/>
                <w:color w:val="FFFFFF"/>
                <w:sz w:val="17"/>
              </w:rPr>
              <w:t>Persona</w:t>
            </w:r>
          </w:p>
        </w:tc>
        <w:tc>
          <w:tcPr>
            <w:tcW w:type="dxa" w:w="6480"/>
            <w:shd w:fill="1F4E78"/>
            <w:vAlign w:val="center"/>
            <w:tcMar>
              <w:top w:w="90" w:type="dxa"/>
              <w:start w:w="90" w:type="dxa"/>
              <w:bottom w:w="90" w:type="dxa"/>
              <w:end w:w="90" w:type="dxa"/>
            </w:tcMar>
          </w:tcPr>
          <w:p>
            <w:r>
              <w:rPr>
                <w:b/>
                <w:color w:val="FFFFFF"/>
                <w:sz w:val="17"/>
              </w:rPr>
              <w:t>User Story</w:t>
            </w:r>
          </w:p>
        </w:tc>
      </w:tr>
      <w:tr>
        <w:tc>
          <w:tcPr>
            <w:tcW w:type="dxa" w:w="1008"/>
            <w:vAlign w:val="center"/>
            <w:tcMar>
              <w:top w:w="90" w:type="dxa"/>
              <w:start w:w="90" w:type="dxa"/>
              <w:bottom w:w="90" w:type="dxa"/>
              <w:end w:w="90" w:type="dxa"/>
            </w:tcMar>
          </w:tcPr>
          <w:p>
            <w:pPr>
              <w:spacing w:after="0"/>
            </w:pPr>
            <w:r>
              <w:rPr>
                <w:rFonts w:ascii="Aptos" w:hAnsi="Aptos"/>
                <w:sz w:val="17"/>
              </w:rPr>
              <w:t>US-01</w:t>
            </w:r>
          </w:p>
        </w:tc>
        <w:tc>
          <w:tcPr>
            <w:tcW w:type="dxa" w:w="2304"/>
            <w:vAlign w:val="center"/>
            <w:tcMar>
              <w:top w:w="90" w:type="dxa"/>
              <w:start w:w="90" w:type="dxa"/>
              <w:bottom w:w="90" w:type="dxa"/>
              <w:end w:w="90" w:type="dxa"/>
            </w:tcMar>
          </w:tcPr>
          <w:p>
            <w:pPr>
              <w:spacing w:after="0"/>
            </w:pPr>
            <w:r>
              <w:rPr>
                <w:rFonts w:ascii="Aptos" w:hAnsi="Aptos"/>
                <w:sz w:val="17"/>
              </w:rPr>
              <w:t>IT Manager</w:t>
            </w:r>
          </w:p>
        </w:tc>
        <w:tc>
          <w:tcPr>
            <w:tcW w:type="dxa" w:w="6480"/>
            <w:vAlign w:val="center"/>
            <w:tcMar>
              <w:top w:w="90" w:type="dxa"/>
              <w:start w:w="90" w:type="dxa"/>
              <w:bottom w:w="90" w:type="dxa"/>
              <w:end w:w="90" w:type="dxa"/>
            </w:tcMar>
          </w:tcPr>
          <w:p>
            <w:pPr>
              <w:spacing w:after="0"/>
            </w:pPr>
            <w:r>
              <w:rPr>
                <w:rFonts w:ascii="Aptos" w:hAnsi="Aptos"/>
                <w:sz w:val="17"/>
              </w:rPr>
              <w:t>I want to see ticket volume and SLA compliance so I can judge overall service desk performance.</w:t>
            </w:r>
          </w:p>
        </w:tc>
      </w:tr>
      <w:tr>
        <w:tc>
          <w:tcPr>
            <w:tcW w:type="dxa" w:w="1008"/>
            <w:vAlign w:val="center"/>
            <w:tcMar>
              <w:top w:w="90" w:type="dxa"/>
              <w:start w:w="90" w:type="dxa"/>
              <w:bottom w:w="90" w:type="dxa"/>
              <w:end w:w="90" w:type="dxa"/>
            </w:tcMar>
            <w:shd w:fill="F4F7FA"/>
          </w:tcPr>
          <w:p>
            <w:pPr>
              <w:spacing w:after="0"/>
            </w:pPr>
            <w:r>
              <w:rPr>
                <w:rFonts w:ascii="Aptos" w:hAnsi="Aptos"/>
                <w:sz w:val="17"/>
              </w:rPr>
              <w:t>US-02</w:t>
            </w:r>
          </w:p>
        </w:tc>
        <w:tc>
          <w:tcPr>
            <w:tcW w:type="dxa" w:w="2304"/>
            <w:vAlign w:val="center"/>
            <w:tcMar>
              <w:top w:w="90" w:type="dxa"/>
              <w:start w:w="90" w:type="dxa"/>
              <w:bottom w:w="90" w:type="dxa"/>
              <w:end w:w="90" w:type="dxa"/>
            </w:tcMar>
            <w:shd w:fill="F4F7FA"/>
          </w:tcPr>
          <w:p>
            <w:pPr>
              <w:spacing w:after="0"/>
            </w:pPr>
            <w:r>
              <w:rPr>
                <w:rFonts w:ascii="Aptos" w:hAnsi="Aptos"/>
                <w:sz w:val="17"/>
              </w:rPr>
              <w:t>IT Manager</w:t>
            </w:r>
          </w:p>
        </w:tc>
        <w:tc>
          <w:tcPr>
            <w:tcW w:type="dxa" w:w="6480"/>
            <w:vAlign w:val="center"/>
            <w:tcMar>
              <w:top w:w="90" w:type="dxa"/>
              <w:start w:w="90" w:type="dxa"/>
              <w:bottom w:w="90" w:type="dxa"/>
              <w:end w:w="90" w:type="dxa"/>
            </w:tcMar>
            <w:shd w:fill="F4F7FA"/>
          </w:tcPr>
          <w:p>
            <w:pPr>
              <w:spacing w:after="0"/>
            </w:pPr>
            <w:r>
              <w:rPr>
                <w:rFonts w:ascii="Aptos" w:hAnsi="Aptos"/>
                <w:sz w:val="17"/>
              </w:rPr>
              <w:t>I want to identify the lowest-performing issue categories so I can prioritize improvement work.</w:t>
            </w:r>
          </w:p>
        </w:tc>
      </w:tr>
      <w:tr>
        <w:tc>
          <w:tcPr>
            <w:tcW w:type="dxa" w:w="1008"/>
            <w:vAlign w:val="center"/>
            <w:tcMar>
              <w:top w:w="90" w:type="dxa"/>
              <w:start w:w="90" w:type="dxa"/>
              <w:bottom w:w="90" w:type="dxa"/>
              <w:end w:w="90" w:type="dxa"/>
            </w:tcMar>
          </w:tcPr>
          <w:p>
            <w:pPr>
              <w:spacing w:after="0"/>
            </w:pPr>
            <w:r>
              <w:rPr>
                <w:rFonts w:ascii="Aptos" w:hAnsi="Aptos"/>
                <w:sz w:val="17"/>
              </w:rPr>
              <w:t>US-03</w:t>
            </w:r>
          </w:p>
        </w:tc>
        <w:tc>
          <w:tcPr>
            <w:tcW w:type="dxa" w:w="2304"/>
            <w:vAlign w:val="center"/>
            <w:tcMar>
              <w:top w:w="90" w:type="dxa"/>
              <w:start w:w="90" w:type="dxa"/>
              <w:bottom w:w="90" w:type="dxa"/>
              <w:end w:w="90" w:type="dxa"/>
            </w:tcMar>
          </w:tcPr>
          <w:p>
            <w:pPr>
              <w:spacing w:after="0"/>
            </w:pPr>
            <w:r>
              <w:rPr>
                <w:rFonts w:ascii="Aptos" w:hAnsi="Aptos"/>
                <w:sz w:val="17"/>
              </w:rPr>
              <w:t>Service Desk Manager</w:t>
            </w:r>
          </w:p>
        </w:tc>
        <w:tc>
          <w:tcPr>
            <w:tcW w:type="dxa" w:w="6480"/>
            <w:vAlign w:val="center"/>
            <w:tcMar>
              <w:top w:w="90" w:type="dxa"/>
              <w:start w:w="90" w:type="dxa"/>
              <w:bottom w:w="90" w:type="dxa"/>
              <w:end w:w="90" w:type="dxa"/>
            </w:tcMar>
          </w:tcPr>
          <w:p>
            <w:pPr>
              <w:spacing w:after="0"/>
            </w:pPr>
            <w:r>
              <w:rPr>
                <w:rFonts w:ascii="Aptos" w:hAnsi="Aptos"/>
                <w:sz w:val="17"/>
              </w:rPr>
              <w:t>I want to compare technician workloads so I can evaluate queue distribution.</w:t>
            </w:r>
          </w:p>
        </w:tc>
      </w:tr>
      <w:tr>
        <w:tc>
          <w:tcPr>
            <w:tcW w:type="dxa" w:w="1008"/>
            <w:vAlign w:val="center"/>
            <w:tcMar>
              <w:top w:w="90" w:type="dxa"/>
              <w:start w:w="90" w:type="dxa"/>
              <w:bottom w:w="90" w:type="dxa"/>
              <w:end w:w="90" w:type="dxa"/>
            </w:tcMar>
            <w:shd w:fill="F4F7FA"/>
          </w:tcPr>
          <w:p>
            <w:pPr>
              <w:spacing w:after="0"/>
            </w:pPr>
            <w:r>
              <w:rPr>
                <w:rFonts w:ascii="Aptos" w:hAnsi="Aptos"/>
                <w:sz w:val="17"/>
              </w:rPr>
              <w:t>US-04</w:t>
            </w:r>
          </w:p>
        </w:tc>
        <w:tc>
          <w:tcPr>
            <w:tcW w:type="dxa" w:w="2304"/>
            <w:vAlign w:val="center"/>
            <w:tcMar>
              <w:top w:w="90" w:type="dxa"/>
              <w:start w:w="90" w:type="dxa"/>
              <w:bottom w:w="90" w:type="dxa"/>
              <w:end w:w="90" w:type="dxa"/>
            </w:tcMar>
            <w:shd w:fill="F4F7FA"/>
          </w:tcPr>
          <w:p>
            <w:pPr>
              <w:spacing w:after="0"/>
            </w:pPr>
            <w:r>
              <w:rPr>
                <w:rFonts w:ascii="Aptos" w:hAnsi="Aptos"/>
                <w:sz w:val="17"/>
              </w:rPr>
              <w:t>Support Lead</w:t>
            </w:r>
          </w:p>
        </w:tc>
        <w:tc>
          <w:tcPr>
            <w:tcW w:type="dxa" w:w="6480"/>
            <w:vAlign w:val="center"/>
            <w:tcMar>
              <w:top w:w="90" w:type="dxa"/>
              <w:start w:w="90" w:type="dxa"/>
              <w:bottom w:w="90" w:type="dxa"/>
              <w:end w:w="90" w:type="dxa"/>
            </w:tcMar>
            <w:shd w:fill="F4F7FA"/>
          </w:tcPr>
          <w:p>
            <w:pPr>
              <w:spacing w:after="0"/>
            </w:pPr>
            <w:r>
              <w:rPr>
                <w:rFonts w:ascii="Aptos" w:hAnsi="Aptos"/>
                <w:sz w:val="17"/>
              </w:rPr>
              <w:t>I want to isolate recurring Network and VPN problems so I can improve troubleshooting and escalation.</w:t>
            </w:r>
          </w:p>
        </w:tc>
      </w:tr>
      <w:tr>
        <w:tc>
          <w:tcPr>
            <w:tcW w:type="dxa" w:w="1008"/>
            <w:vAlign w:val="center"/>
            <w:tcMar>
              <w:top w:w="90" w:type="dxa"/>
              <w:start w:w="90" w:type="dxa"/>
              <w:bottom w:w="90" w:type="dxa"/>
              <w:end w:w="90" w:type="dxa"/>
            </w:tcMar>
          </w:tcPr>
          <w:p>
            <w:pPr>
              <w:spacing w:after="0"/>
            </w:pPr>
            <w:r>
              <w:rPr>
                <w:rFonts w:ascii="Aptos" w:hAnsi="Aptos"/>
                <w:sz w:val="17"/>
              </w:rPr>
              <w:t>US-05</w:t>
            </w:r>
          </w:p>
        </w:tc>
        <w:tc>
          <w:tcPr>
            <w:tcW w:type="dxa" w:w="2304"/>
            <w:vAlign w:val="center"/>
            <w:tcMar>
              <w:top w:w="90" w:type="dxa"/>
              <w:start w:w="90" w:type="dxa"/>
              <w:bottom w:w="90" w:type="dxa"/>
              <w:end w:w="90" w:type="dxa"/>
            </w:tcMar>
          </w:tcPr>
          <w:p>
            <w:pPr>
              <w:spacing w:after="0"/>
            </w:pPr>
            <w:r>
              <w:rPr>
                <w:rFonts w:ascii="Aptos" w:hAnsi="Aptos"/>
                <w:sz w:val="17"/>
              </w:rPr>
              <w:t>Department Manager</w:t>
            </w:r>
          </w:p>
        </w:tc>
        <w:tc>
          <w:tcPr>
            <w:tcW w:type="dxa" w:w="6480"/>
            <w:vAlign w:val="center"/>
            <w:tcMar>
              <w:top w:w="90" w:type="dxa"/>
              <w:start w:w="90" w:type="dxa"/>
              <w:bottom w:w="90" w:type="dxa"/>
              <w:end w:w="90" w:type="dxa"/>
            </w:tcMar>
          </w:tcPr>
          <w:p>
            <w:pPr>
              <w:spacing w:after="0"/>
            </w:pPr>
            <w:r>
              <w:rPr>
                <w:rFonts w:ascii="Aptos" w:hAnsi="Aptos"/>
                <w:sz w:val="17"/>
              </w:rPr>
              <w:t>I want to compare department ticket demand so I understand where support demand is concentrated.</w:t>
            </w:r>
          </w:p>
        </w:tc>
      </w:tr>
      <w:tr>
        <w:tc>
          <w:tcPr>
            <w:tcW w:type="dxa" w:w="1008"/>
            <w:vAlign w:val="center"/>
            <w:tcMar>
              <w:top w:w="90" w:type="dxa"/>
              <w:start w:w="90" w:type="dxa"/>
              <w:bottom w:w="90" w:type="dxa"/>
              <w:end w:w="90" w:type="dxa"/>
            </w:tcMar>
            <w:shd w:fill="F4F7FA"/>
          </w:tcPr>
          <w:p>
            <w:pPr>
              <w:spacing w:after="0"/>
            </w:pPr>
            <w:r>
              <w:rPr>
                <w:rFonts w:ascii="Aptos" w:hAnsi="Aptos"/>
                <w:sz w:val="17"/>
              </w:rPr>
              <w:t>US-06</w:t>
            </w:r>
          </w:p>
        </w:tc>
        <w:tc>
          <w:tcPr>
            <w:tcW w:type="dxa" w:w="2304"/>
            <w:vAlign w:val="center"/>
            <w:tcMar>
              <w:top w:w="90" w:type="dxa"/>
              <w:start w:w="90" w:type="dxa"/>
              <w:bottom w:w="90" w:type="dxa"/>
              <w:end w:w="90" w:type="dxa"/>
            </w:tcMar>
            <w:shd w:fill="F4F7FA"/>
          </w:tcPr>
          <w:p>
            <w:pPr>
              <w:spacing w:after="0"/>
            </w:pPr>
            <w:r>
              <w:rPr>
                <w:rFonts w:ascii="Aptos" w:hAnsi="Aptos"/>
                <w:sz w:val="17"/>
              </w:rPr>
              <w:t>Service Desk Manager</w:t>
            </w:r>
          </w:p>
        </w:tc>
        <w:tc>
          <w:tcPr>
            <w:tcW w:type="dxa" w:w="6480"/>
            <w:vAlign w:val="center"/>
            <w:tcMar>
              <w:top w:w="90" w:type="dxa"/>
              <w:start w:w="90" w:type="dxa"/>
              <w:bottom w:w="90" w:type="dxa"/>
              <w:end w:w="90" w:type="dxa"/>
            </w:tcMar>
            <w:shd w:fill="F4F7FA"/>
          </w:tcPr>
          <w:p>
            <w:pPr>
              <w:spacing w:after="0"/>
            </w:pPr>
            <w:r>
              <w:rPr>
                <w:rFonts w:ascii="Aptos" w:hAnsi="Aptos"/>
                <w:sz w:val="17"/>
              </w:rPr>
              <w:t>I want monthly trends so I can distinguish recurring issues from temporary spikes.</w:t>
            </w:r>
          </w:p>
        </w:tc>
      </w:tr>
      <w:tr>
        <w:tc>
          <w:tcPr>
            <w:tcW w:type="dxa" w:w="1008"/>
            <w:vAlign w:val="center"/>
            <w:tcMar>
              <w:top w:w="90" w:type="dxa"/>
              <w:start w:w="90" w:type="dxa"/>
              <w:bottom w:w="90" w:type="dxa"/>
              <w:end w:w="90" w:type="dxa"/>
            </w:tcMar>
          </w:tcPr>
          <w:p>
            <w:pPr>
              <w:spacing w:after="0"/>
            </w:pPr>
            <w:r>
              <w:rPr>
                <w:rFonts w:ascii="Aptos" w:hAnsi="Aptos"/>
                <w:sz w:val="17"/>
              </w:rPr>
              <w:t>US-07</w:t>
            </w:r>
          </w:p>
        </w:tc>
        <w:tc>
          <w:tcPr>
            <w:tcW w:type="dxa" w:w="2304"/>
            <w:vAlign w:val="center"/>
            <w:tcMar>
              <w:top w:w="90" w:type="dxa"/>
              <w:start w:w="90" w:type="dxa"/>
              <w:bottom w:w="90" w:type="dxa"/>
              <w:end w:w="90" w:type="dxa"/>
            </w:tcMar>
          </w:tcPr>
          <w:p>
            <w:pPr>
              <w:spacing w:after="0"/>
            </w:pPr>
            <w:r>
              <w:rPr>
                <w:rFonts w:ascii="Aptos" w:hAnsi="Aptos"/>
                <w:sz w:val="17"/>
              </w:rPr>
              <w:t>IT Manager</w:t>
            </w:r>
          </w:p>
        </w:tc>
        <w:tc>
          <w:tcPr>
            <w:tcW w:type="dxa" w:w="6480"/>
            <w:vAlign w:val="center"/>
            <w:tcMar>
              <w:top w:w="90" w:type="dxa"/>
              <w:start w:w="90" w:type="dxa"/>
              <w:bottom w:w="90" w:type="dxa"/>
              <w:end w:w="90" w:type="dxa"/>
            </w:tcMar>
          </w:tcPr>
          <w:p>
            <w:pPr>
              <w:spacing w:after="0"/>
            </w:pPr>
            <w:r>
              <w:rPr>
                <w:rFonts w:ascii="Aptos" w:hAnsi="Aptos"/>
                <w:sz w:val="17"/>
              </w:rPr>
              <w:t>I want to compare SLA results with satisfaction so I can connect operational performance to user experience.</w:t>
            </w:r>
          </w:p>
        </w:tc>
      </w:tr>
    </w:tbl>
    <w:p>
      <w:pPr>
        <w:spacing w:after="20"/>
      </w:pPr>
    </w:p>
    <w:p>
      <w:pPr>
        <w:pStyle w:val="Heading2"/>
        <w:keepNext/>
      </w:pPr>
      <w:r>
        <w:t>3.3 Requirements Traceability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F4E78"/>
            <w:vAlign w:val="center"/>
            <w:tcMar>
              <w:top w:w="90" w:type="dxa"/>
              <w:start w:w="90" w:type="dxa"/>
              <w:bottom w:w="90" w:type="dxa"/>
              <w:end w:w="90" w:type="dxa"/>
            </w:tcMar>
          </w:tcPr>
          <w:p>
            <w:r>
              <w:rPr>
                <w:b/>
                <w:color w:val="FFFFFF"/>
                <w:sz w:val="17"/>
              </w:rPr>
              <w:t>Requirement</w:t>
            </w:r>
          </w:p>
        </w:tc>
        <w:tc>
          <w:tcPr>
            <w:tcW w:type="dxa" w:w="6048"/>
            <w:shd w:fill="1F4E78"/>
            <w:vAlign w:val="center"/>
            <w:tcMar>
              <w:top w:w="90" w:type="dxa"/>
              <w:start w:w="90" w:type="dxa"/>
              <w:bottom w:w="90" w:type="dxa"/>
              <w:end w:w="90" w:type="dxa"/>
            </w:tcMar>
          </w:tcPr>
          <w:p>
            <w:r>
              <w:rPr>
                <w:b/>
                <w:color w:val="FFFFFF"/>
                <w:sz w:val="17"/>
              </w:rPr>
              <w:t>Dashboard / Analysis Evidence</w:t>
            </w:r>
          </w:p>
        </w:tc>
        <w:tc>
          <w:tcPr>
            <w:tcW w:type="dxa" w:w="1872"/>
            <w:shd w:fill="1F4E78"/>
            <w:vAlign w:val="center"/>
            <w:tcMar>
              <w:top w:w="90" w:type="dxa"/>
              <w:start w:w="90" w:type="dxa"/>
              <w:bottom w:w="90" w:type="dxa"/>
              <w:end w:w="90" w:type="dxa"/>
            </w:tcMar>
          </w:tcPr>
          <w:p>
            <w:r>
              <w:rPr>
                <w:b/>
                <w:color w:val="FFFFFF"/>
                <w:sz w:val="17"/>
              </w:rPr>
              <w:t>Validation</w:t>
            </w:r>
          </w:p>
        </w:tc>
      </w:tr>
      <w:tr>
        <w:tc>
          <w:tcPr>
            <w:tcW w:type="dxa" w:w="1728"/>
            <w:vAlign w:val="center"/>
            <w:tcMar>
              <w:top w:w="90" w:type="dxa"/>
              <w:start w:w="90" w:type="dxa"/>
              <w:bottom w:w="90" w:type="dxa"/>
              <w:end w:w="90" w:type="dxa"/>
            </w:tcMar>
          </w:tcPr>
          <w:p>
            <w:pPr>
              <w:spacing w:after="0"/>
            </w:pPr>
            <w:r>
              <w:rPr>
                <w:rFonts w:ascii="Aptos" w:hAnsi="Aptos"/>
                <w:sz w:val="17"/>
              </w:rPr>
              <w:t>BR-01</w:t>
            </w:r>
          </w:p>
        </w:tc>
        <w:tc>
          <w:tcPr>
            <w:tcW w:type="dxa" w:w="6048"/>
            <w:vAlign w:val="center"/>
            <w:tcMar>
              <w:top w:w="90" w:type="dxa"/>
              <w:start w:w="90" w:type="dxa"/>
              <w:bottom w:w="90" w:type="dxa"/>
              <w:end w:w="90" w:type="dxa"/>
            </w:tcMar>
          </w:tcPr>
          <w:p>
            <w:pPr>
              <w:spacing w:after="0"/>
            </w:pPr>
            <w:r>
              <w:rPr>
                <w:rFonts w:ascii="Aptos" w:hAnsi="Aptos"/>
                <w:sz w:val="17"/>
              </w:rPr>
              <w:t>KPI cards: Total Tickets, Avg Resolution, SLA Compliance, Avg Satisfaction</w:t>
            </w:r>
          </w:p>
        </w:tc>
        <w:tc>
          <w:tcPr>
            <w:tcW w:type="dxa" w:w="1872"/>
            <w:vAlign w:val="center"/>
            <w:tcMar>
              <w:top w:w="90" w:type="dxa"/>
              <w:start w:w="90" w:type="dxa"/>
              <w:bottom w:w="90" w:type="dxa"/>
              <w:end w:w="90" w:type="dxa"/>
            </w:tcMar>
          </w:tcPr>
          <w:p>
            <w:pPr>
              <w:spacing w:after="0"/>
            </w:pPr>
            <w:r>
              <w:rPr>
                <w:rFonts w:ascii="Aptos" w:hAnsi="Aptos"/>
                <w:sz w:val="17"/>
              </w:rPr>
              <w:t>UAT-01 / UAT-02</w:t>
            </w:r>
          </w:p>
        </w:tc>
      </w:tr>
      <w:tr>
        <w:tc>
          <w:tcPr>
            <w:tcW w:type="dxa" w:w="1728"/>
            <w:vAlign w:val="center"/>
            <w:tcMar>
              <w:top w:w="90" w:type="dxa"/>
              <w:start w:w="90" w:type="dxa"/>
              <w:bottom w:w="90" w:type="dxa"/>
              <w:end w:w="90" w:type="dxa"/>
            </w:tcMar>
            <w:shd w:fill="F4F7FA"/>
          </w:tcPr>
          <w:p>
            <w:pPr>
              <w:spacing w:after="0"/>
            </w:pPr>
            <w:r>
              <w:rPr>
                <w:rFonts w:ascii="Aptos" w:hAnsi="Aptos"/>
                <w:sz w:val="17"/>
              </w:rPr>
              <w:t>BR-03</w:t>
            </w:r>
          </w:p>
        </w:tc>
        <w:tc>
          <w:tcPr>
            <w:tcW w:type="dxa" w:w="6048"/>
            <w:vAlign w:val="center"/>
            <w:tcMar>
              <w:top w:w="90" w:type="dxa"/>
              <w:start w:w="90" w:type="dxa"/>
              <w:bottom w:w="90" w:type="dxa"/>
              <w:end w:w="90" w:type="dxa"/>
            </w:tcMar>
            <w:shd w:fill="F4F7FA"/>
          </w:tcPr>
          <w:p>
            <w:pPr>
              <w:spacing w:after="0"/>
            </w:pPr>
            <w:r>
              <w:rPr>
                <w:rFonts w:ascii="Aptos" w:hAnsi="Aptos"/>
                <w:sz w:val="17"/>
              </w:rPr>
              <w:t>SLA Performance donut; SLA Compliance by Issue Category</w:t>
            </w:r>
          </w:p>
        </w:tc>
        <w:tc>
          <w:tcPr>
            <w:tcW w:type="dxa" w:w="1872"/>
            <w:vAlign w:val="center"/>
            <w:tcMar>
              <w:top w:w="90" w:type="dxa"/>
              <w:start w:w="90" w:type="dxa"/>
              <w:bottom w:w="90" w:type="dxa"/>
              <w:end w:w="90" w:type="dxa"/>
            </w:tcMar>
            <w:shd w:fill="F4F7FA"/>
          </w:tcPr>
          <w:p>
            <w:pPr>
              <w:spacing w:after="0"/>
            </w:pPr>
            <w:r>
              <w:rPr>
                <w:rFonts w:ascii="Aptos" w:hAnsi="Aptos"/>
                <w:sz w:val="17"/>
              </w:rPr>
              <w:t>UAT-02 / UAT-03</w:t>
            </w:r>
          </w:p>
        </w:tc>
      </w:tr>
      <w:tr>
        <w:tc>
          <w:tcPr>
            <w:tcW w:type="dxa" w:w="1728"/>
            <w:vAlign w:val="center"/>
            <w:tcMar>
              <w:top w:w="90" w:type="dxa"/>
              <w:start w:w="90" w:type="dxa"/>
              <w:bottom w:w="90" w:type="dxa"/>
              <w:end w:w="90" w:type="dxa"/>
            </w:tcMar>
          </w:tcPr>
          <w:p>
            <w:pPr>
              <w:spacing w:after="0"/>
            </w:pPr>
            <w:r>
              <w:rPr>
                <w:rFonts w:ascii="Aptos" w:hAnsi="Aptos"/>
                <w:sz w:val="17"/>
              </w:rPr>
              <w:t>BR-04</w:t>
            </w:r>
          </w:p>
        </w:tc>
        <w:tc>
          <w:tcPr>
            <w:tcW w:type="dxa" w:w="6048"/>
            <w:vAlign w:val="center"/>
            <w:tcMar>
              <w:top w:w="90" w:type="dxa"/>
              <w:start w:w="90" w:type="dxa"/>
              <w:bottom w:w="90" w:type="dxa"/>
              <w:end w:w="90" w:type="dxa"/>
            </w:tcMar>
          </w:tcPr>
          <w:p>
            <w:pPr>
              <w:spacing w:after="0"/>
            </w:pPr>
            <w:r>
              <w:rPr>
                <w:rFonts w:ascii="Aptos" w:hAnsi="Aptos"/>
                <w:sz w:val="17"/>
              </w:rPr>
              <w:t>Tickets by Department; Tickets by Issue Category</w:t>
            </w:r>
          </w:p>
        </w:tc>
        <w:tc>
          <w:tcPr>
            <w:tcW w:type="dxa" w:w="1872"/>
            <w:vAlign w:val="center"/>
            <w:tcMar>
              <w:top w:w="90" w:type="dxa"/>
              <w:start w:w="90" w:type="dxa"/>
              <w:bottom w:w="90" w:type="dxa"/>
              <w:end w:w="90" w:type="dxa"/>
            </w:tcMar>
          </w:tcPr>
          <w:p>
            <w:pPr>
              <w:spacing w:after="0"/>
            </w:pPr>
            <w:r>
              <w:rPr>
                <w:rFonts w:ascii="Aptos" w:hAnsi="Aptos"/>
                <w:sz w:val="17"/>
              </w:rPr>
              <w:t>UAT-04</w:t>
            </w:r>
          </w:p>
        </w:tc>
      </w:tr>
      <w:tr>
        <w:tc>
          <w:tcPr>
            <w:tcW w:type="dxa" w:w="1728"/>
            <w:vAlign w:val="center"/>
            <w:tcMar>
              <w:top w:w="90" w:type="dxa"/>
              <w:start w:w="90" w:type="dxa"/>
              <w:bottom w:w="90" w:type="dxa"/>
              <w:end w:w="90" w:type="dxa"/>
            </w:tcMar>
            <w:shd w:fill="F4F7FA"/>
          </w:tcPr>
          <w:p>
            <w:pPr>
              <w:spacing w:after="0"/>
            </w:pPr>
            <w:r>
              <w:rPr>
                <w:rFonts w:ascii="Aptos" w:hAnsi="Aptos"/>
                <w:sz w:val="17"/>
              </w:rPr>
              <w:t>BR-05</w:t>
            </w:r>
          </w:p>
        </w:tc>
        <w:tc>
          <w:tcPr>
            <w:tcW w:type="dxa" w:w="6048"/>
            <w:vAlign w:val="center"/>
            <w:tcMar>
              <w:top w:w="90" w:type="dxa"/>
              <w:start w:w="90" w:type="dxa"/>
              <w:bottom w:w="90" w:type="dxa"/>
              <w:end w:w="90" w:type="dxa"/>
            </w:tcMar>
            <w:shd w:fill="F4F7FA"/>
          </w:tcPr>
          <w:p>
            <w:pPr>
              <w:spacing w:after="0"/>
            </w:pPr>
            <w:r>
              <w:rPr>
                <w:rFonts w:ascii="Aptos" w:hAnsi="Aptos"/>
                <w:sz w:val="17"/>
              </w:rPr>
              <w:t>Monthly Ticket Trend</w:t>
            </w:r>
          </w:p>
        </w:tc>
        <w:tc>
          <w:tcPr>
            <w:tcW w:type="dxa" w:w="1872"/>
            <w:vAlign w:val="center"/>
            <w:tcMar>
              <w:top w:w="90" w:type="dxa"/>
              <w:start w:w="90" w:type="dxa"/>
              <w:bottom w:w="90" w:type="dxa"/>
              <w:end w:w="90" w:type="dxa"/>
            </w:tcMar>
            <w:shd w:fill="F4F7FA"/>
          </w:tcPr>
          <w:p>
            <w:pPr>
              <w:spacing w:after="0"/>
            </w:pPr>
            <w:r>
              <w:rPr>
                <w:rFonts w:ascii="Aptos" w:hAnsi="Aptos"/>
                <w:sz w:val="17"/>
              </w:rPr>
              <w:t>UAT-06</w:t>
            </w:r>
          </w:p>
        </w:tc>
      </w:tr>
      <w:tr>
        <w:tc>
          <w:tcPr>
            <w:tcW w:type="dxa" w:w="1728"/>
            <w:vAlign w:val="center"/>
            <w:tcMar>
              <w:top w:w="90" w:type="dxa"/>
              <w:start w:w="90" w:type="dxa"/>
              <w:bottom w:w="90" w:type="dxa"/>
              <w:end w:w="90" w:type="dxa"/>
            </w:tcMar>
          </w:tcPr>
          <w:p>
            <w:pPr>
              <w:spacing w:after="0"/>
            </w:pPr>
            <w:r>
              <w:rPr>
                <w:rFonts w:ascii="Aptos" w:hAnsi="Aptos"/>
                <w:sz w:val="17"/>
              </w:rPr>
              <w:t>BR-06</w:t>
            </w:r>
          </w:p>
        </w:tc>
        <w:tc>
          <w:tcPr>
            <w:tcW w:type="dxa" w:w="6048"/>
            <w:vAlign w:val="center"/>
            <w:tcMar>
              <w:top w:w="90" w:type="dxa"/>
              <w:start w:w="90" w:type="dxa"/>
              <w:bottom w:w="90" w:type="dxa"/>
              <w:end w:w="90" w:type="dxa"/>
            </w:tcMar>
          </w:tcPr>
          <w:p>
            <w:pPr>
              <w:spacing w:after="0"/>
            </w:pPr>
            <w:r>
              <w:rPr>
                <w:rFonts w:ascii="Aptos" w:hAnsi="Aptos"/>
                <w:sz w:val="17"/>
              </w:rPr>
              <w:t>Technician Workload</w:t>
            </w:r>
          </w:p>
        </w:tc>
        <w:tc>
          <w:tcPr>
            <w:tcW w:type="dxa" w:w="1872"/>
            <w:vAlign w:val="center"/>
            <w:tcMar>
              <w:top w:w="90" w:type="dxa"/>
              <w:start w:w="90" w:type="dxa"/>
              <w:bottom w:w="90" w:type="dxa"/>
              <w:end w:w="90" w:type="dxa"/>
            </w:tcMar>
          </w:tcPr>
          <w:p>
            <w:pPr>
              <w:spacing w:after="0"/>
            </w:pPr>
            <w:r>
              <w:rPr>
                <w:rFonts w:ascii="Aptos" w:hAnsi="Aptos"/>
                <w:sz w:val="17"/>
              </w:rPr>
              <w:t>UAT-07</w:t>
            </w:r>
          </w:p>
        </w:tc>
      </w:tr>
      <w:tr>
        <w:tc>
          <w:tcPr>
            <w:tcW w:type="dxa" w:w="1728"/>
            <w:vAlign w:val="center"/>
            <w:tcMar>
              <w:top w:w="90" w:type="dxa"/>
              <w:start w:w="90" w:type="dxa"/>
              <w:bottom w:w="90" w:type="dxa"/>
              <w:end w:w="90" w:type="dxa"/>
            </w:tcMar>
            <w:shd w:fill="F4F7FA"/>
          </w:tcPr>
          <w:p>
            <w:pPr>
              <w:spacing w:after="0"/>
            </w:pPr>
            <w:r>
              <w:rPr>
                <w:rFonts w:ascii="Aptos" w:hAnsi="Aptos"/>
                <w:sz w:val="17"/>
              </w:rPr>
              <w:t>BR-08</w:t>
            </w:r>
          </w:p>
        </w:tc>
        <w:tc>
          <w:tcPr>
            <w:tcW w:type="dxa" w:w="6048"/>
            <w:vAlign w:val="center"/>
            <w:tcMar>
              <w:top w:w="90" w:type="dxa"/>
              <w:start w:w="90" w:type="dxa"/>
              <w:bottom w:w="90" w:type="dxa"/>
              <w:end w:w="90" w:type="dxa"/>
            </w:tcMar>
            <w:shd w:fill="F4F7FA"/>
          </w:tcPr>
          <w:p>
            <w:pPr>
              <w:spacing w:after="0"/>
            </w:pPr>
            <w:r>
              <w:rPr>
                <w:rFonts w:ascii="Aptos" w:hAnsi="Aptos"/>
                <w:sz w:val="17"/>
              </w:rPr>
              <w:t>VPN SLA Performance by Department; Network category analysis</w:t>
            </w:r>
          </w:p>
        </w:tc>
        <w:tc>
          <w:tcPr>
            <w:tcW w:type="dxa" w:w="1872"/>
            <w:vAlign w:val="center"/>
            <w:tcMar>
              <w:top w:w="90" w:type="dxa"/>
              <w:start w:w="90" w:type="dxa"/>
              <w:bottom w:w="90" w:type="dxa"/>
              <w:end w:w="90" w:type="dxa"/>
            </w:tcMar>
            <w:shd w:fill="F4F7FA"/>
          </w:tcPr>
          <w:p>
            <w:pPr>
              <w:spacing w:after="0"/>
            </w:pPr>
            <w:r>
              <w:rPr>
                <w:rFonts w:ascii="Aptos" w:hAnsi="Aptos"/>
                <w:sz w:val="17"/>
              </w:rPr>
              <w:t>UAT-03 / UAT-08</w:t>
            </w:r>
          </w:p>
        </w:tc>
      </w:tr>
    </w:tbl>
    <w:p>
      <w:pPr>
        <w:spacing w:after="20"/>
      </w:pPr>
    </w:p>
    <w:p>
      <w:pPr>
        <w:pStyle w:val="Heading1"/>
        <w:keepNext/>
      </w:pPr>
      <w:r>
        <w:t>4. Technical Solution</w:t>
      </w:r>
    </w:p>
    <w:p>
      <w:pPr>
        <w:pStyle w:val="Heading2"/>
        <w:keepNext/>
      </w:pPr>
      <w:r>
        <w:t>4.1 Data Model</w:t>
      </w:r>
    </w:p>
    <w:p>
      <w:pPr>
        <w:spacing w:after="100" w:line="259" w:lineRule="auto"/>
      </w:pPr>
      <w:r>
        <w:t>The MySQL database uses four related tables. Departments provides organizational reference data; Employees links staff to departments; Technicians stores support-role attributes; and Support Tickets contains the transaction-level service records. Power BI imports the same tables and uses active one-to-many relationships to support filtering from Departments and Technicians into Support Tickets.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F4E78"/>
            <w:vAlign w:val="center"/>
            <w:tcMar>
              <w:top w:w="90" w:type="dxa"/>
              <w:start w:w="90" w:type="dxa"/>
              <w:bottom w:w="90" w:type="dxa"/>
              <w:end w:w="90" w:type="dxa"/>
            </w:tcMar>
          </w:tcPr>
          <w:p>
            <w:r>
              <w:rPr>
                <w:b/>
                <w:color w:val="FFFFFF"/>
                <w:sz w:val="17"/>
              </w:rPr>
              <w:t>Table</w:t>
            </w:r>
          </w:p>
        </w:tc>
        <w:tc>
          <w:tcPr>
            <w:tcW w:type="dxa" w:w="2880"/>
            <w:shd w:fill="1F4E78"/>
            <w:vAlign w:val="center"/>
            <w:tcMar>
              <w:top w:w="90" w:type="dxa"/>
              <w:start w:w="90" w:type="dxa"/>
              <w:bottom w:w="90" w:type="dxa"/>
              <w:end w:w="90" w:type="dxa"/>
            </w:tcMar>
          </w:tcPr>
          <w:p>
            <w:r>
              <w:rPr>
                <w:b/>
                <w:color w:val="FFFFFF"/>
                <w:sz w:val="17"/>
              </w:rPr>
              <w:t>Purpose</w:t>
            </w:r>
          </w:p>
        </w:tc>
        <w:tc>
          <w:tcPr>
            <w:tcW w:type="dxa" w:w="5040"/>
            <w:shd w:fill="1F4E78"/>
            <w:vAlign w:val="center"/>
            <w:tcMar>
              <w:top w:w="90" w:type="dxa"/>
              <w:start w:w="90" w:type="dxa"/>
              <w:bottom w:w="90" w:type="dxa"/>
              <w:end w:w="90" w:type="dxa"/>
            </w:tcMar>
          </w:tcPr>
          <w:p>
            <w:r>
              <w:rPr>
                <w:b/>
                <w:color w:val="FFFFFF"/>
                <w:sz w:val="17"/>
              </w:rPr>
              <w:t>Key Fields</w:t>
            </w:r>
          </w:p>
        </w:tc>
      </w:tr>
      <w:tr>
        <w:tc>
          <w:tcPr>
            <w:tcW w:type="dxa" w:w="1872"/>
            <w:vAlign w:val="center"/>
            <w:tcMar>
              <w:top w:w="90" w:type="dxa"/>
              <w:start w:w="90" w:type="dxa"/>
              <w:bottom w:w="90" w:type="dxa"/>
              <w:end w:w="90" w:type="dxa"/>
            </w:tcMar>
          </w:tcPr>
          <w:p>
            <w:pPr>
              <w:spacing w:after="0"/>
            </w:pPr>
            <w:r>
              <w:rPr>
                <w:rFonts w:ascii="Aptos" w:hAnsi="Aptos"/>
                <w:sz w:val="17"/>
              </w:rPr>
              <w:t>Departments</w:t>
            </w:r>
          </w:p>
        </w:tc>
        <w:tc>
          <w:tcPr>
            <w:tcW w:type="dxa" w:w="2880"/>
            <w:vAlign w:val="center"/>
            <w:tcMar>
              <w:top w:w="90" w:type="dxa"/>
              <w:start w:w="90" w:type="dxa"/>
              <w:bottom w:w="90" w:type="dxa"/>
              <w:end w:w="90" w:type="dxa"/>
            </w:tcMar>
          </w:tcPr>
          <w:p>
            <w:pPr>
              <w:spacing w:after="0"/>
            </w:pPr>
            <w:r>
              <w:rPr>
                <w:rFonts w:ascii="Aptos" w:hAnsi="Aptos"/>
                <w:sz w:val="17"/>
              </w:rPr>
              <w:t>Department reference data</w:t>
            </w:r>
          </w:p>
        </w:tc>
        <w:tc>
          <w:tcPr>
            <w:tcW w:type="dxa" w:w="5040"/>
            <w:vAlign w:val="center"/>
            <w:tcMar>
              <w:top w:w="90" w:type="dxa"/>
              <w:start w:w="90" w:type="dxa"/>
              <w:bottom w:w="90" w:type="dxa"/>
              <w:end w:w="90" w:type="dxa"/>
            </w:tcMar>
          </w:tcPr>
          <w:p>
            <w:pPr>
              <w:spacing w:after="0"/>
            </w:pPr>
            <w:r>
              <w:rPr>
                <w:rFonts w:ascii="Aptos" w:hAnsi="Aptos"/>
                <w:sz w:val="17"/>
              </w:rPr>
              <w:t>department_id, department_name</w:t>
            </w:r>
          </w:p>
        </w:tc>
      </w:tr>
      <w:tr>
        <w:tc>
          <w:tcPr>
            <w:tcW w:type="dxa" w:w="1872"/>
            <w:vAlign w:val="center"/>
            <w:tcMar>
              <w:top w:w="90" w:type="dxa"/>
              <w:start w:w="90" w:type="dxa"/>
              <w:bottom w:w="90" w:type="dxa"/>
              <w:end w:w="90" w:type="dxa"/>
            </w:tcMar>
            <w:shd w:fill="F4F7FA"/>
          </w:tcPr>
          <w:p>
            <w:pPr>
              <w:spacing w:after="0"/>
            </w:pPr>
            <w:r>
              <w:rPr>
                <w:rFonts w:ascii="Aptos" w:hAnsi="Aptos"/>
                <w:sz w:val="17"/>
              </w:rPr>
              <w:t>Employees</w:t>
            </w:r>
          </w:p>
        </w:tc>
        <w:tc>
          <w:tcPr>
            <w:tcW w:type="dxa" w:w="2880"/>
            <w:vAlign w:val="center"/>
            <w:tcMar>
              <w:top w:w="90" w:type="dxa"/>
              <w:start w:w="90" w:type="dxa"/>
              <w:bottom w:w="90" w:type="dxa"/>
              <w:end w:w="90" w:type="dxa"/>
            </w:tcMar>
            <w:shd w:fill="F4F7FA"/>
          </w:tcPr>
          <w:p>
            <w:pPr>
              <w:spacing w:after="0"/>
            </w:pPr>
            <w:r>
              <w:rPr>
                <w:rFonts w:ascii="Aptos" w:hAnsi="Aptos"/>
                <w:sz w:val="17"/>
              </w:rPr>
              <w:t>Employee and organization data</w:t>
            </w:r>
          </w:p>
        </w:tc>
        <w:tc>
          <w:tcPr>
            <w:tcW w:type="dxa" w:w="5040"/>
            <w:vAlign w:val="center"/>
            <w:tcMar>
              <w:top w:w="90" w:type="dxa"/>
              <w:start w:w="90" w:type="dxa"/>
              <w:bottom w:w="90" w:type="dxa"/>
              <w:end w:w="90" w:type="dxa"/>
            </w:tcMar>
            <w:shd w:fill="F4F7FA"/>
          </w:tcPr>
          <w:p>
            <w:pPr>
              <w:spacing w:after="0"/>
            </w:pPr>
            <w:r>
              <w:rPr>
                <w:rFonts w:ascii="Aptos" w:hAnsi="Aptos"/>
                <w:sz w:val="17"/>
              </w:rPr>
              <w:t>employee_id, department_id, job_title, location, employment_status</w:t>
            </w:r>
          </w:p>
        </w:tc>
      </w:tr>
      <w:tr>
        <w:tc>
          <w:tcPr>
            <w:tcW w:type="dxa" w:w="1872"/>
            <w:vAlign w:val="center"/>
            <w:tcMar>
              <w:top w:w="90" w:type="dxa"/>
              <w:start w:w="90" w:type="dxa"/>
              <w:bottom w:w="90" w:type="dxa"/>
              <w:end w:w="90" w:type="dxa"/>
            </w:tcMar>
          </w:tcPr>
          <w:p>
            <w:pPr>
              <w:spacing w:after="0"/>
            </w:pPr>
            <w:r>
              <w:rPr>
                <w:rFonts w:ascii="Aptos" w:hAnsi="Aptos"/>
                <w:sz w:val="17"/>
              </w:rPr>
              <w:t>Technicians</w:t>
            </w:r>
          </w:p>
        </w:tc>
        <w:tc>
          <w:tcPr>
            <w:tcW w:type="dxa" w:w="2880"/>
            <w:vAlign w:val="center"/>
            <w:tcMar>
              <w:top w:w="90" w:type="dxa"/>
              <w:start w:w="90" w:type="dxa"/>
              <w:bottom w:w="90" w:type="dxa"/>
              <w:end w:w="90" w:type="dxa"/>
            </w:tcMar>
          </w:tcPr>
          <w:p>
            <w:pPr>
              <w:spacing w:after="0"/>
            </w:pPr>
            <w:r>
              <w:rPr>
                <w:rFonts w:ascii="Aptos" w:hAnsi="Aptos"/>
                <w:sz w:val="17"/>
              </w:rPr>
              <w:t>Support staff and specialization</w:t>
            </w:r>
          </w:p>
        </w:tc>
        <w:tc>
          <w:tcPr>
            <w:tcW w:type="dxa" w:w="5040"/>
            <w:vAlign w:val="center"/>
            <w:tcMar>
              <w:top w:w="90" w:type="dxa"/>
              <w:start w:w="90" w:type="dxa"/>
              <w:bottom w:w="90" w:type="dxa"/>
              <w:end w:w="90" w:type="dxa"/>
            </w:tcMar>
          </w:tcPr>
          <w:p>
            <w:pPr>
              <w:spacing w:after="0"/>
            </w:pPr>
            <w:r>
              <w:rPr>
                <w:rFonts w:ascii="Aptos" w:hAnsi="Aptos"/>
                <w:sz w:val="17"/>
              </w:rPr>
              <w:t>technician_id, employee_id, support_level, specialty</w:t>
            </w:r>
          </w:p>
        </w:tc>
      </w:tr>
      <w:tr>
        <w:tc>
          <w:tcPr>
            <w:tcW w:type="dxa" w:w="1872"/>
            <w:vAlign w:val="center"/>
            <w:tcMar>
              <w:top w:w="90" w:type="dxa"/>
              <w:start w:w="90" w:type="dxa"/>
              <w:bottom w:w="90" w:type="dxa"/>
              <w:end w:w="90" w:type="dxa"/>
            </w:tcMar>
            <w:shd w:fill="F4F7FA"/>
          </w:tcPr>
          <w:p>
            <w:pPr>
              <w:spacing w:after="0"/>
            </w:pPr>
            <w:r>
              <w:rPr>
                <w:rFonts w:ascii="Aptos" w:hAnsi="Aptos"/>
                <w:sz w:val="17"/>
              </w:rPr>
              <w:t>Support Tickets</w:t>
            </w:r>
          </w:p>
        </w:tc>
        <w:tc>
          <w:tcPr>
            <w:tcW w:type="dxa" w:w="2880"/>
            <w:vAlign w:val="center"/>
            <w:tcMar>
              <w:top w:w="90" w:type="dxa"/>
              <w:start w:w="90" w:type="dxa"/>
              <w:bottom w:w="90" w:type="dxa"/>
              <w:end w:w="90" w:type="dxa"/>
            </w:tcMar>
            <w:shd w:fill="F4F7FA"/>
          </w:tcPr>
          <w:p>
            <w:pPr>
              <w:spacing w:after="0"/>
            </w:pPr>
            <w:r>
              <w:rPr>
                <w:rFonts w:ascii="Aptos" w:hAnsi="Aptos"/>
                <w:sz w:val="17"/>
              </w:rPr>
              <w:t>5,000 service records</w:t>
            </w:r>
          </w:p>
        </w:tc>
        <w:tc>
          <w:tcPr>
            <w:tcW w:type="dxa" w:w="5040"/>
            <w:vAlign w:val="center"/>
            <w:tcMar>
              <w:top w:w="90" w:type="dxa"/>
              <w:start w:w="90" w:type="dxa"/>
              <w:bottom w:w="90" w:type="dxa"/>
              <w:end w:w="90" w:type="dxa"/>
            </w:tcMar>
            <w:shd w:fill="F4F7FA"/>
          </w:tcPr>
          <w:p>
            <w:pPr>
              <w:spacing w:after="0"/>
            </w:pPr>
            <w:r>
              <w:rPr>
                <w:rFonts w:ascii="Aptos" w:hAnsi="Aptos"/>
                <w:sz w:val="17"/>
              </w:rPr>
              <w:t>ticket_id, employee_id, technician_id, issue_category, issue_subcategory, priority, dates, resolution_time_hours, sla_met, satisfaction_score</w:t>
            </w:r>
          </w:p>
        </w:tc>
      </w:tr>
    </w:tbl>
    <w:p>
      <w:pPr>
        <w:spacing w:after="20"/>
      </w:pPr>
    </w:p>
    <w:p>
      <w:pPr>
        <w:pStyle w:val="Heading2"/>
        <w:keepNext/>
      </w:pPr>
      <w:r>
        <w:t>4.2 Representative SQL Analysis</w:t>
      </w:r>
    </w:p>
    <w:p>
      <w:pPr>
        <w:spacing w:after="100" w:line="259" w:lineRule="auto"/>
      </w:pPr>
      <w:r>
        <w:t>A representative query used to compare service performance by issue category:</w:t>
      </w:r>
    </w:p>
    <w:p>
      <w:pPr>
        <w:ind w:left="360" w:right="360"/>
      </w:pPr>
      <w:r>
        <w:rPr>
          <w:rFonts w:ascii="Consolas" w:hAnsi="Consolas"/>
          <w:color w:val="282828"/>
          <w:sz w:val="17"/>
        </w:rPr>
        <w:t>SELECT</w:t>
        <w:br/>
        <w:t xml:space="preserve">    issue_category,</w:t>
        <w:br/>
        <w:t xml:space="preserve">    COUNT(*) AS total_tickets,</w:t>
        <w:br/>
        <w:t xml:space="preserve">    ROUND(AVG(resolution_time_hours), 2) AS avg_resolution_hours,</w:t>
        <w:br/>
        <w:t xml:space="preserve">    ROUND(AVG(sla_met) * 100, 1) AS sla_compliance_pct,</w:t>
        <w:br/>
        <w:t xml:space="preserve">    ROUND(AVG(satisfaction_score), 2) AS avg_satisfaction</w:t>
        <w:br/>
        <w:t>FROM support_tickets</w:t>
        <w:br/>
        <w:t>GROUP BY issue_category</w:t>
        <w:br/>
        <w:t>ORDER BY avg_satisfaction ASC;</w:t>
      </w:r>
    </w:p>
    <w:p>
      <w:pPr>
        <w:pStyle w:val="Heading2"/>
        <w:keepNext/>
      </w:pPr>
      <w:r>
        <w:t>4.3 Power BI Measures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vAlign w:val="center"/>
            <w:tcMar>
              <w:top w:w="90" w:type="dxa"/>
              <w:start w:w="90" w:type="dxa"/>
              <w:bottom w:w="90" w:type="dxa"/>
              <w:end w:w="90" w:type="dxa"/>
            </w:tcMar>
          </w:tcPr>
          <w:p>
            <w:r>
              <w:rPr>
                <w:b/>
                <w:color w:val="FFFFFF"/>
                <w:sz w:val="17"/>
              </w:rPr>
              <w:t>Measure</w:t>
            </w:r>
          </w:p>
        </w:tc>
        <w:tc>
          <w:tcPr>
            <w:tcW w:type="dxa" w:w="6912"/>
            <w:shd w:fill="1F4E78"/>
            <w:vAlign w:val="center"/>
            <w:tcMar>
              <w:top w:w="90" w:type="dxa"/>
              <w:start w:w="90" w:type="dxa"/>
              <w:bottom w:w="90" w:type="dxa"/>
              <w:end w:w="90" w:type="dxa"/>
            </w:tcMar>
          </w:tcPr>
          <w:p>
            <w:r>
              <w:rPr>
                <w:b/>
                <w:color w:val="FFFFFF"/>
                <w:sz w:val="17"/>
              </w:rPr>
              <w:t>DAX Logic</w:t>
            </w:r>
          </w:p>
        </w:tc>
      </w:tr>
      <w:tr>
        <w:tc>
          <w:tcPr>
            <w:tcW w:type="dxa" w:w="2880"/>
            <w:vAlign w:val="center"/>
            <w:tcMar>
              <w:top w:w="90" w:type="dxa"/>
              <w:start w:w="90" w:type="dxa"/>
              <w:bottom w:w="90" w:type="dxa"/>
              <w:end w:w="90" w:type="dxa"/>
            </w:tcMar>
          </w:tcPr>
          <w:p>
            <w:pPr>
              <w:spacing w:after="0"/>
            </w:pPr>
            <w:r>
              <w:rPr>
                <w:rFonts w:ascii="Aptos" w:hAnsi="Aptos"/>
                <w:sz w:val="17"/>
              </w:rPr>
              <w:t>Total Tickets</w:t>
            </w:r>
          </w:p>
        </w:tc>
        <w:tc>
          <w:tcPr>
            <w:tcW w:type="dxa" w:w="6912"/>
            <w:vAlign w:val="center"/>
            <w:tcMar>
              <w:top w:w="90" w:type="dxa"/>
              <w:start w:w="90" w:type="dxa"/>
              <w:bottom w:w="90" w:type="dxa"/>
              <w:end w:w="90" w:type="dxa"/>
            </w:tcMar>
          </w:tcPr>
          <w:p>
            <w:pPr>
              <w:spacing w:after="0"/>
            </w:pPr>
            <w:r>
              <w:rPr>
                <w:rFonts w:ascii="Aptos" w:hAnsi="Aptos"/>
                <w:sz w:val="17"/>
              </w:rPr>
              <w:t>COUNTROWS('Support Tickets')</w:t>
            </w:r>
          </w:p>
        </w:tc>
      </w:tr>
      <w:tr>
        <w:tc>
          <w:tcPr>
            <w:tcW w:type="dxa" w:w="2880"/>
            <w:vAlign w:val="center"/>
            <w:tcMar>
              <w:top w:w="90" w:type="dxa"/>
              <w:start w:w="90" w:type="dxa"/>
              <w:bottom w:w="90" w:type="dxa"/>
              <w:end w:w="90" w:type="dxa"/>
            </w:tcMar>
            <w:shd w:fill="F4F7FA"/>
          </w:tcPr>
          <w:p>
            <w:pPr>
              <w:spacing w:after="0"/>
            </w:pPr>
            <w:r>
              <w:rPr>
                <w:rFonts w:ascii="Aptos" w:hAnsi="Aptos"/>
                <w:sz w:val="17"/>
              </w:rPr>
              <w:t>Avg Resolution Hours</w:t>
            </w:r>
          </w:p>
        </w:tc>
        <w:tc>
          <w:tcPr>
            <w:tcW w:type="dxa" w:w="6912"/>
            <w:vAlign w:val="center"/>
            <w:tcMar>
              <w:top w:w="90" w:type="dxa"/>
              <w:start w:w="90" w:type="dxa"/>
              <w:bottom w:w="90" w:type="dxa"/>
              <w:end w:w="90" w:type="dxa"/>
            </w:tcMar>
            <w:shd w:fill="F4F7FA"/>
          </w:tcPr>
          <w:p>
            <w:pPr>
              <w:spacing w:after="0"/>
            </w:pPr>
            <w:r>
              <w:rPr>
                <w:rFonts w:ascii="Aptos" w:hAnsi="Aptos"/>
                <w:sz w:val="17"/>
              </w:rPr>
              <w:t>ROUND(AVERAGE('Support Tickets'[resolution_time_hours]), 2)</w:t>
            </w:r>
          </w:p>
        </w:tc>
      </w:tr>
      <w:tr>
        <w:tc>
          <w:tcPr>
            <w:tcW w:type="dxa" w:w="2880"/>
            <w:vAlign w:val="center"/>
            <w:tcMar>
              <w:top w:w="90" w:type="dxa"/>
              <w:start w:w="90" w:type="dxa"/>
              <w:bottom w:w="90" w:type="dxa"/>
              <w:end w:w="90" w:type="dxa"/>
            </w:tcMar>
          </w:tcPr>
          <w:p>
            <w:pPr>
              <w:spacing w:after="0"/>
            </w:pPr>
            <w:r>
              <w:rPr>
                <w:rFonts w:ascii="Aptos" w:hAnsi="Aptos"/>
                <w:sz w:val="17"/>
              </w:rPr>
              <w:t>SLA Compliance</w:t>
            </w:r>
          </w:p>
        </w:tc>
        <w:tc>
          <w:tcPr>
            <w:tcW w:type="dxa" w:w="6912"/>
            <w:vAlign w:val="center"/>
            <w:tcMar>
              <w:top w:w="90" w:type="dxa"/>
              <w:start w:w="90" w:type="dxa"/>
              <w:bottom w:w="90" w:type="dxa"/>
              <w:end w:w="90" w:type="dxa"/>
            </w:tcMar>
          </w:tcPr>
          <w:p>
            <w:pPr>
              <w:spacing w:after="0"/>
            </w:pPr>
            <w:r>
              <w:rPr>
                <w:rFonts w:ascii="Aptos" w:hAnsi="Aptos"/>
                <w:sz w:val="17"/>
              </w:rPr>
              <w:t>SLA-met ticket count ÷ total ticket count</w:t>
            </w:r>
          </w:p>
        </w:tc>
      </w:tr>
      <w:tr>
        <w:tc>
          <w:tcPr>
            <w:tcW w:type="dxa" w:w="2880"/>
            <w:vAlign w:val="center"/>
            <w:tcMar>
              <w:top w:w="90" w:type="dxa"/>
              <w:start w:w="90" w:type="dxa"/>
              <w:bottom w:w="90" w:type="dxa"/>
              <w:end w:w="90" w:type="dxa"/>
            </w:tcMar>
            <w:shd w:fill="F4F7FA"/>
          </w:tcPr>
          <w:p>
            <w:pPr>
              <w:spacing w:after="0"/>
            </w:pPr>
            <w:r>
              <w:rPr>
                <w:rFonts w:ascii="Aptos" w:hAnsi="Aptos"/>
                <w:sz w:val="17"/>
              </w:rPr>
              <w:t>Avg Satisfaction</w:t>
            </w:r>
          </w:p>
        </w:tc>
        <w:tc>
          <w:tcPr>
            <w:tcW w:type="dxa" w:w="6912"/>
            <w:vAlign w:val="center"/>
            <w:tcMar>
              <w:top w:w="90" w:type="dxa"/>
              <w:start w:w="90" w:type="dxa"/>
              <w:bottom w:w="90" w:type="dxa"/>
              <w:end w:w="90" w:type="dxa"/>
            </w:tcMar>
            <w:shd w:fill="F4F7FA"/>
          </w:tcPr>
          <w:p>
            <w:pPr>
              <w:spacing w:after="0"/>
            </w:pPr>
            <w:r>
              <w:rPr>
                <w:rFonts w:ascii="Aptos" w:hAnsi="Aptos"/>
                <w:sz w:val="17"/>
              </w:rPr>
              <w:t>ROUND(AVERAGE('Support Tickets'[satisfaction_score]), 2)</w:t>
            </w:r>
          </w:p>
        </w:tc>
      </w:tr>
      <w:tr>
        <w:tc>
          <w:tcPr>
            <w:tcW w:type="dxa" w:w="2880"/>
            <w:vAlign w:val="center"/>
            <w:tcMar>
              <w:top w:w="90" w:type="dxa"/>
              <w:start w:w="90" w:type="dxa"/>
              <w:bottom w:w="90" w:type="dxa"/>
              <w:end w:w="90" w:type="dxa"/>
            </w:tcMar>
          </w:tcPr>
          <w:p>
            <w:pPr>
              <w:spacing w:after="0"/>
            </w:pPr>
            <w:r>
              <w:rPr>
                <w:rFonts w:ascii="Aptos" w:hAnsi="Aptos"/>
                <w:sz w:val="17"/>
              </w:rPr>
              <w:t>VPN SLA Compliance</w:t>
            </w:r>
          </w:p>
        </w:tc>
        <w:tc>
          <w:tcPr>
            <w:tcW w:type="dxa" w:w="6912"/>
            <w:vAlign w:val="center"/>
            <w:tcMar>
              <w:top w:w="90" w:type="dxa"/>
              <w:start w:w="90" w:type="dxa"/>
              <w:bottom w:w="90" w:type="dxa"/>
              <w:end w:w="90" w:type="dxa"/>
            </w:tcMar>
          </w:tcPr>
          <w:p>
            <w:pPr>
              <w:spacing w:after="0"/>
            </w:pPr>
            <w:r>
              <w:rPr>
                <w:rFonts w:ascii="Aptos" w:hAnsi="Aptos"/>
                <w:sz w:val="17"/>
              </w:rPr>
              <w:t>SLA Compliance filtered to issue_subcategory = 'VPN Connection'</w:t>
            </w:r>
          </w:p>
        </w:tc>
      </w:tr>
    </w:tbl>
    <w:p>
      <w:pPr>
        <w:spacing w:after="20"/>
      </w:pPr>
    </w:p>
    <w:p>
      <w:pPr>
        <w:pStyle w:val="Heading1"/>
        <w:keepNext/>
      </w:pPr>
      <w:r>
        <w:t>5. Analysis Findings</w:t>
      </w:r>
    </w:p>
    <w:p>
      <w:pPr>
        <w:pStyle w:val="Heading2"/>
        <w:keepNext/>
      </w:pPr>
      <w:r>
        <w:t>5.1 Service Performance by Issue Category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72"/>
            <w:shd w:fill="1F4E78"/>
            <w:vAlign w:val="center"/>
            <w:tcMar>
              <w:top w:w="90" w:type="dxa"/>
              <w:start w:w="90" w:type="dxa"/>
              <w:bottom w:w="90" w:type="dxa"/>
              <w:end w:w="90" w:type="dxa"/>
            </w:tcMar>
          </w:tcPr>
          <w:p>
            <w:r>
              <w:rPr>
                <w:b/>
                <w:color w:val="FFFFFF"/>
                <w:sz w:val="17"/>
              </w:rPr>
              <w:t>Category</w:t>
            </w:r>
          </w:p>
        </w:tc>
        <w:tc>
          <w:tcPr>
            <w:tcW w:type="dxa" w:w="1296"/>
            <w:shd w:fill="1F4E78"/>
            <w:vAlign w:val="center"/>
            <w:tcMar>
              <w:top w:w="90" w:type="dxa"/>
              <w:start w:w="90" w:type="dxa"/>
              <w:bottom w:w="90" w:type="dxa"/>
              <w:end w:w="90" w:type="dxa"/>
            </w:tcMar>
          </w:tcPr>
          <w:p>
            <w:r>
              <w:rPr>
                <w:b/>
                <w:color w:val="FFFFFF"/>
                <w:sz w:val="17"/>
              </w:rPr>
              <w:t>Tickets</w:t>
            </w:r>
          </w:p>
        </w:tc>
        <w:tc>
          <w:tcPr>
            <w:tcW w:type="dxa" w:w="2016"/>
            <w:shd w:fill="1F4E78"/>
            <w:vAlign w:val="center"/>
            <w:tcMar>
              <w:top w:w="90" w:type="dxa"/>
              <w:start w:w="90" w:type="dxa"/>
              <w:bottom w:w="90" w:type="dxa"/>
              <w:end w:w="90" w:type="dxa"/>
            </w:tcMar>
          </w:tcPr>
          <w:p>
            <w:r>
              <w:rPr>
                <w:b/>
                <w:color w:val="FFFFFF"/>
                <w:sz w:val="17"/>
              </w:rPr>
              <w:t>Avg Resolution</w:t>
            </w:r>
          </w:p>
        </w:tc>
        <w:tc>
          <w:tcPr>
            <w:tcW w:type="dxa" w:w="2016"/>
            <w:shd w:fill="1F4E78"/>
            <w:vAlign w:val="center"/>
            <w:tcMar>
              <w:top w:w="90" w:type="dxa"/>
              <w:start w:w="90" w:type="dxa"/>
              <w:bottom w:w="90" w:type="dxa"/>
              <w:end w:w="90" w:type="dxa"/>
            </w:tcMar>
          </w:tcPr>
          <w:p>
            <w:r>
              <w:rPr>
                <w:b/>
                <w:color w:val="FFFFFF"/>
                <w:sz w:val="17"/>
              </w:rPr>
              <w:t>SLA Compliance</w:t>
            </w:r>
          </w:p>
        </w:tc>
        <w:tc>
          <w:tcPr>
            <w:tcW w:type="dxa" w:w="1872"/>
            <w:shd w:fill="1F4E78"/>
            <w:vAlign w:val="center"/>
            <w:tcMar>
              <w:top w:w="90" w:type="dxa"/>
              <w:start w:w="90" w:type="dxa"/>
              <w:bottom w:w="90" w:type="dxa"/>
              <w:end w:w="90" w:type="dxa"/>
            </w:tcMar>
          </w:tcPr>
          <w:p>
            <w:r>
              <w:rPr>
                <w:b/>
                <w:color w:val="FFFFFF"/>
                <w:sz w:val="17"/>
              </w:rPr>
              <w:t>Avg Satisfaction</w:t>
            </w:r>
          </w:p>
        </w:tc>
      </w:tr>
      <w:tr>
        <w:tc>
          <w:tcPr>
            <w:tcW w:type="dxa" w:w="1872"/>
            <w:vAlign w:val="center"/>
            <w:tcMar>
              <w:top w:w="90" w:type="dxa"/>
              <w:start w:w="90" w:type="dxa"/>
              <w:bottom w:w="90" w:type="dxa"/>
              <w:end w:w="90" w:type="dxa"/>
            </w:tcMar>
          </w:tcPr>
          <w:p>
            <w:pPr>
              <w:spacing w:after="0"/>
            </w:pPr>
            <w:r>
              <w:rPr>
                <w:rFonts w:ascii="Aptos" w:hAnsi="Aptos"/>
                <w:sz w:val="17"/>
              </w:rPr>
              <w:t>Network</w:t>
            </w:r>
          </w:p>
        </w:tc>
        <w:tc>
          <w:tcPr>
            <w:tcW w:type="dxa" w:w="1296"/>
            <w:vAlign w:val="center"/>
            <w:tcMar>
              <w:top w:w="90" w:type="dxa"/>
              <w:start w:w="90" w:type="dxa"/>
              <w:bottom w:w="90" w:type="dxa"/>
              <w:end w:w="90" w:type="dxa"/>
            </w:tcMar>
          </w:tcPr>
          <w:p>
            <w:pPr>
              <w:spacing w:after="0"/>
            </w:pPr>
            <w:r>
              <w:rPr>
                <w:rFonts w:ascii="Aptos" w:hAnsi="Aptos"/>
                <w:sz w:val="17"/>
              </w:rPr>
              <w:t>1,012</w:t>
            </w:r>
          </w:p>
        </w:tc>
        <w:tc>
          <w:tcPr>
            <w:tcW w:type="dxa" w:w="2016"/>
            <w:vAlign w:val="center"/>
            <w:tcMar>
              <w:top w:w="90" w:type="dxa"/>
              <w:start w:w="90" w:type="dxa"/>
              <w:bottom w:w="90" w:type="dxa"/>
              <w:end w:w="90" w:type="dxa"/>
            </w:tcMar>
          </w:tcPr>
          <w:p>
            <w:pPr>
              <w:spacing w:after="0"/>
            </w:pPr>
            <w:r>
              <w:rPr>
                <w:rFonts w:ascii="Aptos" w:hAnsi="Aptos"/>
                <w:sz w:val="17"/>
              </w:rPr>
              <w:t>18.12 hrs</w:t>
            </w:r>
          </w:p>
        </w:tc>
        <w:tc>
          <w:tcPr>
            <w:tcW w:type="dxa" w:w="2016"/>
            <w:vAlign w:val="center"/>
            <w:tcMar>
              <w:top w:w="90" w:type="dxa"/>
              <w:start w:w="90" w:type="dxa"/>
              <w:bottom w:w="90" w:type="dxa"/>
              <w:end w:w="90" w:type="dxa"/>
            </w:tcMar>
          </w:tcPr>
          <w:p>
            <w:pPr>
              <w:spacing w:after="0"/>
            </w:pPr>
            <w:r>
              <w:rPr>
                <w:rFonts w:ascii="Aptos" w:hAnsi="Aptos"/>
                <w:sz w:val="17"/>
              </w:rPr>
              <w:t>53.1%</w:t>
            </w:r>
          </w:p>
        </w:tc>
        <w:tc>
          <w:tcPr>
            <w:tcW w:type="dxa" w:w="1872"/>
            <w:vAlign w:val="center"/>
            <w:tcMar>
              <w:top w:w="90" w:type="dxa"/>
              <w:start w:w="90" w:type="dxa"/>
              <w:bottom w:w="90" w:type="dxa"/>
              <w:end w:w="90" w:type="dxa"/>
            </w:tcMar>
          </w:tcPr>
          <w:p>
            <w:pPr>
              <w:spacing w:after="0"/>
            </w:pPr>
            <w:r>
              <w:rPr>
                <w:rFonts w:ascii="Aptos" w:hAnsi="Aptos"/>
                <w:sz w:val="17"/>
              </w:rPr>
              <w:t>3.36</w:t>
            </w:r>
          </w:p>
        </w:tc>
      </w:tr>
      <w:tr>
        <w:tc>
          <w:tcPr>
            <w:tcW w:type="dxa" w:w="1872"/>
            <w:vAlign w:val="center"/>
            <w:tcMar>
              <w:top w:w="90" w:type="dxa"/>
              <w:start w:w="90" w:type="dxa"/>
              <w:bottom w:w="90" w:type="dxa"/>
              <w:end w:w="90" w:type="dxa"/>
            </w:tcMar>
            <w:shd w:fill="F4F7FA"/>
          </w:tcPr>
          <w:p>
            <w:pPr>
              <w:spacing w:after="0"/>
            </w:pPr>
            <w:r>
              <w:rPr>
                <w:rFonts w:ascii="Aptos" w:hAnsi="Aptos"/>
                <w:sz w:val="17"/>
              </w:rPr>
              <w:t>Hardware</w:t>
            </w:r>
          </w:p>
        </w:tc>
        <w:tc>
          <w:tcPr>
            <w:tcW w:type="dxa" w:w="1296"/>
            <w:vAlign w:val="center"/>
            <w:tcMar>
              <w:top w:w="90" w:type="dxa"/>
              <w:start w:w="90" w:type="dxa"/>
              <w:bottom w:w="90" w:type="dxa"/>
              <w:end w:w="90" w:type="dxa"/>
            </w:tcMar>
            <w:shd w:fill="F4F7FA"/>
          </w:tcPr>
          <w:p>
            <w:pPr>
              <w:spacing w:after="0"/>
            </w:pPr>
            <w:r>
              <w:rPr>
                <w:rFonts w:ascii="Aptos" w:hAnsi="Aptos"/>
                <w:sz w:val="17"/>
              </w:rPr>
              <w:t>695</w:t>
            </w:r>
          </w:p>
        </w:tc>
        <w:tc>
          <w:tcPr>
            <w:tcW w:type="dxa" w:w="2016"/>
            <w:vAlign w:val="center"/>
            <w:tcMar>
              <w:top w:w="90" w:type="dxa"/>
              <w:start w:w="90" w:type="dxa"/>
              <w:bottom w:w="90" w:type="dxa"/>
              <w:end w:w="90" w:type="dxa"/>
            </w:tcMar>
            <w:shd w:fill="F4F7FA"/>
          </w:tcPr>
          <w:p>
            <w:pPr>
              <w:spacing w:after="0"/>
            </w:pPr>
            <w:r>
              <w:rPr>
                <w:rFonts w:ascii="Aptos" w:hAnsi="Aptos"/>
                <w:sz w:val="17"/>
              </w:rPr>
              <w:t>18.75 hrs</w:t>
            </w:r>
          </w:p>
        </w:tc>
        <w:tc>
          <w:tcPr>
            <w:tcW w:type="dxa" w:w="2016"/>
            <w:vAlign w:val="center"/>
            <w:tcMar>
              <w:top w:w="90" w:type="dxa"/>
              <w:start w:w="90" w:type="dxa"/>
              <w:bottom w:w="90" w:type="dxa"/>
              <w:end w:w="90" w:type="dxa"/>
            </w:tcMar>
            <w:shd w:fill="F4F7FA"/>
          </w:tcPr>
          <w:p>
            <w:pPr>
              <w:spacing w:after="0"/>
            </w:pPr>
            <w:r>
              <w:rPr>
                <w:rFonts w:ascii="Aptos" w:hAnsi="Aptos"/>
                <w:sz w:val="17"/>
              </w:rPr>
              <w:t>67.1%</w:t>
            </w:r>
          </w:p>
        </w:tc>
        <w:tc>
          <w:tcPr>
            <w:tcW w:type="dxa" w:w="1872"/>
            <w:vAlign w:val="center"/>
            <w:tcMar>
              <w:top w:w="90" w:type="dxa"/>
              <w:start w:w="90" w:type="dxa"/>
              <w:bottom w:w="90" w:type="dxa"/>
              <w:end w:w="90" w:type="dxa"/>
            </w:tcMar>
            <w:shd w:fill="F4F7FA"/>
          </w:tcPr>
          <w:p>
            <w:pPr>
              <w:spacing w:after="0"/>
            </w:pPr>
            <w:r>
              <w:rPr>
                <w:rFonts w:ascii="Aptos" w:hAnsi="Aptos"/>
                <w:sz w:val="17"/>
              </w:rPr>
              <w:t>3.71</w:t>
            </w:r>
          </w:p>
        </w:tc>
      </w:tr>
      <w:tr>
        <w:tc>
          <w:tcPr>
            <w:tcW w:type="dxa" w:w="1872"/>
            <w:vAlign w:val="center"/>
            <w:tcMar>
              <w:top w:w="90" w:type="dxa"/>
              <w:start w:w="90" w:type="dxa"/>
              <w:bottom w:w="90" w:type="dxa"/>
              <w:end w:w="90" w:type="dxa"/>
            </w:tcMar>
          </w:tcPr>
          <w:p>
            <w:pPr>
              <w:spacing w:after="0"/>
            </w:pPr>
            <w:r>
              <w:rPr>
                <w:rFonts w:ascii="Aptos" w:hAnsi="Aptos"/>
                <w:sz w:val="17"/>
              </w:rPr>
              <w:t>Software</w:t>
            </w:r>
          </w:p>
        </w:tc>
        <w:tc>
          <w:tcPr>
            <w:tcW w:type="dxa" w:w="1296"/>
            <w:vAlign w:val="center"/>
            <w:tcMar>
              <w:top w:w="90" w:type="dxa"/>
              <w:start w:w="90" w:type="dxa"/>
              <w:bottom w:w="90" w:type="dxa"/>
              <w:end w:w="90" w:type="dxa"/>
            </w:tcMar>
          </w:tcPr>
          <w:p>
            <w:pPr>
              <w:spacing w:after="0"/>
            </w:pPr>
            <w:r>
              <w:rPr>
                <w:rFonts w:ascii="Aptos" w:hAnsi="Aptos"/>
                <w:sz w:val="17"/>
              </w:rPr>
              <w:t>1,153</w:t>
            </w:r>
          </w:p>
        </w:tc>
        <w:tc>
          <w:tcPr>
            <w:tcW w:type="dxa" w:w="2016"/>
            <w:vAlign w:val="center"/>
            <w:tcMar>
              <w:top w:w="90" w:type="dxa"/>
              <w:start w:w="90" w:type="dxa"/>
              <w:bottom w:w="90" w:type="dxa"/>
              <w:end w:w="90" w:type="dxa"/>
            </w:tcMar>
          </w:tcPr>
          <w:p>
            <w:pPr>
              <w:spacing w:after="0"/>
            </w:pPr>
            <w:r>
              <w:rPr>
                <w:rFonts w:ascii="Aptos" w:hAnsi="Aptos"/>
                <w:sz w:val="17"/>
              </w:rPr>
              <w:t>14.81 hrs</w:t>
            </w:r>
          </w:p>
        </w:tc>
        <w:tc>
          <w:tcPr>
            <w:tcW w:type="dxa" w:w="2016"/>
            <w:vAlign w:val="center"/>
            <w:tcMar>
              <w:top w:w="90" w:type="dxa"/>
              <w:start w:w="90" w:type="dxa"/>
              <w:bottom w:w="90" w:type="dxa"/>
              <w:end w:w="90" w:type="dxa"/>
            </w:tcMar>
          </w:tcPr>
          <w:p>
            <w:pPr>
              <w:spacing w:after="0"/>
            </w:pPr>
            <w:r>
              <w:rPr>
                <w:rFonts w:ascii="Aptos" w:hAnsi="Aptos"/>
                <w:sz w:val="17"/>
              </w:rPr>
              <w:t>78.2%</w:t>
            </w:r>
          </w:p>
        </w:tc>
        <w:tc>
          <w:tcPr>
            <w:tcW w:type="dxa" w:w="1872"/>
            <w:vAlign w:val="center"/>
            <w:tcMar>
              <w:top w:w="90" w:type="dxa"/>
              <w:start w:w="90" w:type="dxa"/>
              <w:bottom w:w="90" w:type="dxa"/>
              <w:end w:w="90" w:type="dxa"/>
            </w:tcMar>
          </w:tcPr>
          <w:p>
            <w:pPr>
              <w:spacing w:after="0"/>
            </w:pPr>
            <w:r>
              <w:rPr>
                <w:rFonts w:ascii="Aptos" w:hAnsi="Aptos"/>
                <w:sz w:val="17"/>
              </w:rPr>
              <w:t>3.89</w:t>
            </w:r>
          </w:p>
        </w:tc>
      </w:tr>
      <w:tr>
        <w:tc>
          <w:tcPr>
            <w:tcW w:type="dxa" w:w="1872"/>
            <w:vAlign w:val="center"/>
            <w:tcMar>
              <w:top w:w="90" w:type="dxa"/>
              <w:start w:w="90" w:type="dxa"/>
              <w:bottom w:w="90" w:type="dxa"/>
              <w:end w:w="90" w:type="dxa"/>
            </w:tcMar>
            <w:shd w:fill="F4F7FA"/>
          </w:tcPr>
          <w:p>
            <w:pPr>
              <w:spacing w:after="0"/>
            </w:pPr>
            <w:r>
              <w:rPr>
                <w:rFonts w:ascii="Aptos" w:hAnsi="Aptos"/>
                <w:sz w:val="17"/>
              </w:rPr>
              <w:t>Security</w:t>
            </w:r>
          </w:p>
        </w:tc>
        <w:tc>
          <w:tcPr>
            <w:tcW w:type="dxa" w:w="1296"/>
            <w:vAlign w:val="center"/>
            <w:tcMar>
              <w:top w:w="90" w:type="dxa"/>
              <w:start w:w="90" w:type="dxa"/>
              <w:bottom w:w="90" w:type="dxa"/>
              <w:end w:w="90" w:type="dxa"/>
            </w:tcMar>
            <w:shd w:fill="F4F7FA"/>
          </w:tcPr>
          <w:p>
            <w:pPr>
              <w:spacing w:after="0"/>
            </w:pPr>
            <w:r>
              <w:rPr>
                <w:rFonts w:ascii="Aptos" w:hAnsi="Aptos"/>
                <w:sz w:val="17"/>
              </w:rPr>
              <w:t>494</w:t>
            </w:r>
          </w:p>
        </w:tc>
        <w:tc>
          <w:tcPr>
            <w:tcW w:type="dxa" w:w="2016"/>
            <w:vAlign w:val="center"/>
            <w:tcMar>
              <w:top w:w="90" w:type="dxa"/>
              <w:start w:w="90" w:type="dxa"/>
              <w:bottom w:w="90" w:type="dxa"/>
              <w:end w:w="90" w:type="dxa"/>
            </w:tcMar>
            <w:shd w:fill="F4F7FA"/>
          </w:tcPr>
          <w:p>
            <w:pPr>
              <w:spacing w:after="0"/>
            </w:pPr>
            <w:r>
              <w:rPr>
                <w:rFonts w:ascii="Aptos" w:hAnsi="Aptos"/>
                <w:sz w:val="17"/>
              </w:rPr>
              <w:t>8.13 hrs</w:t>
            </w:r>
          </w:p>
        </w:tc>
        <w:tc>
          <w:tcPr>
            <w:tcW w:type="dxa" w:w="2016"/>
            <w:vAlign w:val="center"/>
            <w:tcMar>
              <w:top w:w="90" w:type="dxa"/>
              <w:start w:w="90" w:type="dxa"/>
              <w:bottom w:w="90" w:type="dxa"/>
              <w:end w:w="90" w:type="dxa"/>
            </w:tcMar>
            <w:shd w:fill="F4F7FA"/>
          </w:tcPr>
          <w:p>
            <w:pPr>
              <w:spacing w:after="0"/>
            </w:pPr>
            <w:r>
              <w:rPr>
                <w:rFonts w:ascii="Aptos" w:hAnsi="Aptos"/>
                <w:sz w:val="17"/>
              </w:rPr>
              <w:t>79.1%</w:t>
            </w:r>
          </w:p>
        </w:tc>
        <w:tc>
          <w:tcPr>
            <w:tcW w:type="dxa" w:w="1872"/>
            <w:vAlign w:val="center"/>
            <w:tcMar>
              <w:top w:w="90" w:type="dxa"/>
              <w:start w:w="90" w:type="dxa"/>
              <w:bottom w:w="90" w:type="dxa"/>
              <w:end w:w="90" w:type="dxa"/>
            </w:tcMar>
            <w:shd w:fill="F4F7FA"/>
          </w:tcPr>
          <w:p>
            <w:pPr>
              <w:spacing w:after="0"/>
            </w:pPr>
            <w:r>
              <w:rPr>
                <w:rFonts w:ascii="Aptos" w:hAnsi="Aptos"/>
                <w:sz w:val="17"/>
              </w:rPr>
              <w:t>3.89</w:t>
            </w:r>
          </w:p>
        </w:tc>
      </w:tr>
      <w:tr>
        <w:tc>
          <w:tcPr>
            <w:tcW w:type="dxa" w:w="1872"/>
            <w:vAlign w:val="center"/>
            <w:tcMar>
              <w:top w:w="90" w:type="dxa"/>
              <w:start w:w="90" w:type="dxa"/>
              <w:bottom w:w="90" w:type="dxa"/>
              <w:end w:w="90" w:type="dxa"/>
            </w:tcMar>
          </w:tcPr>
          <w:p>
            <w:pPr>
              <w:spacing w:after="0"/>
            </w:pPr>
            <w:r>
              <w:rPr>
                <w:rFonts w:ascii="Aptos" w:hAnsi="Aptos"/>
                <w:sz w:val="17"/>
              </w:rPr>
              <w:t>Printing</w:t>
            </w:r>
          </w:p>
        </w:tc>
        <w:tc>
          <w:tcPr>
            <w:tcW w:type="dxa" w:w="1296"/>
            <w:vAlign w:val="center"/>
            <w:tcMar>
              <w:top w:w="90" w:type="dxa"/>
              <w:start w:w="90" w:type="dxa"/>
              <w:bottom w:w="90" w:type="dxa"/>
              <w:end w:w="90" w:type="dxa"/>
            </w:tcMar>
          </w:tcPr>
          <w:p>
            <w:pPr>
              <w:spacing w:after="0"/>
            </w:pPr>
            <w:r>
              <w:rPr>
                <w:rFonts w:ascii="Aptos" w:hAnsi="Aptos"/>
                <w:sz w:val="17"/>
              </w:rPr>
              <w:t>430</w:t>
            </w:r>
          </w:p>
        </w:tc>
        <w:tc>
          <w:tcPr>
            <w:tcW w:type="dxa" w:w="2016"/>
            <w:vAlign w:val="center"/>
            <w:tcMar>
              <w:top w:w="90" w:type="dxa"/>
              <w:start w:w="90" w:type="dxa"/>
              <w:bottom w:w="90" w:type="dxa"/>
              <w:end w:w="90" w:type="dxa"/>
            </w:tcMar>
          </w:tcPr>
          <w:p>
            <w:pPr>
              <w:spacing w:after="0"/>
            </w:pPr>
            <w:r>
              <w:rPr>
                <w:rFonts w:ascii="Aptos" w:hAnsi="Aptos"/>
                <w:sz w:val="17"/>
              </w:rPr>
              <w:t>14.12 hrs</w:t>
            </w:r>
          </w:p>
        </w:tc>
        <w:tc>
          <w:tcPr>
            <w:tcW w:type="dxa" w:w="2016"/>
            <w:vAlign w:val="center"/>
            <w:tcMar>
              <w:top w:w="90" w:type="dxa"/>
              <w:start w:w="90" w:type="dxa"/>
              <w:bottom w:w="90" w:type="dxa"/>
              <w:end w:w="90" w:type="dxa"/>
            </w:tcMar>
          </w:tcPr>
          <w:p>
            <w:pPr>
              <w:spacing w:after="0"/>
            </w:pPr>
            <w:r>
              <w:rPr>
                <w:rFonts w:ascii="Aptos" w:hAnsi="Aptos"/>
                <w:sz w:val="17"/>
              </w:rPr>
              <w:t>85.6%</w:t>
            </w:r>
          </w:p>
        </w:tc>
        <w:tc>
          <w:tcPr>
            <w:tcW w:type="dxa" w:w="1872"/>
            <w:vAlign w:val="center"/>
            <w:tcMar>
              <w:top w:w="90" w:type="dxa"/>
              <w:start w:w="90" w:type="dxa"/>
              <w:bottom w:w="90" w:type="dxa"/>
              <w:end w:w="90" w:type="dxa"/>
            </w:tcMar>
          </w:tcPr>
          <w:p>
            <w:pPr>
              <w:spacing w:after="0"/>
            </w:pPr>
            <w:r>
              <w:rPr>
                <w:rFonts w:ascii="Aptos" w:hAnsi="Aptos"/>
                <w:sz w:val="17"/>
              </w:rPr>
              <w:t>4.07</w:t>
            </w:r>
          </w:p>
        </w:tc>
      </w:tr>
      <w:tr>
        <w:tc>
          <w:tcPr>
            <w:tcW w:type="dxa" w:w="1872"/>
            <w:vAlign w:val="center"/>
            <w:tcMar>
              <w:top w:w="90" w:type="dxa"/>
              <w:start w:w="90" w:type="dxa"/>
              <w:bottom w:w="90" w:type="dxa"/>
              <w:end w:w="90" w:type="dxa"/>
            </w:tcMar>
            <w:shd w:fill="F4F7FA"/>
          </w:tcPr>
          <w:p>
            <w:pPr>
              <w:spacing w:after="0"/>
            </w:pPr>
            <w:r>
              <w:rPr>
                <w:rFonts w:ascii="Aptos" w:hAnsi="Aptos"/>
                <w:sz w:val="17"/>
              </w:rPr>
              <w:t>Account Access</w:t>
            </w:r>
          </w:p>
        </w:tc>
        <w:tc>
          <w:tcPr>
            <w:tcW w:type="dxa" w:w="1296"/>
            <w:vAlign w:val="center"/>
            <w:tcMar>
              <w:top w:w="90" w:type="dxa"/>
              <w:start w:w="90" w:type="dxa"/>
              <w:bottom w:w="90" w:type="dxa"/>
              <w:end w:w="90" w:type="dxa"/>
            </w:tcMar>
            <w:shd w:fill="F4F7FA"/>
          </w:tcPr>
          <w:p>
            <w:pPr>
              <w:spacing w:after="0"/>
            </w:pPr>
            <w:r>
              <w:rPr>
                <w:rFonts w:ascii="Aptos" w:hAnsi="Aptos"/>
                <w:sz w:val="17"/>
              </w:rPr>
              <w:t>1,216</w:t>
            </w:r>
          </w:p>
        </w:tc>
        <w:tc>
          <w:tcPr>
            <w:tcW w:type="dxa" w:w="2016"/>
            <w:vAlign w:val="center"/>
            <w:tcMar>
              <w:top w:w="90" w:type="dxa"/>
              <w:start w:w="90" w:type="dxa"/>
              <w:bottom w:w="90" w:type="dxa"/>
              <w:end w:w="90" w:type="dxa"/>
            </w:tcMar>
            <w:shd w:fill="F4F7FA"/>
          </w:tcPr>
          <w:p>
            <w:pPr>
              <w:spacing w:after="0"/>
            </w:pPr>
            <w:r>
              <w:rPr>
                <w:rFonts w:ascii="Aptos" w:hAnsi="Aptos"/>
                <w:sz w:val="17"/>
              </w:rPr>
              <w:t>9.18 hrs</w:t>
            </w:r>
          </w:p>
        </w:tc>
        <w:tc>
          <w:tcPr>
            <w:tcW w:type="dxa" w:w="2016"/>
            <w:vAlign w:val="center"/>
            <w:tcMar>
              <w:top w:w="90" w:type="dxa"/>
              <w:start w:w="90" w:type="dxa"/>
              <w:bottom w:w="90" w:type="dxa"/>
              <w:end w:w="90" w:type="dxa"/>
            </w:tcMar>
            <w:shd w:fill="F4F7FA"/>
          </w:tcPr>
          <w:p>
            <w:pPr>
              <w:spacing w:after="0"/>
            </w:pPr>
            <w:r>
              <w:rPr>
                <w:rFonts w:ascii="Aptos" w:hAnsi="Aptos"/>
                <w:sz w:val="17"/>
              </w:rPr>
              <w:t>87.1%</w:t>
            </w:r>
          </w:p>
        </w:tc>
        <w:tc>
          <w:tcPr>
            <w:tcW w:type="dxa" w:w="1872"/>
            <w:vAlign w:val="center"/>
            <w:tcMar>
              <w:top w:w="90" w:type="dxa"/>
              <w:start w:w="90" w:type="dxa"/>
              <w:bottom w:w="90" w:type="dxa"/>
              <w:end w:w="90" w:type="dxa"/>
            </w:tcMar>
            <w:shd w:fill="F4F7FA"/>
          </w:tcPr>
          <w:p>
            <w:pPr>
              <w:spacing w:after="0"/>
            </w:pPr>
            <w:r>
              <w:rPr>
                <w:rFonts w:ascii="Aptos" w:hAnsi="Aptos"/>
                <w:sz w:val="17"/>
              </w:rPr>
              <w:t>4.07</w:t>
            </w:r>
          </w:p>
        </w:tc>
      </w:tr>
    </w:tbl>
    <w:p>
      <w:pPr>
        <w:spacing w:after="20"/>
      </w:pPr>
    </w:p>
    <w:p>
      <w:pPr>
        <w:spacing w:after="100" w:line="259" w:lineRule="auto"/>
      </w:pPr>
      <w:r>
        <w:t>Interpretation: Network support is the strongest performance outlier. It combines high ticket volume with the lowest SLA compliance and lowest average satisfaction. Hardware has a slightly longer average resolution time, but its SLA performance is materially better than Network.</w:t>
      </w:r>
    </w:p>
    <w:p>
      <w:pPr>
        <w:pStyle w:val="Heading2"/>
        <w:keepNext/>
      </w:pPr>
      <w:r>
        <w:t>5.2 SLA Misses and User Experience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4E78"/>
            <w:vAlign w:val="center"/>
            <w:tcMar>
              <w:top w:w="90" w:type="dxa"/>
              <w:start w:w="90" w:type="dxa"/>
              <w:bottom w:w="90" w:type="dxa"/>
              <w:end w:w="90" w:type="dxa"/>
            </w:tcMar>
          </w:tcPr>
          <w:p>
            <w:r>
              <w:rPr>
                <w:b/>
                <w:color w:val="FFFFFF"/>
                <w:sz w:val="17"/>
              </w:rPr>
              <w:t>SLA Status</w:t>
            </w:r>
          </w:p>
        </w:tc>
        <w:tc>
          <w:tcPr>
            <w:tcW w:type="dxa" w:w="1440"/>
            <w:shd w:fill="1F4E78"/>
            <w:vAlign w:val="center"/>
            <w:tcMar>
              <w:top w:w="90" w:type="dxa"/>
              <w:start w:w="90" w:type="dxa"/>
              <w:bottom w:w="90" w:type="dxa"/>
              <w:end w:w="90" w:type="dxa"/>
            </w:tcMar>
          </w:tcPr>
          <w:p>
            <w:r>
              <w:rPr>
                <w:b/>
                <w:color w:val="FFFFFF"/>
                <w:sz w:val="17"/>
              </w:rPr>
              <w:t>Tickets</w:t>
            </w:r>
          </w:p>
        </w:tc>
        <w:tc>
          <w:tcPr>
            <w:tcW w:type="dxa" w:w="2304"/>
            <w:shd w:fill="1F4E78"/>
            <w:vAlign w:val="center"/>
            <w:tcMar>
              <w:top w:w="90" w:type="dxa"/>
              <w:start w:w="90" w:type="dxa"/>
              <w:bottom w:w="90" w:type="dxa"/>
              <w:end w:w="90" w:type="dxa"/>
            </w:tcMar>
          </w:tcPr>
          <w:p>
            <w:r>
              <w:rPr>
                <w:b/>
                <w:color w:val="FFFFFF"/>
                <w:sz w:val="17"/>
              </w:rPr>
              <w:t>Avg Resolution</w:t>
            </w:r>
          </w:p>
        </w:tc>
        <w:tc>
          <w:tcPr>
            <w:tcW w:type="dxa" w:w="2304"/>
            <w:shd w:fill="1F4E78"/>
            <w:vAlign w:val="center"/>
            <w:tcMar>
              <w:top w:w="90" w:type="dxa"/>
              <w:start w:w="90" w:type="dxa"/>
              <w:bottom w:w="90" w:type="dxa"/>
              <w:end w:w="90" w:type="dxa"/>
            </w:tcMar>
          </w:tcPr>
          <w:p>
            <w:r>
              <w:rPr>
                <w:b/>
                <w:color w:val="FFFFFF"/>
                <w:sz w:val="17"/>
              </w:rPr>
              <w:t>Avg Satisfaction</w:t>
            </w:r>
          </w:p>
        </w:tc>
      </w:tr>
      <w:tr>
        <w:tc>
          <w:tcPr>
            <w:tcW w:type="dxa" w:w="2304"/>
            <w:vAlign w:val="center"/>
            <w:tcMar>
              <w:top w:w="90" w:type="dxa"/>
              <w:start w:w="90" w:type="dxa"/>
              <w:bottom w:w="90" w:type="dxa"/>
              <w:end w:w="90" w:type="dxa"/>
            </w:tcMar>
          </w:tcPr>
          <w:p>
            <w:pPr>
              <w:spacing w:after="0"/>
            </w:pPr>
            <w:r>
              <w:rPr>
                <w:rFonts w:ascii="Aptos" w:hAnsi="Aptos"/>
                <w:sz w:val="17"/>
              </w:rPr>
              <w:t>SLA Met</w:t>
            </w:r>
          </w:p>
        </w:tc>
        <w:tc>
          <w:tcPr>
            <w:tcW w:type="dxa" w:w="1440"/>
            <w:vAlign w:val="center"/>
            <w:tcMar>
              <w:top w:w="90" w:type="dxa"/>
              <w:start w:w="90" w:type="dxa"/>
              <w:bottom w:w="90" w:type="dxa"/>
              <w:end w:w="90" w:type="dxa"/>
            </w:tcMar>
          </w:tcPr>
          <w:p>
            <w:pPr>
              <w:spacing w:after="0"/>
            </w:pPr>
            <w:r>
              <w:rPr>
                <w:rFonts w:ascii="Aptos" w:hAnsi="Aptos"/>
                <w:sz w:val="17"/>
              </w:rPr>
              <w:t>3,723</w:t>
            </w:r>
          </w:p>
        </w:tc>
        <w:tc>
          <w:tcPr>
            <w:tcW w:type="dxa" w:w="2304"/>
            <w:vAlign w:val="center"/>
            <w:tcMar>
              <w:top w:w="90" w:type="dxa"/>
              <w:start w:w="90" w:type="dxa"/>
              <w:bottom w:w="90" w:type="dxa"/>
              <w:end w:w="90" w:type="dxa"/>
            </w:tcMar>
          </w:tcPr>
          <w:p>
            <w:pPr>
              <w:spacing w:after="0"/>
            </w:pPr>
            <w:r>
              <w:rPr>
                <w:rFonts w:ascii="Aptos" w:hAnsi="Aptos"/>
                <w:sz w:val="17"/>
              </w:rPr>
              <w:t>8.04 hrs</w:t>
            </w:r>
          </w:p>
        </w:tc>
        <w:tc>
          <w:tcPr>
            <w:tcW w:type="dxa" w:w="2304"/>
            <w:vAlign w:val="center"/>
            <w:tcMar>
              <w:top w:w="90" w:type="dxa"/>
              <w:start w:w="90" w:type="dxa"/>
              <w:bottom w:w="90" w:type="dxa"/>
              <w:end w:w="90" w:type="dxa"/>
            </w:tcMar>
          </w:tcPr>
          <w:p>
            <w:pPr>
              <w:spacing w:after="0"/>
            </w:pPr>
            <w:r>
              <w:rPr>
                <w:rFonts w:ascii="Aptos" w:hAnsi="Aptos"/>
                <w:sz w:val="17"/>
              </w:rPr>
              <w:t>4.35 / 5</w:t>
            </w:r>
          </w:p>
        </w:tc>
      </w:tr>
      <w:tr>
        <w:tc>
          <w:tcPr>
            <w:tcW w:type="dxa" w:w="2304"/>
            <w:vAlign w:val="center"/>
            <w:tcMar>
              <w:top w:w="90" w:type="dxa"/>
              <w:start w:w="90" w:type="dxa"/>
              <w:bottom w:w="90" w:type="dxa"/>
              <w:end w:w="90" w:type="dxa"/>
            </w:tcMar>
            <w:shd w:fill="F4F7FA"/>
          </w:tcPr>
          <w:p>
            <w:pPr>
              <w:spacing w:after="0"/>
            </w:pPr>
            <w:r>
              <w:rPr>
                <w:rFonts w:ascii="Aptos" w:hAnsi="Aptos"/>
                <w:sz w:val="17"/>
              </w:rPr>
              <w:t>SLA Missed</w:t>
            </w:r>
          </w:p>
        </w:tc>
        <w:tc>
          <w:tcPr>
            <w:tcW w:type="dxa" w:w="1440"/>
            <w:vAlign w:val="center"/>
            <w:tcMar>
              <w:top w:w="90" w:type="dxa"/>
              <w:start w:w="90" w:type="dxa"/>
              <w:bottom w:w="90" w:type="dxa"/>
              <w:end w:w="90" w:type="dxa"/>
            </w:tcMar>
            <w:shd w:fill="F4F7FA"/>
          </w:tcPr>
          <w:p>
            <w:pPr>
              <w:spacing w:after="0"/>
            </w:pPr>
            <w:r>
              <w:rPr>
                <w:rFonts w:ascii="Aptos" w:hAnsi="Aptos"/>
                <w:sz w:val="17"/>
              </w:rPr>
              <w:t>1,277</w:t>
            </w:r>
          </w:p>
        </w:tc>
        <w:tc>
          <w:tcPr>
            <w:tcW w:type="dxa" w:w="2304"/>
            <w:vAlign w:val="center"/>
            <w:tcMar>
              <w:top w:w="90" w:type="dxa"/>
              <w:start w:w="90" w:type="dxa"/>
              <w:bottom w:w="90" w:type="dxa"/>
              <w:end w:w="90" w:type="dxa"/>
            </w:tcMar>
            <w:shd w:fill="F4F7FA"/>
          </w:tcPr>
          <w:p>
            <w:pPr>
              <w:spacing w:after="0"/>
            </w:pPr>
            <w:r>
              <w:rPr>
                <w:rFonts w:ascii="Aptos" w:hAnsi="Aptos"/>
                <w:sz w:val="17"/>
              </w:rPr>
              <w:t>31.12 hrs</w:t>
            </w:r>
          </w:p>
        </w:tc>
        <w:tc>
          <w:tcPr>
            <w:tcW w:type="dxa" w:w="2304"/>
            <w:vAlign w:val="center"/>
            <w:tcMar>
              <w:top w:w="90" w:type="dxa"/>
              <w:start w:w="90" w:type="dxa"/>
              <w:bottom w:w="90" w:type="dxa"/>
              <w:end w:w="90" w:type="dxa"/>
            </w:tcMar>
            <w:shd w:fill="F4F7FA"/>
          </w:tcPr>
          <w:p>
            <w:pPr>
              <w:spacing w:after="0"/>
            </w:pPr>
            <w:r>
              <w:rPr>
                <w:rFonts w:ascii="Aptos" w:hAnsi="Aptos"/>
                <w:sz w:val="17"/>
              </w:rPr>
              <w:t>2.25 / 5</w:t>
            </w:r>
          </w:p>
        </w:tc>
      </w:tr>
    </w:tbl>
    <w:p>
      <w:pPr>
        <w:spacing w:after="20"/>
      </w:pPr>
    </w:p>
    <w:p>
      <w:pPr>
        <w:spacing w:after="100" w:line="259" w:lineRule="auto"/>
      </w:pPr>
      <w:r>
        <w:t>Interpretation: A missed SLA is associated with nearly four times the resolution time and a 2.10-point drop in satisfaction. This makes SLA improvement a service-quality issue, not just a compliance metric.</w:t>
      </w:r>
    </w:p>
    <w:p>
      <w:pPr>
        <w:pStyle w:val="Heading2"/>
        <w:keepNext/>
      </w:pPr>
      <w:r>
        <w:t>5.3 Technician Workload</w:t>
      </w:r>
    </w:p>
    <w:p>
      <w:pPr>
        <w:spacing w:after="100" w:line="259" w:lineRule="auto"/>
      </w:pPr>
      <w:r>
        <w:t>Ticket assignment ranged from 355 to 500 tickets across the 12 technicians, with an average of approximately 417 tickets per technician. The spread is noticeable but not extreme. The weak Network/VPN results therefore cannot be explained by one technician carrying a disproportionate share of the entire queue.</w:t>
      </w:r>
    </w:p>
    <w:p>
      <w:pPr>
        <w:pStyle w:val="Heading2"/>
        <w:keepNext/>
      </w:pPr>
      <w:r>
        <w:t>5.4 VPN Performance by Department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shd w:fill="1F4E78"/>
            <w:vAlign w:val="center"/>
            <w:tcMar>
              <w:top w:w="90" w:type="dxa"/>
              <w:start w:w="90" w:type="dxa"/>
              <w:bottom w:w="90" w:type="dxa"/>
              <w:end w:w="90" w:type="dxa"/>
            </w:tcMar>
          </w:tcPr>
          <w:p>
            <w:r>
              <w:rPr>
                <w:b/>
                <w:color w:val="FFFFFF"/>
                <w:sz w:val="17"/>
              </w:rPr>
              <w:t>Department</w:t>
            </w:r>
          </w:p>
        </w:tc>
        <w:tc>
          <w:tcPr>
            <w:tcW w:type="dxa" w:w="2880"/>
            <w:shd w:fill="1F4E78"/>
            <w:vAlign w:val="center"/>
            <w:tcMar>
              <w:top w:w="90" w:type="dxa"/>
              <w:start w:w="90" w:type="dxa"/>
              <w:bottom w:w="90" w:type="dxa"/>
              <w:end w:w="90" w:type="dxa"/>
            </w:tcMar>
          </w:tcPr>
          <w:p>
            <w:r>
              <w:rPr>
                <w:b/>
                <w:color w:val="FFFFFF"/>
                <w:sz w:val="17"/>
              </w:rPr>
              <w:t>VPN SLA Compliance</w:t>
            </w:r>
          </w:p>
        </w:tc>
      </w:tr>
      <w:tr>
        <w:tc>
          <w:tcPr>
            <w:tcW w:type="dxa" w:w="5040"/>
            <w:vAlign w:val="center"/>
            <w:tcMar>
              <w:top w:w="90" w:type="dxa"/>
              <w:start w:w="90" w:type="dxa"/>
              <w:bottom w:w="90" w:type="dxa"/>
              <w:end w:w="90" w:type="dxa"/>
            </w:tcMar>
          </w:tcPr>
          <w:p>
            <w:pPr>
              <w:spacing w:after="0"/>
            </w:pPr>
            <w:r>
              <w:rPr>
                <w:rFonts w:ascii="Aptos" w:hAnsi="Aptos"/>
                <w:sz w:val="17"/>
              </w:rPr>
              <w:t>Marketing</w:t>
            </w:r>
          </w:p>
        </w:tc>
        <w:tc>
          <w:tcPr>
            <w:tcW w:type="dxa" w:w="2880"/>
            <w:vAlign w:val="center"/>
            <w:tcMar>
              <w:top w:w="90" w:type="dxa"/>
              <w:start w:w="90" w:type="dxa"/>
              <w:bottom w:w="90" w:type="dxa"/>
              <w:end w:w="90" w:type="dxa"/>
            </w:tcMar>
          </w:tcPr>
          <w:p>
            <w:pPr>
              <w:spacing w:after="0"/>
            </w:pPr>
            <w:r>
              <w:rPr>
                <w:rFonts w:ascii="Aptos" w:hAnsi="Aptos"/>
                <w:sz w:val="17"/>
              </w:rPr>
              <w:t>29.0%</w:t>
            </w:r>
          </w:p>
        </w:tc>
      </w:tr>
      <w:tr>
        <w:tc>
          <w:tcPr>
            <w:tcW w:type="dxa" w:w="5040"/>
            <w:vAlign w:val="center"/>
            <w:tcMar>
              <w:top w:w="90" w:type="dxa"/>
              <w:start w:w="90" w:type="dxa"/>
              <w:bottom w:w="90" w:type="dxa"/>
              <w:end w:w="90" w:type="dxa"/>
            </w:tcMar>
            <w:shd w:fill="F4F7FA"/>
          </w:tcPr>
          <w:p>
            <w:pPr>
              <w:spacing w:after="0"/>
            </w:pPr>
            <w:r>
              <w:rPr>
                <w:rFonts w:ascii="Aptos" w:hAnsi="Aptos"/>
                <w:sz w:val="17"/>
              </w:rPr>
              <w:t>Customer Service</w:t>
            </w:r>
          </w:p>
        </w:tc>
        <w:tc>
          <w:tcPr>
            <w:tcW w:type="dxa" w:w="2880"/>
            <w:vAlign w:val="center"/>
            <w:tcMar>
              <w:top w:w="90" w:type="dxa"/>
              <w:start w:w="90" w:type="dxa"/>
              <w:bottom w:w="90" w:type="dxa"/>
              <w:end w:w="90" w:type="dxa"/>
            </w:tcMar>
            <w:shd w:fill="F4F7FA"/>
          </w:tcPr>
          <w:p>
            <w:pPr>
              <w:spacing w:after="0"/>
            </w:pPr>
            <w:r>
              <w:rPr>
                <w:rFonts w:ascii="Aptos" w:hAnsi="Aptos"/>
                <w:sz w:val="17"/>
              </w:rPr>
              <w:t>30.4%</w:t>
            </w:r>
          </w:p>
        </w:tc>
      </w:tr>
      <w:tr>
        <w:tc>
          <w:tcPr>
            <w:tcW w:type="dxa" w:w="5040"/>
            <w:vAlign w:val="center"/>
            <w:tcMar>
              <w:top w:w="90" w:type="dxa"/>
              <w:start w:w="90" w:type="dxa"/>
              <w:bottom w:w="90" w:type="dxa"/>
              <w:end w:w="90" w:type="dxa"/>
            </w:tcMar>
          </w:tcPr>
          <w:p>
            <w:pPr>
              <w:spacing w:after="0"/>
            </w:pPr>
            <w:r>
              <w:rPr>
                <w:rFonts w:ascii="Aptos" w:hAnsi="Aptos"/>
                <w:sz w:val="17"/>
              </w:rPr>
              <w:t>Finance</w:t>
            </w:r>
          </w:p>
        </w:tc>
        <w:tc>
          <w:tcPr>
            <w:tcW w:type="dxa" w:w="2880"/>
            <w:vAlign w:val="center"/>
            <w:tcMar>
              <w:top w:w="90" w:type="dxa"/>
              <w:start w:w="90" w:type="dxa"/>
              <w:bottom w:w="90" w:type="dxa"/>
              <w:end w:w="90" w:type="dxa"/>
            </w:tcMar>
          </w:tcPr>
          <w:p>
            <w:pPr>
              <w:spacing w:after="0"/>
            </w:pPr>
            <w:r>
              <w:rPr>
                <w:rFonts w:ascii="Aptos" w:hAnsi="Aptos"/>
                <w:sz w:val="17"/>
              </w:rPr>
              <w:t>35.4%</w:t>
            </w:r>
          </w:p>
        </w:tc>
      </w:tr>
      <w:tr>
        <w:tc>
          <w:tcPr>
            <w:tcW w:type="dxa" w:w="5040"/>
            <w:vAlign w:val="center"/>
            <w:tcMar>
              <w:top w:w="90" w:type="dxa"/>
              <w:start w:w="90" w:type="dxa"/>
              <w:bottom w:w="90" w:type="dxa"/>
              <w:end w:w="90" w:type="dxa"/>
            </w:tcMar>
            <w:shd w:fill="F4F7FA"/>
          </w:tcPr>
          <w:p>
            <w:pPr>
              <w:spacing w:after="0"/>
            </w:pPr>
            <w:r>
              <w:rPr>
                <w:rFonts w:ascii="Aptos" w:hAnsi="Aptos"/>
                <w:sz w:val="17"/>
              </w:rPr>
              <w:t>Operations</w:t>
            </w:r>
          </w:p>
        </w:tc>
        <w:tc>
          <w:tcPr>
            <w:tcW w:type="dxa" w:w="2880"/>
            <w:vAlign w:val="center"/>
            <w:tcMar>
              <w:top w:w="90" w:type="dxa"/>
              <w:start w:w="90" w:type="dxa"/>
              <w:bottom w:w="90" w:type="dxa"/>
              <w:end w:w="90" w:type="dxa"/>
            </w:tcMar>
            <w:shd w:fill="F4F7FA"/>
          </w:tcPr>
          <w:p>
            <w:pPr>
              <w:spacing w:after="0"/>
            </w:pPr>
            <w:r>
              <w:rPr>
                <w:rFonts w:ascii="Aptos" w:hAnsi="Aptos"/>
                <w:sz w:val="17"/>
              </w:rPr>
              <w:t>36.5%</w:t>
            </w:r>
          </w:p>
        </w:tc>
      </w:tr>
      <w:tr>
        <w:tc>
          <w:tcPr>
            <w:tcW w:type="dxa" w:w="5040"/>
            <w:vAlign w:val="center"/>
            <w:tcMar>
              <w:top w:w="90" w:type="dxa"/>
              <w:start w:w="90" w:type="dxa"/>
              <w:bottom w:w="90" w:type="dxa"/>
              <w:end w:w="90" w:type="dxa"/>
            </w:tcMar>
          </w:tcPr>
          <w:p>
            <w:pPr>
              <w:spacing w:after="0"/>
            </w:pPr>
            <w:r>
              <w:rPr>
                <w:rFonts w:ascii="Aptos" w:hAnsi="Aptos"/>
                <w:sz w:val="17"/>
              </w:rPr>
              <w:t>Information Technology</w:t>
            </w:r>
          </w:p>
        </w:tc>
        <w:tc>
          <w:tcPr>
            <w:tcW w:type="dxa" w:w="2880"/>
            <w:vAlign w:val="center"/>
            <w:tcMar>
              <w:top w:w="90" w:type="dxa"/>
              <w:start w:w="90" w:type="dxa"/>
              <w:bottom w:w="90" w:type="dxa"/>
              <w:end w:w="90" w:type="dxa"/>
            </w:tcMar>
          </w:tcPr>
          <w:p>
            <w:pPr>
              <w:spacing w:after="0"/>
            </w:pPr>
            <w:r>
              <w:rPr>
                <w:rFonts w:ascii="Aptos" w:hAnsi="Aptos"/>
                <w:sz w:val="17"/>
              </w:rPr>
              <w:t>36.7%</w:t>
            </w:r>
          </w:p>
        </w:tc>
      </w:tr>
      <w:tr>
        <w:tc>
          <w:tcPr>
            <w:tcW w:type="dxa" w:w="5040"/>
            <w:vAlign w:val="center"/>
            <w:tcMar>
              <w:top w:w="90" w:type="dxa"/>
              <w:start w:w="90" w:type="dxa"/>
              <w:bottom w:w="90" w:type="dxa"/>
              <w:end w:w="90" w:type="dxa"/>
            </w:tcMar>
            <w:shd w:fill="F4F7FA"/>
          </w:tcPr>
          <w:p>
            <w:pPr>
              <w:spacing w:after="0"/>
            </w:pPr>
            <w:r>
              <w:rPr>
                <w:rFonts w:ascii="Aptos" w:hAnsi="Aptos"/>
                <w:sz w:val="17"/>
              </w:rPr>
              <w:t>Human Resources</w:t>
            </w:r>
          </w:p>
        </w:tc>
        <w:tc>
          <w:tcPr>
            <w:tcW w:type="dxa" w:w="2880"/>
            <w:vAlign w:val="center"/>
            <w:tcMar>
              <w:top w:w="90" w:type="dxa"/>
              <w:start w:w="90" w:type="dxa"/>
              <w:bottom w:w="90" w:type="dxa"/>
              <w:end w:w="90" w:type="dxa"/>
            </w:tcMar>
            <w:shd w:fill="F4F7FA"/>
          </w:tcPr>
          <w:p>
            <w:pPr>
              <w:spacing w:after="0"/>
            </w:pPr>
            <w:r>
              <w:rPr>
                <w:rFonts w:ascii="Aptos" w:hAnsi="Aptos"/>
                <w:sz w:val="17"/>
              </w:rPr>
              <w:t>37.0%</w:t>
            </w:r>
          </w:p>
        </w:tc>
      </w:tr>
      <w:tr>
        <w:tc>
          <w:tcPr>
            <w:tcW w:type="dxa" w:w="5040"/>
            <w:vAlign w:val="center"/>
            <w:tcMar>
              <w:top w:w="90" w:type="dxa"/>
              <w:start w:w="90" w:type="dxa"/>
              <w:bottom w:w="90" w:type="dxa"/>
              <w:end w:w="90" w:type="dxa"/>
            </w:tcMar>
          </w:tcPr>
          <w:p>
            <w:pPr>
              <w:spacing w:after="0"/>
            </w:pPr>
            <w:r>
              <w:rPr>
                <w:rFonts w:ascii="Aptos" w:hAnsi="Aptos"/>
                <w:sz w:val="17"/>
              </w:rPr>
              <w:t>Sales</w:t>
            </w:r>
          </w:p>
        </w:tc>
        <w:tc>
          <w:tcPr>
            <w:tcW w:type="dxa" w:w="2880"/>
            <w:vAlign w:val="center"/>
            <w:tcMar>
              <w:top w:w="90" w:type="dxa"/>
              <w:start w:w="90" w:type="dxa"/>
              <w:bottom w:w="90" w:type="dxa"/>
              <w:end w:w="90" w:type="dxa"/>
            </w:tcMar>
          </w:tcPr>
          <w:p>
            <w:pPr>
              <w:spacing w:after="0"/>
            </w:pPr>
            <w:r>
              <w:rPr>
                <w:rFonts w:ascii="Aptos" w:hAnsi="Aptos"/>
                <w:sz w:val="17"/>
              </w:rPr>
              <w:t>37.7%</w:t>
            </w:r>
          </w:p>
        </w:tc>
      </w:tr>
    </w:tbl>
    <w:p>
      <w:pPr>
        <w:spacing w:after="20"/>
      </w:pPr>
    </w:p>
    <w:p>
      <w:pPr>
        <w:spacing w:after="100" w:line="259" w:lineRule="auto"/>
      </w:pPr>
      <w:r>
        <w:t>Interpretation: VPN performance is weak across every department. Because the problem is not isolated to one business unit, the more likely improvement areas are shared troubleshooting steps, routing, escalation, access dependencies, or underlying network/VPN reliability.</w:t>
      </w:r>
    </w:p>
    <w:p>
      <w:pPr>
        <w:pStyle w:val="Heading2"/>
        <w:keepNext/>
      </w:pPr>
      <w:r>
        <w:t>5.5 Monthly Volume</w:t>
      </w:r>
    </w:p>
    <w:p>
      <w:pPr>
        <w:spacing w:after="100" w:line="259" w:lineRule="auto"/>
      </w:pPr>
      <w:r>
        <w:t>Lower-volume months averaged 231.8 tickets and 75.1% SLA compliance. High-volume months averaged 272.2 tickets and 73.9% SLA compliance. Higher demand corresponds with a modest SLA decline, but the difference is much smaller than the performance gap between issue categories. This supports treating issue type and process complexity as primary hypotheses.</w:t>
      </w:r>
    </w:p>
    <w:p>
      <w:r>
        <w:br w:type="page"/>
      </w:r>
    </w:p>
    <w:p>
      <w:pPr>
        <w:pStyle w:val="Heading1"/>
        <w:keepNext/>
      </w:pPr>
      <w:r>
        <w:t>6. Power BI Management Dashboard</w:t>
      </w:r>
    </w:p>
    <w:p>
      <w:pPr>
        <w:spacing w:after="100" w:line="259" w:lineRule="auto"/>
      </w:pPr>
      <w:r>
        <w:t>The dashboard was designed for a management review rather than for raw data exploration. The top row establishes the operating baseline; the middle section shows demand and trends; and the lower section focuses on operational risk and workload. Network is highlighted in red in the SLA chart to direct attention to the most significant outlier.</w:t>
      </w:r>
    </w:p>
    <w:p>
      <w:pPr>
        <w:jc w:val="center"/>
      </w:pPr>
      <w:r>
        <w:drawing>
          <wp:inline xmlns:a="http://schemas.openxmlformats.org/drawingml/2006/main" xmlns:pic="http://schemas.openxmlformats.org/drawingml/2006/picture">
            <wp:extent cx="6492240" cy="3686548"/>
            <wp:docPr id="1" name="Picture 1"/>
            <wp:cNvGraphicFramePr>
              <a:graphicFrameLocks noChangeAspect="1"/>
            </wp:cNvGraphicFramePr>
            <a:graphic>
              <a:graphicData uri="http://schemas.openxmlformats.org/drawingml/2006/picture">
                <pic:pic>
                  <pic:nvPicPr>
                    <pic:cNvPr id="0" name="dashboard_portfolio_crop.png"/>
                    <pic:cNvPicPr/>
                  </pic:nvPicPr>
                  <pic:blipFill>
                    <a:blip r:embed="rId10"/>
                    <a:stretch>
                      <a:fillRect/>
                    </a:stretch>
                  </pic:blipFill>
                  <pic:spPr>
                    <a:xfrm>
                      <a:off x="0" y="0"/>
                      <a:ext cx="6492240" cy="3686548"/>
                    </a:xfrm>
                    <a:prstGeom prst="rect"/>
                  </pic:spPr>
                </pic:pic>
              </a:graphicData>
            </a:graphic>
          </wp:inline>
        </w:drawing>
      </w:r>
    </w:p>
    <w:p>
      <w:pPr>
        <w:jc w:val="center"/>
      </w:pPr>
      <w:r>
        <w:rPr>
          <w:i/>
          <w:color w:val="5A5A5A"/>
          <w:sz w:val="17"/>
        </w:rPr>
        <w:t>Figure 1. IT Service Management Power BI dashboard built from the MySQL service desk dataset.</w:t>
      </w:r>
    </w:p>
    <w:p>
      <w:pPr>
        <w:pStyle w:val="Heading2"/>
        <w:keepNext/>
      </w:pPr>
      <w:r>
        <w:t>6.1 Dashboard Views</w:t>
      </w:r>
    </w:p>
    <w:p>
      <w:pPr>
        <w:pStyle w:val="ListBullet"/>
        <w:spacing w:after="40"/>
      </w:pPr>
      <w:r>
        <w:t>KPI cards: 5,000 tickets, 13.94 average resolution hours, 74.5% SLA compliance, 3.82/5 satisfaction.</w:t>
      </w:r>
    </w:p>
    <w:p>
      <w:pPr>
        <w:pStyle w:val="ListBullet"/>
        <w:spacing w:after="40"/>
      </w:pPr>
      <w:r>
        <w:t>Demand: Tickets by Issue Category and Tickets by Department.</w:t>
      </w:r>
    </w:p>
    <w:p>
      <w:pPr>
        <w:pStyle w:val="ListBullet"/>
        <w:spacing w:after="40"/>
      </w:pPr>
      <w:r>
        <w:t>Trend: Monthly Ticket Trend with chronological month sorting.</w:t>
      </w:r>
    </w:p>
    <w:p>
      <w:pPr>
        <w:pStyle w:val="ListBullet"/>
        <w:spacing w:after="40"/>
      </w:pPr>
      <w:r>
        <w:t>Service quality: SLA Met vs. SLA Missed donut.</w:t>
      </w:r>
    </w:p>
    <w:p>
      <w:pPr>
        <w:pStyle w:val="ListBullet"/>
        <w:spacing w:after="40"/>
      </w:pPr>
      <w:r>
        <w:t>Risk: SLA Compliance by Issue Category with Network emphasized.</w:t>
      </w:r>
    </w:p>
    <w:p>
      <w:pPr>
        <w:pStyle w:val="ListBullet"/>
        <w:spacing w:after="40"/>
      </w:pPr>
      <w:r>
        <w:t>Capacity: Technician Workload ranking.</w:t>
      </w:r>
    </w:p>
    <w:p>
      <w:pPr>
        <w:pStyle w:val="ListBullet"/>
        <w:spacing w:after="40"/>
      </w:pPr>
      <w:r>
        <w:t>Root-cause focus: VPN SLA Performance by Department.</w:t>
      </w:r>
    </w:p>
    <w:p>
      <w:pPr>
        <w:pStyle w:val="Heading1"/>
        <w:keepNext/>
      </w:pPr>
      <w:r>
        <w:t>7. Current-State and Future-State Process</w:t>
      </w:r>
    </w:p>
    <w:p>
      <w:pPr>
        <w:pStyle w:val="Heading2"/>
        <w:keepNext/>
      </w:pPr>
      <w:r>
        <w:t>7.1 AS-IS Service Desk Workflow</w:t>
      </w:r>
    </w:p>
    <w:p>
      <w:pPr>
        <w:pStyle w:val="ListNumber"/>
        <w:spacing w:after="40"/>
      </w:pPr>
      <w:r>
        <w:t>Employee reports an IT issue through an available support channel.</w:t>
      </w:r>
    </w:p>
    <w:p>
      <w:pPr>
        <w:pStyle w:val="ListNumber"/>
        <w:spacing w:after="40"/>
      </w:pPr>
      <w:r>
        <w:t>A ticket is created and categorized.</w:t>
      </w:r>
    </w:p>
    <w:p>
      <w:pPr>
        <w:pStyle w:val="ListNumber"/>
        <w:spacing w:after="40"/>
      </w:pPr>
      <w:r>
        <w:t>The ticket is assigned to a technician.</w:t>
      </w:r>
    </w:p>
    <w:p>
      <w:pPr>
        <w:pStyle w:val="ListNumber"/>
        <w:spacing w:after="40"/>
      </w:pPr>
      <w:r>
        <w:t>The technician investigates and resolves the issue, escalating when necessary.</w:t>
      </w:r>
    </w:p>
    <w:p>
      <w:pPr>
        <w:pStyle w:val="ListNumber"/>
        <w:spacing w:after="40"/>
      </w:pPr>
      <w:r>
        <w:t>Resolution time, SLA status, and satisfaction are captured after service completion.</w:t>
      </w:r>
    </w:p>
    <w:p>
      <w:pPr>
        <w:pStyle w:val="ListNumber"/>
        <w:spacing w:after="40"/>
      </w:pPr>
      <w:r>
        <w:t>Management reviews performance primarily after closure, making recurring bottlenecks harder to identify early.</w:t>
      </w:r>
    </w:p>
    <w:p>
      <w:pPr>
        <w:spacing w:after="100" w:line="259" w:lineRule="auto"/>
      </w:pPr>
      <w:r>
        <w:t>Observed weakness: the workflow captures useful data, but the management process is reactive. There is no explicit step for identifying SLA risk while a ticket is still open or for routing recurring Network/VPN work based on specialty and known troubleshooting paths.</w:t>
      </w:r>
    </w:p>
    <w:p>
      <w:pPr>
        <w:pStyle w:val="Heading2"/>
        <w:keepNext/>
      </w:pPr>
      <w:r>
        <w:t>7.2 TO-BE Service Desk Workflow</w:t>
      </w:r>
    </w:p>
    <w:p>
      <w:pPr>
        <w:pStyle w:val="ListNumber"/>
        <w:spacing w:after="40"/>
      </w:pPr>
      <w:r>
        <w:t>Employee reports an issue and the ticket is categorized using standardized issue/subcategory values.</w:t>
      </w:r>
    </w:p>
    <w:p>
      <w:pPr>
        <w:pStyle w:val="ListNumber"/>
        <w:spacing w:after="40"/>
      </w:pPr>
      <w:r>
        <w:t>Network/VPN tickets are identified at intake and routed using specialty and support-level rules.</w:t>
      </w:r>
    </w:p>
    <w:p>
      <w:pPr>
        <w:pStyle w:val="ListNumber"/>
        <w:spacing w:after="40"/>
      </w:pPr>
      <w:r>
        <w:t>Open tickets are monitored against SLA target time, with attention to tickets approaching breach.</w:t>
      </w:r>
    </w:p>
    <w:p>
      <w:pPr>
        <w:pStyle w:val="ListNumber"/>
        <w:spacing w:after="40"/>
      </w:pPr>
      <w:r>
        <w:t>Technicians use a shared knowledge base for recurring VPN, DNS, Wi-Fi, access, and connectivity issues.</w:t>
      </w:r>
    </w:p>
    <w:p>
      <w:pPr>
        <w:pStyle w:val="ListNumber"/>
        <w:spacing w:after="40"/>
      </w:pPr>
      <w:r>
        <w:t>Escalation occurs through a defined path when Tier 1 troubleshooting does not resolve the issue.</w:t>
      </w:r>
    </w:p>
    <w:p>
      <w:pPr>
        <w:pStyle w:val="ListNumber"/>
        <w:spacing w:after="40"/>
      </w:pPr>
      <w:r>
        <w:t>Dashboard metrics refresh for management review of volume, SLA, resolution time, and satisfaction.</w:t>
      </w:r>
    </w:p>
    <w:p>
      <w:pPr>
        <w:pStyle w:val="ListNumber"/>
        <w:spacing w:after="40"/>
      </w:pPr>
      <w:r>
        <w:t>Monthly review compares the same category metrics to determine whether the changes are improving performance.</w:t>
      </w:r>
    </w:p>
    <w:p>
      <w:pPr>
        <w:pStyle w:val="Heading2"/>
        <w:keepNext/>
      </w:pPr>
      <w:r>
        <w:t>7.3 Recommendations and Proposed 90-Day Targets</w:t>
      </w:r>
    </w:p>
    <w:p>
      <w:pPr>
        <w:spacing w:after="100" w:line="259" w:lineRule="auto"/>
      </w:pPr>
      <w:r>
        <w:t>The targets below are proposed scenario goals for a production pilot; they are not outcomes already achieved by this project.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shd w:fill="1F4E78"/>
            <w:vAlign w:val="center"/>
            <w:tcMar>
              <w:top w:w="90" w:type="dxa"/>
              <w:start w:w="90" w:type="dxa"/>
              <w:bottom w:w="90" w:type="dxa"/>
              <w:end w:w="90" w:type="dxa"/>
            </w:tcMar>
          </w:tcPr>
          <w:p>
            <w:r>
              <w:rPr>
                <w:b/>
                <w:color w:val="FFFFFF"/>
                <w:sz w:val="16"/>
              </w:rPr>
              <w:t>Priority</w:t>
            </w:r>
          </w:p>
        </w:tc>
        <w:tc>
          <w:tcPr>
            <w:tcW w:type="dxa" w:w="4320"/>
            <w:shd w:fill="1F4E78"/>
            <w:vAlign w:val="center"/>
            <w:tcMar>
              <w:top w:w="90" w:type="dxa"/>
              <w:start w:w="90" w:type="dxa"/>
              <w:bottom w:w="90" w:type="dxa"/>
              <w:end w:w="90" w:type="dxa"/>
            </w:tcMar>
          </w:tcPr>
          <w:p>
            <w:r>
              <w:rPr>
                <w:b/>
                <w:color w:val="FFFFFF"/>
                <w:sz w:val="16"/>
              </w:rPr>
              <w:t>Recommendation</w:t>
            </w:r>
          </w:p>
        </w:tc>
        <w:tc>
          <w:tcPr>
            <w:tcW w:type="dxa" w:w="2016"/>
            <w:shd w:fill="1F4E78"/>
            <w:vAlign w:val="center"/>
            <w:tcMar>
              <w:top w:w="90" w:type="dxa"/>
              <w:start w:w="90" w:type="dxa"/>
              <w:bottom w:w="90" w:type="dxa"/>
              <w:end w:w="90" w:type="dxa"/>
            </w:tcMar>
          </w:tcPr>
          <w:p>
            <w:r>
              <w:rPr>
                <w:b/>
                <w:color w:val="FFFFFF"/>
                <w:sz w:val="16"/>
              </w:rPr>
              <w:t>Owner (simulated)</w:t>
            </w:r>
          </w:p>
        </w:tc>
        <w:tc>
          <w:tcPr>
            <w:tcW w:type="dxa" w:w="2880"/>
            <w:shd w:fill="1F4E78"/>
            <w:vAlign w:val="center"/>
            <w:tcMar>
              <w:top w:w="90" w:type="dxa"/>
              <w:start w:w="90" w:type="dxa"/>
              <w:bottom w:w="90" w:type="dxa"/>
              <w:end w:w="90" w:type="dxa"/>
            </w:tcMar>
          </w:tcPr>
          <w:p>
            <w:r>
              <w:rPr>
                <w:b/>
                <w:color w:val="FFFFFF"/>
                <w:sz w:val="16"/>
              </w:rPr>
              <w:t>Proposed Measure / Target</w:t>
            </w:r>
          </w:p>
        </w:tc>
      </w:tr>
      <w:tr>
        <w:tc>
          <w:tcPr>
            <w:tcW w:type="dxa" w:w="1008"/>
            <w:vAlign w:val="center"/>
            <w:tcMar>
              <w:top w:w="90" w:type="dxa"/>
              <w:start w:w="90" w:type="dxa"/>
              <w:bottom w:w="90" w:type="dxa"/>
              <w:end w:w="90" w:type="dxa"/>
            </w:tcMar>
          </w:tcPr>
          <w:p>
            <w:pPr>
              <w:spacing w:after="0"/>
            </w:pPr>
            <w:r>
              <w:rPr>
                <w:rFonts w:ascii="Aptos" w:hAnsi="Aptos"/>
                <w:sz w:val="16"/>
              </w:rPr>
              <w:t>High</w:t>
            </w:r>
          </w:p>
        </w:tc>
        <w:tc>
          <w:tcPr>
            <w:tcW w:type="dxa" w:w="4320"/>
            <w:vAlign w:val="center"/>
            <w:tcMar>
              <w:top w:w="90" w:type="dxa"/>
              <w:start w:w="90" w:type="dxa"/>
              <w:bottom w:w="90" w:type="dxa"/>
              <w:end w:w="90" w:type="dxa"/>
            </w:tcMar>
          </w:tcPr>
          <w:p>
            <w:pPr>
              <w:spacing w:after="0"/>
            </w:pPr>
            <w:r>
              <w:rPr>
                <w:rFonts w:ascii="Aptos" w:hAnsi="Aptos"/>
                <w:sz w:val="16"/>
              </w:rPr>
              <w:t>Standardize Network/VPN troubleshooting and create a searchable knowledge base.</w:t>
            </w:r>
          </w:p>
        </w:tc>
        <w:tc>
          <w:tcPr>
            <w:tcW w:type="dxa" w:w="2016"/>
            <w:vAlign w:val="center"/>
            <w:tcMar>
              <w:top w:w="90" w:type="dxa"/>
              <w:start w:w="90" w:type="dxa"/>
              <w:bottom w:w="90" w:type="dxa"/>
              <w:end w:w="90" w:type="dxa"/>
            </w:tcMar>
          </w:tcPr>
          <w:p>
            <w:pPr>
              <w:spacing w:after="0"/>
            </w:pPr>
            <w:r>
              <w:rPr>
                <w:rFonts w:ascii="Aptos" w:hAnsi="Aptos"/>
                <w:sz w:val="16"/>
              </w:rPr>
              <w:t>Support Lead</w:t>
            </w:r>
          </w:p>
        </w:tc>
        <w:tc>
          <w:tcPr>
            <w:tcW w:type="dxa" w:w="2880"/>
            <w:vAlign w:val="center"/>
            <w:tcMar>
              <w:top w:w="90" w:type="dxa"/>
              <w:start w:w="90" w:type="dxa"/>
              <w:bottom w:w="90" w:type="dxa"/>
              <w:end w:w="90" w:type="dxa"/>
            </w:tcMar>
          </w:tcPr>
          <w:p>
            <w:pPr>
              <w:spacing w:after="0"/>
            </w:pPr>
            <w:r>
              <w:rPr>
                <w:rFonts w:ascii="Aptos" w:hAnsi="Aptos"/>
                <w:sz w:val="16"/>
              </w:rPr>
              <w:t>Network SLA: 53.1% → at least 70% within 90 days.</w:t>
            </w:r>
          </w:p>
        </w:tc>
      </w:tr>
      <w:tr>
        <w:tc>
          <w:tcPr>
            <w:tcW w:type="dxa" w:w="1008"/>
            <w:vAlign w:val="center"/>
            <w:tcMar>
              <w:top w:w="90" w:type="dxa"/>
              <w:start w:w="90" w:type="dxa"/>
              <w:bottom w:w="90" w:type="dxa"/>
              <w:end w:w="90" w:type="dxa"/>
            </w:tcMar>
            <w:shd w:fill="F4F7FA"/>
          </w:tcPr>
          <w:p>
            <w:pPr>
              <w:spacing w:after="0"/>
            </w:pPr>
            <w:r>
              <w:rPr>
                <w:rFonts w:ascii="Aptos" w:hAnsi="Aptos"/>
                <w:sz w:val="16"/>
              </w:rPr>
              <w:t>High</w:t>
            </w:r>
          </w:p>
        </w:tc>
        <w:tc>
          <w:tcPr>
            <w:tcW w:type="dxa" w:w="4320"/>
            <w:vAlign w:val="center"/>
            <w:tcMar>
              <w:top w:w="90" w:type="dxa"/>
              <w:start w:w="90" w:type="dxa"/>
              <w:bottom w:w="90" w:type="dxa"/>
              <w:end w:w="90" w:type="dxa"/>
            </w:tcMar>
            <w:shd w:fill="F4F7FA"/>
          </w:tcPr>
          <w:p>
            <w:pPr>
              <w:spacing w:after="0"/>
            </w:pPr>
            <w:r>
              <w:rPr>
                <w:rFonts w:ascii="Aptos" w:hAnsi="Aptos"/>
                <w:sz w:val="16"/>
              </w:rPr>
              <w:t>Introduce SLA-risk queue monitoring for tickets approaching breach.</w:t>
            </w:r>
          </w:p>
        </w:tc>
        <w:tc>
          <w:tcPr>
            <w:tcW w:type="dxa" w:w="2016"/>
            <w:vAlign w:val="center"/>
            <w:tcMar>
              <w:top w:w="90" w:type="dxa"/>
              <w:start w:w="90" w:type="dxa"/>
              <w:bottom w:w="90" w:type="dxa"/>
              <w:end w:w="90" w:type="dxa"/>
            </w:tcMar>
            <w:shd w:fill="F4F7FA"/>
          </w:tcPr>
          <w:p>
            <w:pPr>
              <w:spacing w:after="0"/>
            </w:pPr>
            <w:r>
              <w:rPr>
                <w:rFonts w:ascii="Aptos" w:hAnsi="Aptos"/>
                <w:sz w:val="16"/>
              </w:rPr>
              <w:t>Service Desk Manager</w:t>
            </w:r>
          </w:p>
        </w:tc>
        <w:tc>
          <w:tcPr>
            <w:tcW w:type="dxa" w:w="2880"/>
            <w:vAlign w:val="center"/>
            <w:tcMar>
              <w:top w:w="90" w:type="dxa"/>
              <w:start w:w="90" w:type="dxa"/>
              <w:bottom w:w="90" w:type="dxa"/>
              <w:end w:w="90" w:type="dxa"/>
            </w:tcMar>
            <w:shd w:fill="F4F7FA"/>
          </w:tcPr>
          <w:p>
            <w:pPr>
              <w:spacing w:after="0"/>
            </w:pPr>
            <w:r>
              <w:rPr>
                <w:rFonts w:ascii="Aptos" w:hAnsi="Aptos"/>
                <w:sz w:val="16"/>
              </w:rPr>
              <w:t>Reduce SLA-missed ticket average resolution from 31.12 hrs toward &lt;24 hrs.</w:t>
            </w:r>
          </w:p>
        </w:tc>
      </w:tr>
      <w:tr>
        <w:tc>
          <w:tcPr>
            <w:tcW w:type="dxa" w:w="1008"/>
            <w:vAlign w:val="center"/>
            <w:tcMar>
              <w:top w:w="90" w:type="dxa"/>
              <w:start w:w="90" w:type="dxa"/>
              <w:bottom w:w="90" w:type="dxa"/>
              <w:end w:w="90" w:type="dxa"/>
            </w:tcMar>
          </w:tcPr>
          <w:p>
            <w:pPr>
              <w:spacing w:after="0"/>
            </w:pPr>
            <w:r>
              <w:rPr>
                <w:rFonts w:ascii="Aptos" w:hAnsi="Aptos"/>
                <w:sz w:val="16"/>
              </w:rPr>
              <w:t>High</w:t>
            </w:r>
          </w:p>
        </w:tc>
        <w:tc>
          <w:tcPr>
            <w:tcW w:type="dxa" w:w="4320"/>
            <w:vAlign w:val="center"/>
            <w:tcMar>
              <w:top w:w="90" w:type="dxa"/>
              <w:start w:w="90" w:type="dxa"/>
              <w:bottom w:w="90" w:type="dxa"/>
              <w:end w:w="90" w:type="dxa"/>
            </w:tcMar>
          </w:tcPr>
          <w:p>
            <w:pPr>
              <w:spacing w:after="0"/>
            </w:pPr>
            <w:r>
              <w:rPr>
                <w:rFonts w:ascii="Aptos" w:hAnsi="Aptos"/>
                <w:sz w:val="16"/>
              </w:rPr>
              <w:t>Route complex Network tickets using technician specialty/support level.</w:t>
            </w:r>
          </w:p>
        </w:tc>
        <w:tc>
          <w:tcPr>
            <w:tcW w:type="dxa" w:w="2016"/>
            <w:vAlign w:val="center"/>
            <w:tcMar>
              <w:top w:w="90" w:type="dxa"/>
              <w:start w:w="90" w:type="dxa"/>
              <w:bottom w:w="90" w:type="dxa"/>
              <w:end w:w="90" w:type="dxa"/>
            </w:tcMar>
          </w:tcPr>
          <w:p>
            <w:pPr>
              <w:spacing w:after="0"/>
            </w:pPr>
            <w:r>
              <w:rPr>
                <w:rFonts w:ascii="Aptos" w:hAnsi="Aptos"/>
                <w:sz w:val="16"/>
              </w:rPr>
              <w:t>Service Desk Manager</w:t>
            </w:r>
          </w:p>
        </w:tc>
        <w:tc>
          <w:tcPr>
            <w:tcW w:type="dxa" w:w="2880"/>
            <w:vAlign w:val="center"/>
            <w:tcMar>
              <w:top w:w="90" w:type="dxa"/>
              <w:start w:w="90" w:type="dxa"/>
              <w:bottom w:w="90" w:type="dxa"/>
              <w:end w:w="90" w:type="dxa"/>
            </w:tcMar>
          </w:tcPr>
          <w:p>
            <w:pPr>
              <w:spacing w:after="0"/>
            </w:pPr>
            <w:r>
              <w:rPr>
                <w:rFonts w:ascii="Aptos" w:hAnsi="Aptos"/>
                <w:sz w:val="16"/>
              </w:rPr>
              <w:t>Increase first-assignment quality; reduce avoidable reassignment/escalation delay.</w:t>
            </w:r>
          </w:p>
        </w:tc>
      </w:tr>
      <w:tr>
        <w:tc>
          <w:tcPr>
            <w:tcW w:type="dxa" w:w="1008"/>
            <w:vAlign w:val="center"/>
            <w:tcMar>
              <w:top w:w="90" w:type="dxa"/>
              <w:start w:w="90" w:type="dxa"/>
              <w:bottom w:w="90" w:type="dxa"/>
              <w:end w:w="90" w:type="dxa"/>
            </w:tcMar>
            <w:shd w:fill="F4F7FA"/>
          </w:tcPr>
          <w:p>
            <w:pPr>
              <w:spacing w:after="0"/>
            </w:pPr>
            <w:r>
              <w:rPr>
                <w:rFonts w:ascii="Aptos" w:hAnsi="Aptos"/>
                <w:sz w:val="16"/>
              </w:rPr>
              <w:t>Medium</w:t>
            </w:r>
          </w:p>
        </w:tc>
        <w:tc>
          <w:tcPr>
            <w:tcW w:type="dxa" w:w="4320"/>
            <w:vAlign w:val="center"/>
            <w:tcMar>
              <w:top w:w="90" w:type="dxa"/>
              <w:start w:w="90" w:type="dxa"/>
              <w:bottom w:w="90" w:type="dxa"/>
              <w:end w:w="90" w:type="dxa"/>
            </w:tcMar>
            <w:shd w:fill="F4F7FA"/>
          </w:tcPr>
          <w:p>
            <w:pPr>
              <w:spacing w:after="0"/>
            </w:pPr>
            <w:r>
              <w:rPr>
                <w:rFonts w:ascii="Aptos" w:hAnsi="Aptos"/>
                <w:sz w:val="16"/>
              </w:rPr>
              <w:t>Review VPN access dependencies, escalation path, and common failure modes.</w:t>
            </w:r>
          </w:p>
        </w:tc>
        <w:tc>
          <w:tcPr>
            <w:tcW w:type="dxa" w:w="2016"/>
            <w:vAlign w:val="center"/>
            <w:tcMar>
              <w:top w:w="90" w:type="dxa"/>
              <w:start w:w="90" w:type="dxa"/>
              <w:bottom w:w="90" w:type="dxa"/>
              <w:end w:w="90" w:type="dxa"/>
            </w:tcMar>
            <w:shd w:fill="F4F7FA"/>
          </w:tcPr>
          <w:p>
            <w:pPr>
              <w:spacing w:after="0"/>
            </w:pPr>
            <w:r>
              <w:rPr>
                <w:rFonts w:ascii="Aptos" w:hAnsi="Aptos"/>
                <w:sz w:val="16"/>
              </w:rPr>
              <w:t>Network Support Lead</w:t>
            </w:r>
          </w:p>
        </w:tc>
        <w:tc>
          <w:tcPr>
            <w:tcW w:type="dxa" w:w="2880"/>
            <w:vAlign w:val="center"/>
            <w:tcMar>
              <w:top w:w="90" w:type="dxa"/>
              <w:start w:w="90" w:type="dxa"/>
              <w:bottom w:w="90" w:type="dxa"/>
              <w:end w:w="90" w:type="dxa"/>
            </w:tcMar>
            <w:shd w:fill="F4F7FA"/>
          </w:tcPr>
          <w:p>
            <w:pPr>
              <w:spacing w:after="0"/>
            </w:pPr>
            <w:r>
              <w:rPr>
                <w:rFonts w:ascii="Aptos" w:hAnsi="Aptos"/>
                <w:sz w:val="16"/>
              </w:rPr>
              <w:t>Raise departmental VPN SLA from 29.0%–37.7% toward at least 55%.</w:t>
            </w:r>
          </w:p>
        </w:tc>
      </w:tr>
      <w:tr>
        <w:tc>
          <w:tcPr>
            <w:tcW w:type="dxa" w:w="1008"/>
            <w:vAlign w:val="center"/>
            <w:tcMar>
              <w:top w:w="90" w:type="dxa"/>
              <w:start w:w="90" w:type="dxa"/>
              <w:bottom w:w="90" w:type="dxa"/>
              <w:end w:w="90" w:type="dxa"/>
            </w:tcMar>
          </w:tcPr>
          <w:p>
            <w:pPr>
              <w:spacing w:after="0"/>
            </w:pPr>
            <w:r>
              <w:rPr>
                <w:rFonts w:ascii="Aptos" w:hAnsi="Aptos"/>
                <w:sz w:val="16"/>
              </w:rPr>
              <w:t>Medium</w:t>
            </w:r>
          </w:p>
        </w:tc>
        <w:tc>
          <w:tcPr>
            <w:tcW w:type="dxa" w:w="4320"/>
            <w:vAlign w:val="center"/>
            <w:tcMar>
              <w:top w:w="90" w:type="dxa"/>
              <w:start w:w="90" w:type="dxa"/>
              <w:bottom w:w="90" w:type="dxa"/>
              <w:end w:w="90" w:type="dxa"/>
            </w:tcMar>
          </w:tcPr>
          <w:p>
            <w:pPr>
              <w:spacing w:after="0"/>
            </w:pPr>
            <w:r>
              <w:rPr>
                <w:rFonts w:ascii="Aptos" w:hAnsi="Aptos"/>
                <w:sz w:val="16"/>
              </w:rPr>
              <w:t>Use a recurring monthly dashboard review with owners for underperforming metrics.</w:t>
            </w:r>
          </w:p>
        </w:tc>
        <w:tc>
          <w:tcPr>
            <w:tcW w:type="dxa" w:w="2016"/>
            <w:vAlign w:val="center"/>
            <w:tcMar>
              <w:top w:w="90" w:type="dxa"/>
              <w:start w:w="90" w:type="dxa"/>
              <w:bottom w:w="90" w:type="dxa"/>
              <w:end w:w="90" w:type="dxa"/>
            </w:tcMar>
          </w:tcPr>
          <w:p>
            <w:pPr>
              <w:spacing w:after="0"/>
            </w:pPr>
            <w:r>
              <w:rPr>
                <w:rFonts w:ascii="Aptos" w:hAnsi="Aptos"/>
                <w:sz w:val="16"/>
              </w:rPr>
              <w:t>Director of IT</w:t>
            </w:r>
          </w:p>
        </w:tc>
        <w:tc>
          <w:tcPr>
            <w:tcW w:type="dxa" w:w="2880"/>
            <w:vAlign w:val="center"/>
            <w:tcMar>
              <w:top w:w="90" w:type="dxa"/>
              <w:start w:w="90" w:type="dxa"/>
              <w:bottom w:w="90" w:type="dxa"/>
              <w:end w:w="90" w:type="dxa"/>
            </w:tcMar>
          </w:tcPr>
          <w:p>
            <w:pPr>
              <w:spacing w:after="0"/>
            </w:pPr>
            <w:r>
              <w:rPr>
                <w:rFonts w:ascii="Aptos" w:hAnsi="Aptos"/>
                <w:sz w:val="16"/>
              </w:rPr>
              <w:t>Track Network SLA, VPN SLA, missed-ticket resolution time, and satisfaction month over month.</w:t>
            </w:r>
          </w:p>
        </w:tc>
      </w:tr>
    </w:tbl>
    <w:p>
      <w:pPr>
        <w:spacing w:after="20"/>
      </w:pPr>
    </w:p>
    <w:p>
      <w:pPr>
        <w:pStyle w:val="Heading1"/>
        <w:keepNext/>
      </w:pPr>
      <w:r>
        <w:t>8. Validation, UAT, and Production Considerations</w:t>
      </w:r>
    </w:p>
    <w:p>
      <w:pPr>
        <w:pStyle w:val="Heading2"/>
        <w:keepNext/>
      </w:pPr>
      <w:r>
        <w:t>8.1 User Acceptance Tests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shd w:fill="1F4E78"/>
            <w:vAlign w:val="center"/>
            <w:tcMar>
              <w:top w:w="90" w:type="dxa"/>
              <w:start w:w="90" w:type="dxa"/>
              <w:bottom w:w="90" w:type="dxa"/>
              <w:end w:w="90" w:type="dxa"/>
            </w:tcMar>
          </w:tcPr>
          <w:p>
            <w:r>
              <w:rPr>
                <w:b/>
                <w:color w:val="FFFFFF"/>
                <w:sz w:val="16"/>
              </w:rPr>
              <w:t>ID</w:t>
            </w:r>
          </w:p>
        </w:tc>
        <w:tc>
          <w:tcPr>
            <w:tcW w:type="dxa" w:w="3312"/>
            <w:shd w:fill="1F4E78"/>
            <w:vAlign w:val="center"/>
            <w:tcMar>
              <w:top w:w="90" w:type="dxa"/>
              <w:start w:w="90" w:type="dxa"/>
              <w:bottom w:w="90" w:type="dxa"/>
              <w:end w:w="90" w:type="dxa"/>
            </w:tcMar>
          </w:tcPr>
          <w:p>
            <w:r>
              <w:rPr>
                <w:b/>
                <w:color w:val="FFFFFF"/>
                <w:sz w:val="16"/>
              </w:rPr>
              <w:t>Test</w:t>
            </w:r>
          </w:p>
        </w:tc>
        <w:tc>
          <w:tcPr>
            <w:tcW w:type="dxa" w:w="4464"/>
            <w:shd w:fill="1F4E78"/>
            <w:vAlign w:val="center"/>
            <w:tcMar>
              <w:top w:w="90" w:type="dxa"/>
              <w:start w:w="90" w:type="dxa"/>
              <w:bottom w:w="90" w:type="dxa"/>
              <w:end w:w="90" w:type="dxa"/>
            </w:tcMar>
          </w:tcPr>
          <w:p>
            <w:r>
              <w:rPr>
                <w:b/>
                <w:color w:val="FFFFFF"/>
                <w:sz w:val="16"/>
              </w:rPr>
              <w:t>Expected Result</w:t>
            </w:r>
          </w:p>
        </w:tc>
        <w:tc>
          <w:tcPr>
            <w:tcW w:type="dxa" w:w="1008"/>
            <w:shd w:fill="1F4E78"/>
            <w:vAlign w:val="center"/>
            <w:tcMar>
              <w:top w:w="90" w:type="dxa"/>
              <w:start w:w="90" w:type="dxa"/>
              <w:bottom w:w="90" w:type="dxa"/>
              <w:end w:w="90" w:type="dxa"/>
            </w:tcMar>
          </w:tcPr>
          <w:p>
            <w:r>
              <w:rPr>
                <w:b/>
                <w:color w:val="FFFFFF"/>
                <w:sz w:val="16"/>
              </w:rPr>
              <w:t>Status</w:t>
            </w:r>
          </w:p>
        </w:tc>
      </w:tr>
      <w:tr>
        <w:tc>
          <w:tcPr>
            <w:tcW w:type="dxa" w:w="1008"/>
            <w:vAlign w:val="center"/>
            <w:tcMar>
              <w:top w:w="90" w:type="dxa"/>
              <w:start w:w="90" w:type="dxa"/>
              <w:bottom w:w="90" w:type="dxa"/>
              <w:end w:w="90" w:type="dxa"/>
            </w:tcMar>
          </w:tcPr>
          <w:p>
            <w:pPr>
              <w:spacing w:after="0"/>
            </w:pPr>
            <w:r>
              <w:rPr>
                <w:rFonts w:ascii="Aptos" w:hAnsi="Aptos"/>
                <w:sz w:val="16"/>
              </w:rPr>
              <w:t>UAT-01</w:t>
            </w:r>
          </w:p>
        </w:tc>
        <w:tc>
          <w:tcPr>
            <w:tcW w:type="dxa" w:w="3312"/>
            <w:vAlign w:val="center"/>
            <w:tcMar>
              <w:top w:w="90" w:type="dxa"/>
              <w:start w:w="90" w:type="dxa"/>
              <w:bottom w:w="90" w:type="dxa"/>
              <w:end w:w="90" w:type="dxa"/>
            </w:tcMar>
          </w:tcPr>
          <w:p>
            <w:pPr>
              <w:spacing w:after="0"/>
            </w:pPr>
            <w:r>
              <w:rPr>
                <w:rFonts w:ascii="Aptos" w:hAnsi="Aptos"/>
                <w:sz w:val="16"/>
              </w:rPr>
              <w:t>Open dashboard with no filters</w:t>
            </w:r>
          </w:p>
        </w:tc>
        <w:tc>
          <w:tcPr>
            <w:tcW w:type="dxa" w:w="4464"/>
            <w:vAlign w:val="center"/>
            <w:tcMar>
              <w:top w:w="90" w:type="dxa"/>
              <w:start w:w="90" w:type="dxa"/>
              <w:bottom w:w="90" w:type="dxa"/>
              <w:end w:w="90" w:type="dxa"/>
            </w:tcMar>
          </w:tcPr>
          <w:p>
            <w:pPr>
              <w:spacing w:after="0"/>
            </w:pPr>
            <w:r>
              <w:rPr>
                <w:rFonts w:ascii="Aptos" w:hAnsi="Aptos"/>
                <w:sz w:val="16"/>
              </w:rPr>
              <w:t>Total Tickets = 5,000</w:t>
            </w:r>
          </w:p>
        </w:tc>
        <w:tc>
          <w:tcPr>
            <w:tcW w:type="dxa" w:w="1008"/>
            <w:vAlign w:val="center"/>
            <w:tcMar>
              <w:top w:w="90" w:type="dxa"/>
              <w:start w:w="90" w:type="dxa"/>
              <w:bottom w:w="90" w:type="dxa"/>
              <w:end w:w="90" w:type="dxa"/>
            </w:tcMar>
          </w:tcPr>
          <w:p>
            <w:pPr>
              <w:spacing w:after="0"/>
            </w:pPr>
            <w:r>
              <w:rPr>
                <w:rFonts w:ascii="Aptos" w:hAnsi="Aptos"/>
                <w:sz w:val="16"/>
              </w:rPr>
              <w:t>Pass</w:t>
            </w:r>
          </w:p>
        </w:tc>
      </w:tr>
      <w:tr>
        <w:tc>
          <w:tcPr>
            <w:tcW w:type="dxa" w:w="1008"/>
            <w:vAlign w:val="center"/>
            <w:tcMar>
              <w:top w:w="90" w:type="dxa"/>
              <w:start w:w="90" w:type="dxa"/>
              <w:bottom w:w="90" w:type="dxa"/>
              <w:end w:w="90" w:type="dxa"/>
            </w:tcMar>
            <w:shd w:fill="F4F7FA"/>
          </w:tcPr>
          <w:p>
            <w:pPr>
              <w:spacing w:after="0"/>
            </w:pPr>
            <w:r>
              <w:rPr>
                <w:rFonts w:ascii="Aptos" w:hAnsi="Aptos"/>
                <w:sz w:val="16"/>
              </w:rPr>
              <w:t>UAT-02</w:t>
            </w:r>
          </w:p>
        </w:tc>
        <w:tc>
          <w:tcPr>
            <w:tcW w:type="dxa" w:w="3312"/>
            <w:vAlign w:val="center"/>
            <w:tcMar>
              <w:top w:w="90" w:type="dxa"/>
              <w:start w:w="90" w:type="dxa"/>
              <w:bottom w:w="90" w:type="dxa"/>
              <w:end w:w="90" w:type="dxa"/>
            </w:tcMar>
            <w:shd w:fill="F4F7FA"/>
          </w:tcPr>
          <w:p>
            <w:pPr>
              <w:spacing w:after="0"/>
            </w:pPr>
            <w:r>
              <w:rPr>
                <w:rFonts w:ascii="Aptos" w:hAnsi="Aptos"/>
                <w:sz w:val="16"/>
              </w:rPr>
              <w:t>Review SLA KPI</w:t>
            </w:r>
          </w:p>
        </w:tc>
        <w:tc>
          <w:tcPr>
            <w:tcW w:type="dxa" w:w="4464"/>
            <w:vAlign w:val="center"/>
            <w:tcMar>
              <w:top w:w="90" w:type="dxa"/>
              <w:start w:w="90" w:type="dxa"/>
              <w:bottom w:w="90" w:type="dxa"/>
              <w:end w:w="90" w:type="dxa"/>
            </w:tcMar>
            <w:shd w:fill="F4F7FA"/>
          </w:tcPr>
          <w:p>
            <w:pPr>
              <w:spacing w:after="0"/>
            </w:pPr>
            <w:r>
              <w:rPr>
                <w:rFonts w:ascii="Aptos" w:hAnsi="Aptos"/>
                <w:sz w:val="16"/>
              </w:rPr>
              <w:t>SLA Compliance ≈ 74.5%</w:t>
            </w:r>
          </w:p>
        </w:tc>
        <w:tc>
          <w:tcPr>
            <w:tcW w:type="dxa" w:w="1008"/>
            <w:vAlign w:val="center"/>
            <w:tcMar>
              <w:top w:w="90" w:type="dxa"/>
              <w:start w:w="90" w:type="dxa"/>
              <w:bottom w:w="90" w:type="dxa"/>
              <w:end w:w="90" w:type="dxa"/>
            </w:tcMar>
            <w:shd w:fill="F4F7FA"/>
          </w:tcPr>
          <w:p>
            <w:pPr>
              <w:spacing w:after="0"/>
            </w:pPr>
            <w:r>
              <w:rPr>
                <w:rFonts w:ascii="Aptos" w:hAnsi="Aptos"/>
                <w:sz w:val="16"/>
              </w:rPr>
              <w:t>Pass</w:t>
            </w:r>
          </w:p>
        </w:tc>
      </w:tr>
      <w:tr>
        <w:tc>
          <w:tcPr>
            <w:tcW w:type="dxa" w:w="1008"/>
            <w:vAlign w:val="center"/>
            <w:tcMar>
              <w:top w:w="90" w:type="dxa"/>
              <w:start w:w="90" w:type="dxa"/>
              <w:bottom w:w="90" w:type="dxa"/>
              <w:end w:w="90" w:type="dxa"/>
            </w:tcMar>
          </w:tcPr>
          <w:p>
            <w:pPr>
              <w:spacing w:after="0"/>
            </w:pPr>
            <w:r>
              <w:rPr>
                <w:rFonts w:ascii="Aptos" w:hAnsi="Aptos"/>
                <w:sz w:val="16"/>
              </w:rPr>
              <w:t>UAT-03</w:t>
            </w:r>
          </w:p>
        </w:tc>
        <w:tc>
          <w:tcPr>
            <w:tcW w:type="dxa" w:w="3312"/>
            <w:vAlign w:val="center"/>
            <w:tcMar>
              <w:top w:w="90" w:type="dxa"/>
              <w:start w:w="90" w:type="dxa"/>
              <w:bottom w:w="90" w:type="dxa"/>
              <w:end w:w="90" w:type="dxa"/>
            </w:tcMar>
          </w:tcPr>
          <w:p>
            <w:pPr>
              <w:spacing w:after="0"/>
            </w:pPr>
            <w:r>
              <w:rPr>
                <w:rFonts w:ascii="Aptos" w:hAnsi="Aptos"/>
                <w:sz w:val="16"/>
              </w:rPr>
              <w:t>Review issue-category SLA chart</w:t>
            </w:r>
          </w:p>
        </w:tc>
        <w:tc>
          <w:tcPr>
            <w:tcW w:type="dxa" w:w="4464"/>
            <w:vAlign w:val="center"/>
            <w:tcMar>
              <w:top w:w="90" w:type="dxa"/>
              <w:start w:w="90" w:type="dxa"/>
              <w:bottom w:w="90" w:type="dxa"/>
              <w:end w:w="90" w:type="dxa"/>
            </w:tcMar>
          </w:tcPr>
          <w:p>
            <w:pPr>
              <w:spacing w:after="0"/>
            </w:pPr>
            <w:r>
              <w:rPr>
                <w:rFonts w:ascii="Aptos" w:hAnsi="Aptos"/>
                <w:sz w:val="16"/>
              </w:rPr>
              <w:t>Network ≈ 53.1% and is lowest category</w:t>
            </w:r>
          </w:p>
        </w:tc>
        <w:tc>
          <w:tcPr>
            <w:tcW w:type="dxa" w:w="1008"/>
            <w:vAlign w:val="center"/>
            <w:tcMar>
              <w:top w:w="90" w:type="dxa"/>
              <w:start w:w="90" w:type="dxa"/>
              <w:bottom w:w="90" w:type="dxa"/>
              <w:end w:w="90" w:type="dxa"/>
            </w:tcMar>
          </w:tcPr>
          <w:p>
            <w:pPr>
              <w:spacing w:after="0"/>
            </w:pPr>
            <w:r>
              <w:rPr>
                <w:rFonts w:ascii="Aptos" w:hAnsi="Aptos"/>
                <w:sz w:val="16"/>
              </w:rPr>
              <w:t>Pass</w:t>
            </w:r>
          </w:p>
        </w:tc>
      </w:tr>
      <w:tr>
        <w:tc>
          <w:tcPr>
            <w:tcW w:type="dxa" w:w="1008"/>
            <w:vAlign w:val="center"/>
            <w:tcMar>
              <w:top w:w="90" w:type="dxa"/>
              <w:start w:w="90" w:type="dxa"/>
              <w:bottom w:w="90" w:type="dxa"/>
              <w:end w:w="90" w:type="dxa"/>
            </w:tcMar>
            <w:shd w:fill="F4F7FA"/>
          </w:tcPr>
          <w:p>
            <w:pPr>
              <w:spacing w:after="0"/>
            </w:pPr>
            <w:r>
              <w:rPr>
                <w:rFonts w:ascii="Aptos" w:hAnsi="Aptos"/>
                <w:sz w:val="16"/>
              </w:rPr>
              <w:t>UAT-04</w:t>
            </w:r>
          </w:p>
        </w:tc>
        <w:tc>
          <w:tcPr>
            <w:tcW w:type="dxa" w:w="3312"/>
            <w:vAlign w:val="center"/>
            <w:tcMar>
              <w:top w:w="90" w:type="dxa"/>
              <w:start w:w="90" w:type="dxa"/>
              <w:bottom w:w="90" w:type="dxa"/>
              <w:end w:w="90" w:type="dxa"/>
            </w:tcMar>
            <w:shd w:fill="F4F7FA"/>
          </w:tcPr>
          <w:p>
            <w:pPr>
              <w:spacing w:after="0"/>
            </w:pPr>
            <w:r>
              <w:rPr>
                <w:rFonts w:ascii="Aptos" w:hAnsi="Aptos"/>
                <w:sz w:val="16"/>
              </w:rPr>
              <w:t>Review department demand</w:t>
            </w:r>
          </w:p>
        </w:tc>
        <w:tc>
          <w:tcPr>
            <w:tcW w:type="dxa" w:w="4464"/>
            <w:vAlign w:val="center"/>
            <w:tcMar>
              <w:top w:w="90" w:type="dxa"/>
              <w:start w:w="90" w:type="dxa"/>
              <w:bottom w:w="90" w:type="dxa"/>
              <w:end w:w="90" w:type="dxa"/>
            </w:tcMar>
            <w:shd w:fill="F4F7FA"/>
          </w:tcPr>
          <w:p>
            <w:pPr>
              <w:spacing w:after="0"/>
            </w:pPr>
            <w:r>
              <w:rPr>
                <w:rFonts w:ascii="Aptos" w:hAnsi="Aptos"/>
                <w:sz w:val="16"/>
              </w:rPr>
              <w:t>Department totals vary; Customer Service is highest</w:t>
            </w:r>
          </w:p>
        </w:tc>
        <w:tc>
          <w:tcPr>
            <w:tcW w:type="dxa" w:w="1008"/>
            <w:vAlign w:val="center"/>
            <w:tcMar>
              <w:top w:w="90" w:type="dxa"/>
              <w:start w:w="90" w:type="dxa"/>
              <w:bottom w:w="90" w:type="dxa"/>
              <w:end w:w="90" w:type="dxa"/>
            </w:tcMar>
            <w:shd w:fill="F4F7FA"/>
          </w:tcPr>
          <w:p>
            <w:pPr>
              <w:spacing w:after="0"/>
            </w:pPr>
            <w:r>
              <w:rPr>
                <w:rFonts w:ascii="Aptos" w:hAnsi="Aptos"/>
                <w:sz w:val="16"/>
              </w:rPr>
              <w:t>Pass</w:t>
            </w:r>
          </w:p>
        </w:tc>
      </w:tr>
      <w:tr>
        <w:tc>
          <w:tcPr>
            <w:tcW w:type="dxa" w:w="1008"/>
            <w:vAlign w:val="center"/>
            <w:tcMar>
              <w:top w:w="90" w:type="dxa"/>
              <w:start w:w="90" w:type="dxa"/>
              <w:bottom w:w="90" w:type="dxa"/>
              <w:end w:w="90" w:type="dxa"/>
            </w:tcMar>
          </w:tcPr>
          <w:p>
            <w:pPr>
              <w:spacing w:after="0"/>
            </w:pPr>
            <w:r>
              <w:rPr>
                <w:rFonts w:ascii="Aptos" w:hAnsi="Aptos"/>
                <w:sz w:val="16"/>
              </w:rPr>
              <w:t>UAT-05</w:t>
            </w:r>
          </w:p>
        </w:tc>
        <w:tc>
          <w:tcPr>
            <w:tcW w:type="dxa" w:w="3312"/>
            <w:vAlign w:val="center"/>
            <w:tcMar>
              <w:top w:w="90" w:type="dxa"/>
              <w:start w:w="90" w:type="dxa"/>
              <w:bottom w:w="90" w:type="dxa"/>
              <w:end w:w="90" w:type="dxa"/>
            </w:tcMar>
          </w:tcPr>
          <w:p>
            <w:pPr>
              <w:spacing w:after="0"/>
            </w:pPr>
            <w:r>
              <w:rPr>
                <w:rFonts w:ascii="Aptos" w:hAnsi="Aptos"/>
                <w:sz w:val="16"/>
              </w:rPr>
              <w:t>Review SLA donut</w:t>
            </w:r>
          </w:p>
        </w:tc>
        <w:tc>
          <w:tcPr>
            <w:tcW w:type="dxa" w:w="4464"/>
            <w:vAlign w:val="center"/>
            <w:tcMar>
              <w:top w:w="90" w:type="dxa"/>
              <w:start w:w="90" w:type="dxa"/>
              <w:bottom w:w="90" w:type="dxa"/>
              <w:end w:w="90" w:type="dxa"/>
            </w:tcMar>
          </w:tcPr>
          <w:p>
            <w:pPr>
              <w:spacing w:after="0"/>
            </w:pPr>
            <w:r>
              <w:rPr>
                <w:rFonts w:ascii="Aptos" w:hAnsi="Aptos"/>
                <w:sz w:val="16"/>
              </w:rPr>
              <w:t>SLA Met / Missed ≈ 74.5% / 25.5%</w:t>
            </w:r>
          </w:p>
        </w:tc>
        <w:tc>
          <w:tcPr>
            <w:tcW w:type="dxa" w:w="1008"/>
            <w:vAlign w:val="center"/>
            <w:tcMar>
              <w:top w:w="90" w:type="dxa"/>
              <w:start w:w="90" w:type="dxa"/>
              <w:bottom w:w="90" w:type="dxa"/>
              <w:end w:w="90" w:type="dxa"/>
            </w:tcMar>
          </w:tcPr>
          <w:p>
            <w:pPr>
              <w:spacing w:after="0"/>
            </w:pPr>
            <w:r>
              <w:rPr>
                <w:rFonts w:ascii="Aptos" w:hAnsi="Aptos"/>
                <w:sz w:val="16"/>
              </w:rPr>
              <w:t>Pass</w:t>
            </w:r>
          </w:p>
        </w:tc>
      </w:tr>
      <w:tr>
        <w:tc>
          <w:tcPr>
            <w:tcW w:type="dxa" w:w="1008"/>
            <w:vAlign w:val="center"/>
            <w:tcMar>
              <w:top w:w="90" w:type="dxa"/>
              <w:start w:w="90" w:type="dxa"/>
              <w:bottom w:w="90" w:type="dxa"/>
              <w:end w:w="90" w:type="dxa"/>
            </w:tcMar>
            <w:shd w:fill="F4F7FA"/>
          </w:tcPr>
          <w:p>
            <w:pPr>
              <w:spacing w:after="0"/>
            </w:pPr>
            <w:r>
              <w:rPr>
                <w:rFonts w:ascii="Aptos" w:hAnsi="Aptos"/>
                <w:sz w:val="16"/>
              </w:rPr>
              <w:t>UAT-06</w:t>
            </w:r>
          </w:p>
        </w:tc>
        <w:tc>
          <w:tcPr>
            <w:tcW w:type="dxa" w:w="3312"/>
            <w:vAlign w:val="center"/>
            <w:tcMar>
              <w:top w:w="90" w:type="dxa"/>
              <w:start w:w="90" w:type="dxa"/>
              <w:bottom w:w="90" w:type="dxa"/>
              <w:end w:w="90" w:type="dxa"/>
            </w:tcMar>
            <w:shd w:fill="F4F7FA"/>
          </w:tcPr>
          <w:p>
            <w:pPr>
              <w:spacing w:after="0"/>
            </w:pPr>
            <w:r>
              <w:rPr>
                <w:rFonts w:ascii="Aptos" w:hAnsi="Aptos"/>
                <w:sz w:val="16"/>
              </w:rPr>
              <w:t>Review monthly trend</w:t>
            </w:r>
          </w:p>
        </w:tc>
        <w:tc>
          <w:tcPr>
            <w:tcW w:type="dxa" w:w="4464"/>
            <w:vAlign w:val="center"/>
            <w:tcMar>
              <w:top w:w="90" w:type="dxa"/>
              <w:start w:w="90" w:type="dxa"/>
              <w:bottom w:w="90" w:type="dxa"/>
              <w:end w:w="90" w:type="dxa"/>
            </w:tcMar>
            <w:shd w:fill="F4F7FA"/>
          </w:tcPr>
          <w:p>
            <w:pPr>
              <w:spacing w:after="0"/>
            </w:pPr>
            <w:r>
              <w:rPr>
                <w:rFonts w:ascii="Aptos" w:hAnsi="Aptos"/>
                <w:sz w:val="16"/>
              </w:rPr>
              <w:t>Month labels sort chronologically from 2025 through 2026</w:t>
            </w:r>
          </w:p>
        </w:tc>
        <w:tc>
          <w:tcPr>
            <w:tcW w:type="dxa" w:w="1008"/>
            <w:vAlign w:val="center"/>
            <w:tcMar>
              <w:top w:w="90" w:type="dxa"/>
              <w:start w:w="90" w:type="dxa"/>
              <w:bottom w:w="90" w:type="dxa"/>
              <w:end w:w="90" w:type="dxa"/>
            </w:tcMar>
            <w:shd w:fill="F4F7FA"/>
          </w:tcPr>
          <w:p>
            <w:pPr>
              <w:spacing w:after="0"/>
            </w:pPr>
            <w:r>
              <w:rPr>
                <w:rFonts w:ascii="Aptos" w:hAnsi="Aptos"/>
                <w:sz w:val="16"/>
              </w:rPr>
              <w:t>Pass</w:t>
            </w:r>
          </w:p>
        </w:tc>
      </w:tr>
      <w:tr>
        <w:tc>
          <w:tcPr>
            <w:tcW w:type="dxa" w:w="1008"/>
            <w:vAlign w:val="center"/>
            <w:tcMar>
              <w:top w:w="90" w:type="dxa"/>
              <w:start w:w="90" w:type="dxa"/>
              <w:bottom w:w="90" w:type="dxa"/>
              <w:end w:w="90" w:type="dxa"/>
            </w:tcMar>
          </w:tcPr>
          <w:p>
            <w:pPr>
              <w:spacing w:after="0"/>
            </w:pPr>
            <w:r>
              <w:rPr>
                <w:rFonts w:ascii="Aptos" w:hAnsi="Aptos"/>
                <w:sz w:val="16"/>
              </w:rPr>
              <w:t>UAT-07</w:t>
            </w:r>
          </w:p>
        </w:tc>
        <w:tc>
          <w:tcPr>
            <w:tcW w:type="dxa" w:w="3312"/>
            <w:vAlign w:val="center"/>
            <w:tcMar>
              <w:top w:w="90" w:type="dxa"/>
              <w:start w:w="90" w:type="dxa"/>
              <w:bottom w:w="90" w:type="dxa"/>
              <w:end w:w="90" w:type="dxa"/>
            </w:tcMar>
          </w:tcPr>
          <w:p>
            <w:pPr>
              <w:spacing w:after="0"/>
            </w:pPr>
            <w:r>
              <w:rPr>
                <w:rFonts w:ascii="Aptos" w:hAnsi="Aptos"/>
                <w:sz w:val="16"/>
              </w:rPr>
              <w:t>Review technician workload</w:t>
            </w:r>
          </w:p>
        </w:tc>
        <w:tc>
          <w:tcPr>
            <w:tcW w:type="dxa" w:w="4464"/>
            <w:vAlign w:val="center"/>
            <w:tcMar>
              <w:top w:w="90" w:type="dxa"/>
              <w:start w:w="90" w:type="dxa"/>
              <w:bottom w:w="90" w:type="dxa"/>
              <w:end w:w="90" w:type="dxa"/>
            </w:tcMar>
          </w:tcPr>
          <w:p>
            <w:pPr>
              <w:spacing w:after="0"/>
            </w:pPr>
            <w:r>
              <w:rPr>
                <w:rFonts w:ascii="Aptos" w:hAnsi="Aptos"/>
                <w:sz w:val="16"/>
              </w:rPr>
              <w:t>Workload ranges approximately 355–500 tickets</w:t>
            </w:r>
          </w:p>
        </w:tc>
        <w:tc>
          <w:tcPr>
            <w:tcW w:type="dxa" w:w="1008"/>
            <w:vAlign w:val="center"/>
            <w:tcMar>
              <w:top w:w="90" w:type="dxa"/>
              <w:start w:w="90" w:type="dxa"/>
              <w:bottom w:w="90" w:type="dxa"/>
              <w:end w:w="90" w:type="dxa"/>
            </w:tcMar>
          </w:tcPr>
          <w:p>
            <w:pPr>
              <w:spacing w:after="0"/>
            </w:pPr>
            <w:r>
              <w:rPr>
                <w:rFonts w:ascii="Aptos" w:hAnsi="Aptos"/>
                <w:sz w:val="16"/>
              </w:rPr>
              <w:t>Pass</w:t>
            </w:r>
          </w:p>
        </w:tc>
      </w:tr>
      <w:tr>
        <w:tc>
          <w:tcPr>
            <w:tcW w:type="dxa" w:w="1008"/>
            <w:vAlign w:val="center"/>
            <w:tcMar>
              <w:top w:w="90" w:type="dxa"/>
              <w:start w:w="90" w:type="dxa"/>
              <w:bottom w:w="90" w:type="dxa"/>
              <w:end w:w="90" w:type="dxa"/>
            </w:tcMar>
            <w:shd w:fill="F4F7FA"/>
          </w:tcPr>
          <w:p>
            <w:pPr>
              <w:spacing w:after="0"/>
            </w:pPr>
            <w:r>
              <w:rPr>
                <w:rFonts w:ascii="Aptos" w:hAnsi="Aptos"/>
                <w:sz w:val="16"/>
              </w:rPr>
              <w:t>UAT-08</w:t>
            </w:r>
          </w:p>
        </w:tc>
        <w:tc>
          <w:tcPr>
            <w:tcW w:type="dxa" w:w="3312"/>
            <w:vAlign w:val="center"/>
            <w:tcMar>
              <w:top w:w="90" w:type="dxa"/>
              <w:start w:w="90" w:type="dxa"/>
              <w:bottom w:w="90" w:type="dxa"/>
              <w:end w:w="90" w:type="dxa"/>
            </w:tcMar>
            <w:shd w:fill="F4F7FA"/>
          </w:tcPr>
          <w:p>
            <w:pPr>
              <w:spacing w:after="0"/>
            </w:pPr>
            <w:r>
              <w:rPr>
                <w:rFonts w:ascii="Aptos" w:hAnsi="Aptos"/>
                <w:sz w:val="16"/>
              </w:rPr>
              <w:t>Review VPN chart</w:t>
            </w:r>
          </w:p>
        </w:tc>
        <w:tc>
          <w:tcPr>
            <w:tcW w:type="dxa" w:w="4464"/>
            <w:vAlign w:val="center"/>
            <w:tcMar>
              <w:top w:w="90" w:type="dxa"/>
              <w:start w:w="90" w:type="dxa"/>
              <w:bottom w:w="90" w:type="dxa"/>
              <w:end w:w="90" w:type="dxa"/>
            </w:tcMar>
            <w:shd w:fill="F4F7FA"/>
          </w:tcPr>
          <w:p>
            <w:pPr>
              <w:spacing w:after="0"/>
            </w:pPr>
            <w:r>
              <w:rPr>
                <w:rFonts w:ascii="Aptos" w:hAnsi="Aptos"/>
                <w:sz w:val="16"/>
              </w:rPr>
              <w:t>All department VPN SLA values remain below 40%</w:t>
            </w:r>
          </w:p>
        </w:tc>
        <w:tc>
          <w:tcPr>
            <w:tcW w:type="dxa" w:w="1008"/>
            <w:vAlign w:val="center"/>
            <w:tcMar>
              <w:top w:w="90" w:type="dxa"/>
              <w:start w:w="90" w:type="dxa"/>
              <w:bottom w:w="90" w:type="dxa"/>
              <w:end w:w="90" w:type="dxa"/>
            </w:tcMar>
            <w:shd w:fill="F4F7FA"/>
          </w:tcPr>
          <w:p>
            <w:pPr>
              <w:spacing w:after="0"/>
            </w:pPr>
            <w:r>
              <w:rPr>
                <w:rFonts w:ascii="Aptos" w:hAnsi="Aptos"/>
                <w:sz w:val="16"/>
              </w:rPr>
              <w:t>Pass</w:t>
            </w:r>
          </w:p>
        </w:tc>
      </w:tr>
    </w:tbl>
    <w:p>
      <w:pPr>
        <w:spacing w:after="20"/>
      </w:pPr>
    </w:p>
    <w:p>
      <w:pPr>
        <w:pStyle w:val="Heading2"/>
        <w:keepNext/>
      </w:pPr>
      <w:r>
        <w:t>8.2 Production Considerations</w:t>
      </w:r>
    </w:p>
    <w:p>
      <w:pPr>
        <w:pStyle w:val="ListBullet"/>
        <w:spacing w:after="40"/>
      </w:pPr>
      <w:r>
        <w:t>Replace CSV/manual imports with a scheduled connection to the production ticketing platform or reporting database.</w:t>
      </w:r>
    </w:p>
    <w:p>
      <w:pPr>
        <w:pStyle w:val="ListBullet"/>
        <w:spacing w:after="40"/>
      </w:pPr>
      <w:r>
        <w:t>Define an authoritative SLA policy by priority, issue type, and business hours before deploying automated alerts.</w:t>
      </w:r>
    </w:p>
    <w:p>
      <w:pPr>
        <w:pStyle w:val="ListBullet"/>
        <w:spacing w:after="40"/>
      </w:pPr>
      <w:r>
        <w:t>Implement row-level security if department managers should only see their own business unit.</w:t>
      </w:r>
    </w:p>
    <w:p>
      <w:pPr>
        <w:pStyle w:val="ListBullet"/>
        <w:spacing w:after="40"/>
      </w:pPr>
      <w:r>
        <w:t>Create a refresh schedule and data-quality checks for missing technician IDs, invalid categories, and unresolved timestamps.</w:t>
      </w:r>
    </w:p>
    <w:p>
      <w:pPr>
        <w:pStyle w:val="ListBullet"/>
        <w:spacing w:after="40"/>
      </w:pPr>
      <w:r>
        <w:t>Add drill-through pages for individual categories, technicians, and recurring subcategories once the management summary is adopted.</w:t>
      </w:r>
    </w:p>
    <w:p>
      <w:pPr>
        <w:pStyle w:val="Heading1"/>
        <w:keepNext/>
      </w:pPr>
      <w:r>
        <w:t>9. Skills Demonstrated and Portfolio Use</w:t>
      </w:r>
    </w:p>
    <w:p>
      <w:pPr>
        <w:pStyle w:val="Heading2"/>
        <w:keepNext/>
      </w:pPr>
      <w:r>
        <w:t>9.1 Technical Skills</w:t>
      </w:r>
    </w:p>
    <w:p>
      <w:pPr>
        <w:pStyle w:val="ListBullet"/>
        <w:spacing w:after="40"/>
      </w:pPr>
      <w:r>
        <w:t>MySQL relational database design and foreign-key relationships</w:t>
      </w:r>
    </w:p>
    <w:p>
      <w:pPr>
        <w:pStyle w:val="ListBullet"/>
        <w:spacing w:after="40"/>
      </w:pPr>
      <w:r>
        <w:t>SQL joins, aggregation, CASE logic, CTEs, date functions, and KPI calculations</w:t>
      </w:r>
    </w:p>
    <w:p>
      <w:pPr>
        <w:pStyle w:val="ListBullet"/>
        <w:spacing w:after="40"/>
      </w:pPr>
      <w:r>
        <w:t>CSV import and data validation</w:t>
      </w:r>
    </w:p>
    <w:p>
      <w:pPr>
        <w:pStyle w:val="ListBullet"/>
        <w:spacing w:after="40"/>
      </w:pPr>
      <w:r>
        <w:t>Power BI relationships and semantic modeling</w:t>
      </w:r>
    </w:p>
    <w:p>
      <w:pPr>
        <w:pStyle w:val="ListBullet"/>
        <w:spacing w:after="40"/>
      </w:pPr>
      <w:r>
        <w:t>DAX measures and calculated columns</w:t>
      </w:r>
    </w:p>
    <w:p>
      <w:pPr>
        <w:pStyle w:val="ListBullet"/>
        <w:spacing w:after="40"/>
      </w:pPr>
      <w:r>
        <w:t>Dashboard design, sorting, labeling, conditional emphasis, and business storytelling</w:t>
      </w:r>
    </w:p>
    <w:p>
      <w:pPr>
        <w:pStyle w:val="Heading2"/>
        <w:keepNext/>
      </w:pPr>
      <w:r>
        <w:t>9.2 Business Analysis Skills</w:t>
      </w:r>
    </w:p>
    <w:p>
      <w:pPr>
        <w:pStyle w:val="ListBullet"/>
        <w:spacing w:after="40"/>
      </w:pPr>
      <w:r>
        <w:t>Business problem framing and stakeholder needs</w:t>
      </w:r>
    </w:p>
    <w:p>
      <w:pPr>
        <w:pStyle w:val="ListBullet"/>
        <w:spacing w:after="40"/>
      </w:pPr>
      <w:r>
        <w:t>Business requirements and user stories</w:t>
      </w:r>
    </w:p>
    <w:p>
      <w:pPr>
        <w:pStyle w:val="ListBullet"/>
        <w:spacing w:after="40"/>
      </w:pPr>
      <w:r>
        <w:t>Requirements traceability</w:t>
      </w:r>
    </w:p>
    <w:p>
      <w:pPr>
        <w:pStyle w:val="ListBullet"/>
        <w:spacing w:after="40"/>
      </w:pPr>
      <w:r>
        <w:t>AS-IS / TO-BE process analysis</w:t>
      </w:r>
    </w:p>
    <w:p>
      <w:pPr>
        <w:pStyle w:val="ListBullet"/>
        <w:spacing w:after="40"/>
      </w:pPr>
      <w:r>
        <w:t>Root-cause hypothesis development</w:t>
      </w:r>
    </w:p>
    <w:p>
      <w:pPr>
        <w:pStyle w:val="ListBullet"/>
        <w:spacing w:after="40"/>
      </w:pPr>
      <w:r>
        <w:t>Action-oriented recommendations and proposed success measures</w:t>
      </w:r>
    </w:p>
    <w:p>
      <w:pPr>
        <w:pStyle w:val="ListBullet"/>
        <w:spacing w:after="40"/>
      </w:pPr>
      <w:r>
        <w:t>User acceptance testing</w:t>
      </w:r>
    </w:p>
    <w:p>
      <w:pPr>
        <w:pStyle w:val="Heading2"/>
        <w:keepNext/>
      </w:pPr>
      <w:r>
        <w:t>9.3 Interview-Ready Project Summary</w:t>
      </w:r>
    </w:p>
    <w:p>
      <w:pPr>
        <w:spacing w:after="100" w:line="259" w:lineRule="auto"/>
      </w:pPr>
      <w:r>
        <w:t>“I built an end-to-end IT service management analytics project using MySQL and Power BI. I modeled a 500-employee service desk environment with 5,000 tickets, designed the relational database, wrote SQL to analyze SLA and resolution performance, and created a management dashboard with DAX measures. The main finding was that Network and VPN tickets were the strongest service bottleneck. Network SLA compliance was only 53.1%, and SLA-missed tickets averaged 31.12 hours to resolve with much lower satisfaction. I used those findings to propose routing, knowledge-base, SLA-monitoring, and escalation improvements, then documented requirements and UAT to show how the solution would be implemented in a real environment.”</w:t>
      </w:r>
    </w:p>
    <w:p>
      <w:pPr>
        <w:pStyle w:val="Heading1"/>
        <w:keepNext/>
      </w:pPr>
      <w:r>
        <w:t>10. Project Deliverables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4E78"/>
            <w:vAlign w:val="center"/>
            <w:tcMar>
              <w:top w:w="90" w:type="dxa"/>
              <w:start w:w="90" w:type="dxa"/>
              <w:bottom w:w="90" w:type="dxa"/>
              <w:end w:w="90" w:type="dxa"/>
            </w:tcMar>
          </w:tcPr>
          <w:p>
            <w:r>
              <w:rPr>
                <w:b/>
                <w:color w:val="FFFFFF"/>
                <w:sz w:val="17"/>
              </w:rPr>
              <w:t>Deliverable</w:t>
            </w:r>
          </w:p>
        </w:tc>
        <w:tc>
          <w:tcPr>
            <w:tcW w:type="dxa" w:w="6624"/>
            <w:shd w:fill="1F4E78"/>
            <w:vAlign w:val="center"/>
            <w:tcMar>
              <w:top w:w="90" w:type="dxa"/>
              <w:start w:w="90" w:type="dxa"/>
              <w:bottom w:w="90" w:type="dxa"/>
              <w:end w:w="90" w:type="dxa"/>
            </w:tcMar>
          </w:tcPr>
          <w:p>
            <w:r>
              <w:rPr>
                <w:b/>
                <w:color w:val="FFFFFF"/>
                <w:sz w:val="17"/>
              </w:rPr>
              <w:t>Purpose</w:t>
            </w:r>
          </w:p>
        </w:tc>
      </w:tr>
      <w:tr>
        <w:tc>
          <w:tcPr>
            <w:tcW w:type="dxa" w:w="3168"/>
            <w:vAlign w:val="center"/>
            <w:tcMar>
              <w:top w:w="90" w:type="dxa"/>
              <w:start w:w="90" w:type="dxa"/>
              <w:bottom w:w="90" w:type="dxa"/>
              <w:end w:w="90" w:type="dxa"/>
            </w:tcMar>
          </w:tcPr>
          <w:p>
            <w:pPr>
              <w:spacing w:after="0"/>
            </w:pPr>
            <w:r>
              <w:rPr>
                <w:rFonts w:ascii="Aptos" w:hAnsi="Aptos"/>
                <w:sz w:val="17"/>
              </w:rPr>
              <w:t>MySQL database / SQL scripts</w:t>
            </w:r>
          </w:p>
        </w:tc>
        <w:tc>
          <w:tcPr>
            <w:tcW w:type="dxa" w:w="6624"/>
            <w:vAlign w:val="center"/>
            <w:tcMar>
              <w:top w:w="90" w:type="dxa"/>
              <w:start w:w="90" w:type="dxa"/>
              <w:bottom w:w="90" w:type="dxa"/>
              <w:end w:w="90" w:type="dxa"/>
            </w:tcMar>
          </w:tcPr>
          <w:p>
            <w:pPr>
              <w:spacing w:after="0"/>
            </w:pPr>
            <w:r>
              <w:rPr>
                <w:rFonts w:ascii="Aptos" w:hAnsi="Aptos"/>
                <w:sz w:val="17"/>
              </w:rPr>
              <w:t>Reproducible relational model, data loading, validation, and analysis.</w:t>
            </w:r>
          </w:p>
        </w:tc>
      </w:tr>
      <w:tr>
        <w:tc>
          <w:tcPr>
            <w:tcW w:type="dxa" w:w="3168"/>
            <w:vAlign w:val="center"/>
            <w:tcMar>
              <w:top w:w="90" w:type="dxa"/>
              <w:start w:w="90" w:type="dxa"/>
              <w:bottom w:w="90" w:type="dxa"/>
              <w:end w:w="90" w:type="dxa"/>
            </w:tcMar>
            <w:shd w:fill="F4F7FA"/>
          </w:tcPr>
          <w:p>
            <w:pPr>
              <w:spacing w:after="0"/>
            </w:pPr>
            <w:r>
              <w:rPr>
                <w:rFonts w:ascii="Aptos" w:hAnsi="Aptos"/>
                <w:sz w:val="17"/>
              </w:rPr>
              <w:t>Power BI .pbix dashboard</w:t>
            </w:r>
          </w:p>
        </w:tc>
        <w:tc>
          <w:tcPr>
            <w:tcW w:type="dxa" w:w="6624"/>
            <w:vAlign w:val="center"/>
            <w:tcMar>
              <w:top w:w="90" w:type="dxa"/>
              <w:start w:w="90" w:type="dxa"/>
              <w:bottom w:w="90" w:type="dxa"/>
              <w:end w:w="90" w:type="dxa"/>
            </w:tcMar>
            <w:shd w:fill="F4F7FA"/>
          </w:tcPr>
          <w:p>
            <w:pPr>
              <w:spacing w:after="0"/>
            </w:pPr>
            <w:r>
              <w:rPr>
                <w:rFonts w:ascii="Aptos" w:hAnsi="Aptos"/>
                <w:sz w:val="17"/>
              </w:rPr>
              <w:t>Interactive management view of service desk performance.</w:t>
            </w:r>
          </w:p>
        </w:tc>
      </w:tr>
      <w:tr>
        <w:tc>
          <w:tcPr>
            <w:tcW w:type="dxa" w:w="3168"/>
            <w:vAlign w:val="center"/>
            <w:tcMar>
              <w:top w:w="90" w:type="dxa"/>
              <w:start w:w="90" w:type="dxa"/>
              <w:bottom w:w="90" w:type="dxa"/>
              <w:end w:w="90" w:type="dxa"/>
            </w:tcMar>
          </w:tcPr>
          <w:p>
            <w:pPr>
              <w:spacing w:after="0"/>
            </w:pPr>
            <w:r>
              <w:rPr>
                <w:rFonts w:ascii="Aptos" w:hAnsi="Aptos"/>
                <w:sz w:val="17"/>
              </w:rPr>
              <w:t>Project documentation</w:t>
            </w:r>
          </w:p>
        </w:tc>
        <w:tc>
          <w:tcPr>
            <w:tcW w:type="dxa" w:w="6624"/>
            <w:vAlign w:val="center"/>
            <w:tcMar>
              <w:top w:w="90" w:type="dxa"/>
              <w:start w:w="90" w:type="dxa"/>
              <w:bottom w:w="90" w:type="dxa"/>
              <w:end w:w="90" w:type="dxa"/>
            </w:tcMar>
          </w:tcPr>
          <w:p>
            <w:pPr>
              <w:spacing w:after="0"/>
            </w:pPr>
            <w:r>
              <w:rPr>
                <w:rFonts w:ascii="Aptos" w:hAnsi="Aptos"/>
                <w:sz w:val="17"/>
              </w:rPr>
              <w:t>Business context, requirements, findings, process analysis, recommendations, and UAT.</w:t>
            </w:r>
          </w:p>
        </w:tc>
      </w:tr>
      <w:tr>
        <w:tc>
          <w:tcPr>
            <w:tcW w:type="dxa" w:w="3168"/>
            <w:vAlign w:val="center"/>
            <w:tcMar>
              <w:top w:w="90" w:type="dxa"/>
              <w:start w:w="90" w:type="dxa"/>
              <w:bottom w:w="90" w:type="dxa"/>
              <w:end w:w="90" w:type="dxa"/>
            </w:tcMar>
            <w:shd w:fill="F4F7FA"/>
          </w:tcPr>
          <w:p>
            <w:pPr>
              <w:spacing w:after="0"/>
            </w:pPr>
            <w:r>
              <w:rPr>
                <w:rFonts w:ascii="Aptos" w:hAnsi="Aptos"/>
                <w:sz w:val="17"/>
              </w:rPr>
              <w:t>Portfolio summary / resume bullets</w:t>
            </w:r>
          </w:p>
        </w:tc>
        <w:tc>
          <w:tcPr>
            <w:tcW w:type="dxa" w:w="6624"/>
            <w:vAlign w:val="center"/>
            <w:tcMar>
              <w:top w:w="90" w:type="dxa"/>
              <w:start w:w="90" w:type="dxa"/>
              <w:bottom w:w="90" w:type="dxa"/>
              <w:end w:w="90" w:type="dxa"/>
            </w:tcMar>
            <w:shd w:fill="F4F7FA"/>
          </w:tcPr>
          <w:p>
            <w:pPr>
              <w:spacing w:after="0"/>
            </w:pPr>
            <w:r>
              <w:rPr>
                <w:rFonts w:ascii="Aptos" w:hAnsi="Aptos"/>
                <w:sz w:val="17"/>
              </w:rPr>
              <w:t>Concise evidence of technical and business-analysis skills for job applications.</w:t>
            </w:r>
          </w:p>
        </w:tc>
      </w:tr>
    </w:tbl>
    <w:p>
      <w:pPr>
        <w:spacing w:after="2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Jurado Technologies | IT Service Management Case Study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