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Практическая работа № 5</w:t>
      </w:r>
    </w:p>
    <w:p>
      <w:pPr>
        <w:jc w:val="center"/>
      </w:pPr>
      <w:r>
        <w:rPr>
          <w:b/>
          <w:sz w:val="28"/>
        </w:rPr>
        <w:t>Разработка внедряемого программного обеспечения (модули и интеграция)</w:t>
      </w:r>
    </w:p>
    <w:p/>
    <w:p>
      <w:r>
        <w:t>Объект разработки: информационная система «Система учёта книг в библиотеке».</w:t>
      </w:r>
    </w:p>
    <w:p/>
    <w:p>
      <w:r>
        <w:rPr>
          <w:b/>
          <w:sz w:val="28"/>
        </w:rPr>
        <w:t>1. Выделение отдельных модулей</w:t>
      </w:r>
    </w:p>
    <w:p>
      <w:pPr>
        <w:pStyle w:val="ListBullet"/>
      </w:pPr>
      <w:r>
        <w:t>Модуль авторизации.</w:t>
      </w:r>
    </w:p>
    <w:p>
      <w:pPr>
        <w:pStyle w:val="ListBullet"/>
      </w:pPr>
      <w:r>
        <w:t>Модуль учёта книг.</w:t>
      </w:r>
    </w:p>
    <w:p>
      <w:pPr>
        <w:pStyle w:val="ListBullet"/>
      </w:pPr>
      <w:r>
        <w:t>Модуль учёта читателей.</w:t>
      </w:r>
    </w:p>
    <w:p>
      <w:pPr>
        <w:pStyle w:val="ListBullet"/>
      </w:pPr>
      <w:r>
        <w:t>Модуль выдачи и возврата.</w:t>
      </w:r>
    </w:p>
    <w:p>
      <w:pPr>
        <w:pStyle w:val="ListBullet"/>
      </w:pPr>
      <w:r>
        <w:t>Модуль отчётов.</w:t>
      </w:r>
    </w:p>
    <w:p/>
    <w:p>
      <w:r>
        <w:rPr>
          <w:b/>
          <w:sz w:val="28"/>
        </w:rPr>
        <w:t>2. Назначение модулей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Модуль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Функция</w:t>
            </w:r>
          </w:p>
        </w:tc>
      </w:tr>
      <w:tr>
        <w:tc>
          <w:tcPr>
            <w:tcW w:type="dxa" w:w="4320"/>
          </w:tcPr>
          <w:p>
            <w:r>
              <w:t>Модуль авторизации</w:t>
            </w:r>
          </w:p>
        </w:tc>
        <w:tc>
          <w:tcPr>
            <w:tcW w:type="dxa" w:w="4320"/>
          </w:tcPr>
          <w:p>
            <w:r>
              <w:t>Проверяет учётные данные пользователей и права доступа</w:t>
            </w:r>
          </w:p>
        </w:tc>
      </w:tr>
      <w:tr>
        <w:tc>
          <w:tcPr>
            <w:tcW w:type="dxa" w:w="4320"/>
          </w:tcPr>
          <w:p>
            <w:r>
              <w:t>Модуль учёта книг</w:t>
            </w:r>
          </w:p>
        </w:tc>
        <w:tc>
          <w:tcPr>
            <w:tcW w:type="dxa" w:w="4320"/>
          </w:tcPr>
          <w:p>
            <w:r>
              <w:t>Хранит и обрабатывает данные о книжном фонде</w:t>
            </w:r>
          </w:p>
        </w:tc>
      </w:tr>
      <w:tr>
        <w:tc>
          <w:tcPr>
            <w:tcW w:type="dxa" w:w="4320"/>
          </w:tcPr>
          <w:p>
            <w:r>
              <w:t>Модуль учёта читателей</w:t>
            </w:r>
          </w:p>
        </w:tc>
        <w:tc>
          <w:tcPr>
            <w:tcW w:type="dxa" w:w="4320"/>
          </w:tcPr>
          <w:p>
            <w:r>
              <w:t>Ведёт список читателей библиотеки</w:t>
            </w:r>
          </w:p>
        </w:tc>
      </w:tr>
      <w:tr>
        <w:tc>
          <w:tcPr>
            <w:tcW w:type="dxa" w:w="4320"/>
          </w:tcPr>
          <w:p>
            <w:r>
              <w:t>Модуль выдачи и возврата</w:t>
            </w:r>
          </w:p>
        </w:tc>
        <w:tc>
          <w:tcPr>
            <w:tcW w:type="dxa" w:w="4320"/>
          </w:tcPr>
          <w:p>
            <w:r>
              <w:t>Регистрирует выдачу книг и их возврат, контролирует сроки</w:t>
            </w:r>
          </w:p>
        </w:tc>
      </w:tr>
      <w:tr>
        <w:tc>
          <w:tcPr>
            <w:tcW w:type="dxa" w:w="4320"/>
          </w:tcPr>
          <w:p>
            <w:r>
              <w:t>Модуль отчётов</w:t>
            </w:r>
          </w:p>
        </w:tc>
        <w:tc>
          <w:tcPr>
            <w:tcW w:type="dxa" w:w="4320"/>
          </w:tcPr>
          <w:p>
            <w:r>
              <w:t>Формирует статистику и отчёты по фонду и выдачам</w:t>
            </w:r>
          </w:p>
        </w:tc>
      </w:tr>
    </w:tbl>
    <w:p/>
    <w:p>
      <w:r>
        <w:rPr>
          <w:b/>
          <w:sz w:val="28"/>
        </w:rPr>
        <w:t>3. Схема интеграции модулей</w:t>
      </w:r>
    </w:p>
    <w:p>
      <w:r>
        <w:t>Отдельные модули объединяются в единое приложение через общий интерфейс и общую базу данных:</w:t>
      </w:r>
    </w:p>
    <w:p>
      <w:r>
        <w:t>Пользователь → Интерфейс → Сервер приложения → {Авторизация, Учёт книг, Учёт читателей, Выдача и возврат, Отчёты} → База данных.</w:t>
      </w:r>
    </w:p>
    <w:p>
      <w:r>
        <w:t>Между модулями настраивается обмен данными: например, при выдаче книги модуль выдачи обращается к модулю учёта книг (проверка наличия) и к модулю учёта читателей.</w:t>
      </w:r>
    </w:p>
    <w:p/>
    <w:p>
      <w:r>
        <w:rPr>
          <w:b/>
          <w:sz w:val="28"/>
        </w:rPr>
        <w:t>4. Проверка совместной работы модулей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Проверка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4320"/>
          </w:tcPr>
          <w:p>
            <w:r>
              <w:t>Вход в систему</w:t>
            </w:r>
          </w:p>
        </w:tc>
        <w:tc>
          <w:tcPr>
            <w:tcW w:type="dxa" w:w="4320"/>
          </w:tcPr>
          <w:p>
            <w:r>
              <w:t>Успешно</w:t>
            </w:r>
          </w:p>
        </w:tc>
      </w:tr>
      <w:tr>
        <w:tc>
          <w:tcPr>
            <w:tcW w:type="dxa" w:w="4320"/>
          </w:tcPr>
          <w:p>
            <w:r>
              <w:t>Добавление и поиск книги</w:t>
            </w:r>
          </w:p>
        </w:tc>
        <w:tc>
          <w:tcPr>
            <w:tcW w:type="dxa" w:w="4320"/>
          </w:tcPr>
          <w:p>
            <w:r>
              <w:t>Успешно</w:t>
            </w:r>
          </w:p>
        </w:tc>
      </w:tr>
      <w:tr>
        <w:tc>
          <w:tcPr>
            <w:tcW w:type="dxa" w:w="4320"/>
          </w:tcPr>
          <w:p>
            <w:r>
              <w:t>Выдача и возврат книги</w:t>
            </w:r>
          </w:p>
        </w:tc>
        <w:tc>
          <w:tcPr>
            <w:tcW w:type="dxa" w:w="4320"/>
          </w:tcPr>
          <w:p>
            <w:r>
              <w:t>Успешно</w:t>
            </w:r>
          </w:p>
        </w:tc>
      </w:tr>
      <w:tr>
        <w:tc>
          <w:tcPr>
            <w:tcW w:type="dxa" w:w="4320"/>
          </w:tcPr>
          <w:p>
            <w:r>
              <w:t>Передача данных между модулями</w:t>
            </w:r>
          </w:p>
        </w:tc>
        <w:tc>
          <w:tcPr>
            <w:tcW w:type="dxa" w:w="4320"/>
          </w:tcPr>
          <w:p>
            <w:r>
              <w:t>Успешно</w:t>
            </w:r>
          </w:p>
        </w:tc>
      </w:tr>
      <w:tr>
        <w:tc>
          <w:tcPr>
            <w:tcW w:type="dxa" w:w="4320"/>
          </w:tcPr>
          <w:p>
            <w:r>
              <w:t>Формирование отчёта</w:t>
            </w:r>
          </w:p>
        </w:tc>
        <w:tc>
          <w:tcPr>
            <w:tcW w:type="dxa" w:w="4320"/>
          </w:tcPr>
          <w:p>
            <w:r>
              <w:t>Успешно</w:t>
            </w:r>
          </w:p>
        </w:tc>
      </w:tr>
    </w:tbl>
    <w:p/>
    <w:p>
      <w:r>
        <w:rPr>
          <w:b/>
          <w:sz w:val="28"/>
        </w:rPr>
        <w:t>Вывод</w:t>
      </w:r>
    </w:p>
    <w:p>
      <w:r>
        <w:t>Разработаны отдельные модули системы и описана их интеграция в единое приложение. При согласованной работе модулей приложение готово к использованию: обеспечивается учёт книг, читателей, выдач и формирование отчётности.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