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4D8C"/>
          <w:sz w:val="72"/>
          <w:szCs w:val="72"/>
        </w:rPr>
        <w:t xml:space="preserve">UI / UE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4D8C"/>
          <w:sz w:val="52"/>
          <w:szCs w:val="52"/>
        </w:rPr>
        <w:t xml:space="preserve">设计说明书</w:t>
      </w:r>
    </w:p>
    <w:p>
      <w:pPr>
        <w:pBdr>
          <w:bottom w:val="single" w:color="2E75B6" w:sz="8" w:space="1"/>
        </w:pBdr>
        <w:spacing w:after="24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CAPL 测试脚本自动生成工具  /  Cariad Gx 项目</w:t>
      </w:r>
    </w:p>
    <w:p>
      <w:pPr>
        <w:spacing w:after="16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版本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日期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2026-03-11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状态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E07000"/>
                <w:sz w:val="20"/>
                <w:szCs w:val="20"/>
              </w:rPr>
              <w:t xml:space="preserve">First Draft — Ready for Review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预期读者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系统架构设计师 / 软件需求分析师 / 测试工程师</w:t>
            </w:r>
          </w:p>
        </w:tc>
      </w:tr>
    </w:tbl>
    <w:p>
      <w:pPr>
        <w:spacing w:after="480"/>
      </w:pPr>
      <w:r>
        <w:t xml:space="preserve"/>
      </w:r>
    </w:p>
    <w:p>
      <w:r>
        <w:br w:type="page"/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1  Introduction 引言</w:t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Purpose 目的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本文档为 Cariad Gx 项目 CAPL 测试脚本自动生成工具提供完整的 UI/UE 设计规范，明确界面布局、交互逻辑与数据流，指导前后端的一致性实现。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文档目的：实现 Cariad Gx 项目的 UI/UE 设计，覆盖左右后域、中央域与 DTC 三大业务场景。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系统架构设计师：理解 UI 与后端服务层的接口契约。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软件需求分析师：将界面交互要求映射为功能需求。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测试工程师：依据 UE 细节编写界面自动化测试脚本。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Reference Documents 参考文件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900"/>
        <w:gridCol w:w="1200"/>
        <w:gridCol w:w="3326"/>
      </w:tblGrid>
      <w:tr>
        <w:tc>
          <w:tcPr>
            <w:tcW w:type="dxa" w:w="600"/>
            <w:tcBorders>
              <w:top w:val="single" w:color="2E75B6" w:sz="6"/>
              <w:left w:val="single" w:color="D9D9D9" w:sz="4"/>
              <w:bottom w:val="single" w:color="2E75B6" w:sz="6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000"/>
            <w:tcBorders>
              <w:top w:val="single" w:color="2E75B6" w:sz="6"/>
              <w:left w:val="single" w:color="D9D9D9" w:sz="4"/>
              <w:bottom w:val="single" w:color="2E75B6" w:sz="6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参考文档</w:t>
            </w:r>
          </w:p>
        </w:tc>
        <w:tc>
          <w:tcPr>
            <w:tcW w:type="dxa" w:w="900"/>
            <w:tcBorders>
              <w:top w:val="single" w:color="2E75B6" w:sz="6"/>
              <w:left w:val="single" w:color="D9D9D9" w:sz="4"/>
              <w:bottom w:val="single" w:color="2E75B6" w:sz="6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200"/>
            <w:tcBorders>
              <w:top w:val="single" w:color="2E75B6" w:sz="6"/>
              <w:left w:val="single" w:color="D9D9D9" w:sz="4"/>
              <w:bottom w:val="single" w:color="2E75B6" w:sz="6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发行者</w:t>
            </w:r>
          </w:p>
        </w:tc>
        <w:tc>
          <w:tcPr>
            <w:tcW w:type="dxa" w:w="3326"/>
            <w:tcBorders>
              <w:top w:val="single" w:color="2E75B6" w:sz="6"/>
              <w:left w:val="single" w:color="D9D9D9" w:sz="4"/>
              <w:bottom w:val="single" w:color="2E75B6" w:sz="6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Cariad Gx 系统需求规格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33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业务背景与功能需求来源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Configuration.txt 格式规范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33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配置文件读写约定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filter_options.txt 格式规范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33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筛选项配置格式参考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Terminology 术语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2E75B6" w:sz="6"/>
              <w:left w:val="single" w:color="D9D9D9" w:sz="4"/>
              <w:bottom w:val="single" w:color="2E75B6" w:sz="6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术语/缩写</w:t>
            </w:r>
          </w:p>
        </w:tc>
        <w:tc>
          <w:tcPr>
            <w:tcW w:type="dxa" w:w="6626"/>
            <w:tcBorders>
              <w:top w:val="single" w:color="2E75B6" w:sz="6"/>
              <w:left w:val="single" w:color="D9D9D9" w:sz="4"/>
              <w:bottom w:val="single" w:color="2E75B6" w:sz="6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含义与定义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CAPL</w:t>
            </w:r>
          </w:p>
        </w:tc>
        <w:tc>
          <w:tcPr>
            <w:tcW w:type="dxa" w:w="6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CANalyzer Programming Language，Vector CANoe 脚本语言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CAN</w:t>
            </w:r>
          </w:p>
        </w:tc>
        <w:tc>
          <w:tcPr>
            <w:tcW w:type="dxa" w:w="6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Controller Area Network，总线通信协议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DTC</w:t>
            </w:r>
          </w:p>
        </w:tc>
        <w:tc>
          <w:tcPr>
            <w:tcW w:type="dxa" w:w="6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Diagnostic Trouble Code，诊断故障码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DID</w:t>
            </w:r>
          </w:p>
        </w:tc>
        <w:tc>
          <w:tcPr>
            <w:tcW w:type="dxa" w:w="6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Data Identifier，UDS 诊断数据标识符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IO_Mapping</w:t>
            </w:r>
          </w:p>
        </w:tc>
        <w:tc>
          <w:tcPr>
            <w:tcW w:type="dxa" w:w="6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输入/输出信号与 CAPL 变量的映射配置表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三态树</w:t>
            </w:r>
          </w:p>
        </w:tc>
        <w:tc>
          <w:tcPr>
            <w:tcW w:type="dxa" w:w="6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Tri-state Checkbox Tree，含全选/半选/清空三种状态的勾选树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LR_REAR</w:t>
            </w:r>
          </w:p>
        </w:tc>
        <w:tc>
          <w:tcPr>
            <w:tcW w:type="dxa" w:w="6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Left-Right Rear，左右后域业务域标识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CENTRAL</w:t>
            </w:r>
          </w:p>
        </w:tc>
        <w:tc>
          <w:tcPr>
            <w:tcW w:type="dxa" w:w="6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Central Domain，中央域业务域标识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Blueprint</w:t>
            </w:r>
          </w:p>
        </w:tc>
        <w:tc>
          <w:tcPr>
            <w:tcW w:type="dxa" w:w="6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Flask 蓝图，用于按域拆分路由模块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 Version History 版本记录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926"/>
        <w:gridCol w:w="1800"/>
      </w:tblGrid>
      <w:tr>
        <w:tc>
          <w:tcPr>
            <w:tcW w:type="dxa" w:w="900"/>
            <w:tcBorders>
              <w:top w:val="single" w:color="2E75B6" w:sz="6"/>
              <w:left w:val="single" w:color="D9D9D9" w:sz="4"/>
              <w:bottom w:val="single" w:color="2E75B6" w:sz="6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400"/>
            <w:tcBorders>
              <w:top w:val="single" w:color="2E75B6" w:sz="6"/>
              <w:left w:val="single" w:color="D9D9D9" w:sz="4"/>
              <w:bottom w:val="single" w:color="2E75B6" w:sz="6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4926"/>
            <w:tcBorders>
              <w:top w:val="single" w:color="2E75B6" w:sz="6"/>
              <w:left w:val="single" w:color="D9D9D9" w:sz="4"/>
              <w:bottom w:val="single" w:color="2E75B6" w:sz="6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变更描述</w:t>
            </w:r>
          </w:p>
        </w:tc>
        <w:tc>
          <w:tcPr>
            <w:tcW w:type="dxa" w:w="1800"/>
            <w:tcBorders>
              <w:top w:val="single" w:color="2E75B6" w:sz="6"/>
              <w:left w:val="single" w:color="D9D9D9" w:sz="4"/>
              <w:bottom w:val="single" w:color="2E75B6" w:sz="6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作者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2026-03-11</w:t>
            </w:r>
          </w:p>
        </w:tc>
        <w:tc>
          <w:tcPr>
            <w:tcW w:type="dxa" w:w="49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First draft — 完成三域 UI/UE 设计初稿，提交评审。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2  Overall UI Strategy  界面设计总则</w:t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本工具采用四段式引导布局（Four-Stage Guided Layout）。每个业务 Tab 均独立承载一套完整的生成流，各阶段串联形成从数据输入到成果输出的完整链路。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"/>
        <w:gridCol w:w="1200"/>
        <w:gridCol w:w="180"/>
        <w:gridCol w:w="1200"/>
        <w:gridCol w:w="180"/>
        <w:gridCol w:w="1200"/>
        <w:gridCol w:w="68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原始用例导入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数据源头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8"/>
                <w:szCs w:val="28"/>
              </w:rPr>
              <w:t xml:space="preserve">→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静态配置关联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环境变量与映射表绑定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8"/>
                <w:szCs w:val="28"/>
              </w:rPr>
              <w:t xml:space="preserve">→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739A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动态属性筛选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颗粒度控制与三态树勾选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8"/>
                <w:szCs w:val="28"/>
              </w:rPr>
              <w:t xml:space="preserve">→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7C10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生成结果输出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路径执行与成果产出</w:t>
            </w:r>
          </w:p>
        </w:tc>
        <w:tc>
          <w:tcPr>
            <w:tcW w:type="dxa" w:w="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8"/>
                <w:szCs w:val="28"/>
              </w:rPr>
              <w:t xml:space="preserve">→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595959"/>
          <w:sz w:val="22"/>
          <w:szCs w:val="22"/>
        </w:rPr>
        <w:t xml:space="preserve">四段式流程说明：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原始用例导入（数据源头）：支持单文件或文件夹批量导入，状态栏实时反馈选中状态。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静态配置关联（环境变量与映射表绑定）：将 IO_Mapping、DID_Config 等配置表关联到当前业务域。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动态属性筛选（颗粒度控制与三态树勾选）：多维属性漏斗 + 三态复选框精准控制参与生成的用例范围。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生成结果输出（路径执行与成果产出）：指定 Canoe 工程根目录，一键触发生成并在指定路径落地成果文件。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3  Core Configuration Files  核心配置文件关联</w:t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本工具运行时依赖三个核心配置文件，三者职责清晰、相互协作，共同驱动 UI 状态与后端生成行为的同步。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filter_options.txt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[下拉引擎]</w:t>
            </w:r>
          </w:p>
        </w:tc>
        <w:tc>
          <w:tcPr>
            <w:tcW w:type="dxa" w:w="6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定义 Checkbox/Radio 选项：优先级、平台、车型、Target Version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Configuration.txt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[实时快照]</w:t>
            </w:r>
          </w:p>
        </w:tc>
        <w:tc>
          <w:tcPr>
            <w:tcW w:type="dxa" w:w="6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实时记录 UI 路径、选中状态、硬件参数；即改即存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739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FFFFFF"/>
                <w:sz w:val="20"/>
                <w:szCs w:val="20"/>
              </w:rPr>
              <w:t xml:space="preserve">FixedConfig.txt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[约束模板]</w:t>
            </w:r>
          </w:p>
        </w:tc>
        <w:tc>
          <w:tcPr>
            <w:tcW w:type="dxa" w:w="6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存储默认映射路径及输出文件名后缀（如 Generated_Testcase.xml）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配置文件路径约定：所有配置文件均位于工程根目录的 config/ 子目录下（如 config/Configuration.txt），统一由 ConfigService 服务类进行读写管理，避免路由层直接操作文件 I/O。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4  Detailed UI/UE Design  详细界面交互设计</w:t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本章按三个业务域分别描述 UI 区块、交互细节与输出成果物。每个域均遵循第二章定义的四段式引导布局。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Left-Right Rear Domain  左右后域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左右后域（LR_REAR）是本工具的核心业务域，承担车辆左右后方功能模块的 CAPL 测试用例生成。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Excel 用例导入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配置表关联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用例筛选</w:t>
            </w:r>
          </w:p>
        </w:tc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生成结果输出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739A"/>
          <w:sz w:val="24"/>
          <w:szCs w:val="24"/>
        </w:rPr>
        <w:t xml:space="preserve">4.1.1  Excel 用例导入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UE 交互逻辑：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支持单个 Excel 文件选择，或整个文件夹批量解析（.xlsx / .xlsm）。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选中后，状态栏由灰色的「未选择」变为绿色的「✓ 文件名」，给予用户即时的视觉反馈。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清理逻辑：点击【删除】按钮后，UI 复位，后端 input_excel 路径实时清空（写入 Configuration.txt 对应字段）。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17739A"/>
          <w:sz w:val="22"/>
          <w:szCs w:val="22"/>
        </w:rPr>
        <w:t xml:space="preserve">后端接口映射：POST /api/select_file → GuiService.select_path() → 返回所选路径。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739A"/>
          <w:sz w:val="24"/>
          <w:szCs w:val="24"/>
        </w:rPr>
        <w:t xml:space="preserve">4.1.2  配置表关联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本区块按照 Web 界面字段顺序，完成左右后域生成所需的全部输入关联。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c>
          <w:tcPr>
            <w:tcW w:type="dxa" w:w="2400"/>
            <w:tcBorders>
              <w:top w:val="single" w:color="2E75B6" w:sz="6"/>
              <w:left w:val="single" w:color="D9D9D9" w:sz="4"/>
              <w:bottom w:val="single" w:color="2E75B6" w:sz="6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2200"/>
            <w:tcBorders>
              <w:top w:val="single" w:color="2E75B6" w:sz="6"/>
              <w:left w:val="single" w:color="D9D9D9" w:sz="4"/>
              <w:bottom w:val="single" w:color="2E75B6" w:sz="6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后端字段</w:t>
            </w:r>
          </w:p>
        </w:tc>
        <w:tc>
          <w:tcPr>
            <w:tcW w:type="dxa" w:w="4426"/>
            <w:tcBorders>
              <w:top w:val="single" w:color="2E75B6" w:sz="6"/>
              <w:left w:val="single" w:color="D9D9D9" w:sz="4"/>
              <w:bottom w:val="single" w:color="2E75B6" w:sz="6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用途说明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测试用例 / 文件夹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input_excel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作为用例数据源，参与 CAN 脚本与 XML 节点树生成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IO_Mapping 配置表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IOMAPPING.inputs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物理信号与 CAPL 变量映射，决定脚本中信号变量名称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DID_Config 配置表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DID_CONFIG.input_excel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定义 DID 读写相关配置与格式规则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ResetDid_Value 配置表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didinfo_inputs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定义初始化/复位相关 DID 默认值，用于初始化与恢复逻辑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关键字集 Clib 配置表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cin_input_excel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将常用测试动作映射为关键字函数库，支持多步操作封装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UDS_ECU_qualifier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uds_ecu_qualifier</w:t>
            </w:r>
          </w:p>
        </w:tc>
        <w:tc>
          <w:tcPr>
            <w:tcW w:type="dxa" w:w="4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下拉选择 ECU 标识（如 LDCU/RDCU），决定诊断配置范围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739A"/>
          <w:sz w:val="24"/>
          <w:szCs w:val="24"/>
        </w:rPr>
        <w:t xml:space="preserve">4.1.3  用例筛选（核心逻辑全解析）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本区块实现多维度「漏斗式」过滤，属性过滤器与动态勾选树协同工作，精准控制参与生成的用例集合。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595959"/>
          <w:sz w:val="22"/>
          <w:szCs w:val="22"/>
        </w:rPr>
        <w:t xml:space="preserve">属性过滤器：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用例优先级：多选（S / A / B / C），右上角设【全选 / 反选】快捷键。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测试平台 / 车型：单选逻辑，确保脚本代码段的平台唯一性。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Target Version：多选逻辑（如 CEA2.x_IPDT4.0），仅导出满足版本要求的用例行。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595959"/>
          <w:sz w:val="22"/>
          <w:szCs w:val="22"/>
        </w:rPr>
        <w:t xml:space="preserve">动态勾选用例树（三态复选框）：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2E75B6" w:sz="6"/>
              <w:left w:val="single" w:color="D9D9D9" w:sz="4"/>
              <w:bottom w:val="single" w:color="D9D9D9" w:sz="4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613"/>
            <w:tcBorders>
              <w:top w:val="single" w:color="2E75B6" w:sz="6"/>
              <w:left w:val="single" w:color="D9D9D9" w:sz="4"/>
              <w:bottom w:val="single" w:color="D9D9D9" w:sz="4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613"/>
            <w:tcBorders>
              <w:top w:val="single" w:color="2E75B6" w:sz="6"/>
              <w:left w:val="single" w:color="D9D9D9" w:sz="4"/>
              <w:bottom w:val="single" w:color="D9D9D9" w:sz="4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表现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✓ 全选 (Checked)</w:t>
            </w:r>
          </w:p>
        </w:tc>
        <w:tc>
          <w:tcPr>
            <w:tcW w:type="dxa" w:w="3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勾选父节点（文件名）</w:t>
            </w:r>
          </w:p>
        </w:tc>
        <w:tc>
          <w:tcPr>
            <w:tcW w:type="dxa" w:w="3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所有子 Sheet 自动选中，父节点显示勾选框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— 半选 (Indeterminate)</w:t>
            </w:r>
          </w:p>
        </w:tc>
        <w:tc>
          <w:tcPr>
            <w:tcW w:type="dxa" w:w="3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仅勾选部分 Sheet</w:t>
            </w:r>
          </w:p>
        </w:tc>
        <w:tc>
          <w:tcPr>
            <w:tcW w:type="dxa" w:w="3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父节点显示横杠 (–)，提示该文件部分参与生成</w:t>
            </w:r>
          </w:p>
        </w:tc>
      </w:tr>
      <w:tr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☐ 清空 (Unchecked)</w:t>
            </w:r>
          </w:p>
        </w:tc>
        <w:tc>
          <w:tcPr>
            <w:tcW w:type="dxa" w:w="3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取消父节点</w:t>
            </w:r>
          </w:p>
        </w:tc>
        <w:tc>
          <w:tcPr>
            <w:tcW w:type="dxa" w:w="36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全部子 Sheet 取消选中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树形结构说明：一级节点为文件名，二级节点为该文件内所有有效工作表（Sheet）。勾选状态实时写入 Configuration.txt [LR_REAR] selected_sheets 字段。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739A"/>
          <w:sz w:val="24"/>
          <w:szCs w:val="24"/>
        </w:rPr>
        <w:t xml:space="preserve">4.1.4  输出结果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用户选择 Canoe 工程根目录后，工具自动在指定位置创建以下成果物：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2E75B6" w:sz="6"/>
              <w:left w:val="single" w:color="D9D9D9" w:sz="4"/>
              <w:bottom w:val="single" w:color="2E75B6" w:sz="6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输出目录</w:t>
            </w:r>
          </w:p>
        </w:tc>
        <w:tc>
          <w:tcPr>
            <w:tcW w:type="dxa" w:w="2800"/>
            <w:tcBorders>
              <w:top w:val="single" w:color="2E75B6" w:sz="6"/>
              <w:left w:val="single" w:color="D9D9D9" w:sz="4"/>
              <w:bottom w:val="single" w:color="2E75B6" w:sz="6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生成文件</w:t>
            </w:r>
          </w:p>
        </w:tc>
        <w:tc>
          <w:tcPr>
            <w:tcW w:type="dxa" w:w="4026"/>
            <w:tcBorders>
              <w:top w:val="single" w:color="2E75B6" w:sz="6"/>
              <w:left w:val="single" w:color="D9D9D9" w:sz="4"/>
              <w:bottom w:val="single" w:color="2E75B6" w:sz="6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testmodule/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*.can（各 Sheet 脚本）</w:t>
            </w:r>
          </w:p>
        </w:tc>
        <w:tc>
          <w:tcPr>
            <w:tcW w:type="dxa" w:w="4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CAN 测试用例主文件，每个 Sheet 对应一个 .can 文件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testmodule/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Generated_Testcase.xml</w:t>
            </w:r>
          </w:p>
        </w:tc>
        <w:tc>
          <w:tcPr>
            <w:tcW w:type="dxa" w:w="4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测试节点树（XML），供 CANoe 加载识别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testmodule/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*.cin</w:t>
            </w:r>
          </w:p>
        </w:tc>
        <w:tc>
          <w:tcPr>
            <w:tcW w:type="dxa" w:w="4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关键字字典，封装公共测试动作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Configuration/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DIDInfo.txt</w:t>
            </w:r>
          </w:p>
        </w:tc>
        <w:tc>
          <w:tcPr>
            <w:tcW w:type="dxa" w:w="4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ResetDid_Value 解析输出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Configuration/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DIDConfig.txt</w:t>
            </w:r>
          </w:p>
        </w:tc>
        <w:tc>
          <w:tcPr>
            <w:tcW w:type="dxa" w:w="4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DID 配置解析输出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Configuration/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uds.txt</w:t>
            </w:r>
          </w:p>
        </w:tc>
        <w:tc>
          <w:tcPr>
            <w:tcW w:type="dxa" w:w="4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UDS 诊断配置支撑文件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Central Domain  中央域详细设计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中央域（CENTRAL）在左右后域 UI 基础上，额外增加硬件配置矩阵模块，用于配置串口、电源、继电器等物理硬件参数。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Excel 用例导入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硬件配置矩阵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用例筛选</w:t>
            </w:r>
          </w:p>
        </w:tc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生成结果输出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739A"/>
          <w:sz w:val="24"/>
          <w:szCs w:val="24"/>
        </w:rPr>
        <w:t xml:space="preserve">4.2.1  硬件配置矩阵（核心）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2E75B6" w:sz="6"/>
              <w:left w:val="single" w:color="D9D9D9" w:sz="4"/>
              <w:bottom w:val="single" w:color="2E75B6" w:sz="6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3000"/>
            <w:tcBorders>
              <w:top w:val="single" w:color="2E75B6" w:sz="6"/>
              <w:left w:val="single" w:color="D9D9D9" w:sz="4"/>
              <w:bottom w:val="single" w:color="2E75B6" w:sz="6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交互方式</w:t>
            </w:r>
          </w:p>
        </w:tc>
        <w:tc>
          <w:tcPr>
            <w:tcW w:type="dxa" w:w="3826"/>
            <w:tcBorders>
              <w:top w:val="single" w:color="2E75B6" w:sz="6"/>
              <w:left w:val="single" w:color="D9D9D9" w:sz="4"/>
              <w:bottom w:val="single" w:color="2E75B6" w:sz="6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串口 / 电源配置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下拉选择 + 手动输入</w:t>
            </w:r>
          </w:p>
        </w:tc>
        <w:tc>
          <w:tcPr>
            <w:tcW w:type="dxa" w:w="3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波特率支持标准选择及自定义输入，对应 RS232 驱动初始化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继电器配置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范围输入（如 1-16）+ 【应用】按钮</w:t>
            </w:r>
          </w:p>
        </w:tc>
        <w:tc>
          <w:tcPr>
            <w:tcW w:type="dxa" w:w="3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点击【应用】后，对应编号的继电器状态网格一键切换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账号密码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明文/密文切换输入</w:t>
            </w:r>
          </w:p>
        </w:tc>
        <w:tc>
          <w:tcPr>
            <w:tcW w:type="dxa" w:w="3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配置 login.txt；密码可在明文与密文之间切换显示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739A"/>
          <w:sz w:val="24"/>
          <w:szCs w:val="24"/>
        </w:rPr>
        <w:t xml:space="preserve">4.2.2  用例筛选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UE 逻辑：完全对标 4.1.3 节的属性过滤与三态树勾选。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计数器：界面下方实时显示「当前已选中 X 条中央域测试用例」。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739A"/>
          <w:sz w:val="24"/>
          <w:szCs w:val="24"/>
        </w:rPr>
        <w:t xml:space="preserve">4.2.3  输出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生成成果：除 .can 和 .xml 外，特别在 /Configuration 目录生成以下硬件配置文件：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2E75B6" w:sz="6"/>
              <w:left w:val="single" w:color="D9D9D9" w:sz="4"/>
              <w:bottom w:val="single" w:color="2E75B6" w:sz="6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输出文件</w:t>
            </w:r>
          </w:p>
        </w:tc>
        <w:tc>
          <w:tcPr>
            <w:tcW w:type="dxa" w:w="5426"/>
            <w:tcBorders>
              <w:top w:val="single" w:color="2E75B6" w:sz="6"/>
              <w:left w:val="single" w:color="D9D9D9" w:sz="4"/>
              <w:bottom w:val="single" w:color="2E75B6" w:sz="6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PowerRelayConfig.txt</w:t>
            </w:r>
          </w:p>
        </w:tc>
        <w:tc>
          <w:tcPr>
            <w:tcW w:type="dxa" w:w="5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电源继电器参数配置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IgnitionCycle.txt</w:t>
            </w:r>
          </w:p>
        </w:tc>
        <w:tc>
          <w:tcPr>
            <w:tcW w:type="dxa" w:w="5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点火时序配置</w:t>
            </w:r>
          </w:p>
        </w:tc>
      </w:tr>
      <w:tr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login.txt</w:t>
            </w:r>
          </w:p>
        </w:tc>
        <w:tc>
          <w:tcPr>
            <w:tcW w:type="dxa" w:w="5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登录凭证（ECU 诊断账号密码）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Diagnostic Domain DTC  详细设计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DTC 域（Diagnostic Trouble Code）专注于诊断故障码相关的测试脚本生成，与左右后域共用筛选逻辑，同时增加 IO 联动的动态配置能力。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739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Excel 用例导入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739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动态IO配置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739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用例筛选</w:t>
            </w:r>
          </w:p>
        </w:tc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739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生成结果输出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739A"/>
          <w:sz w:val="24"/>
          <w:szCs w:val="24"/>
        </w:rPr>
        <w:t xml:space="preserve">4.3.1  动态配置与 IO 联动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滑入式交互：当用户在「IO_Mapping」选中文件后，界面下方平滑滑出 d_io_sheets_wrapper 灰色区块。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精准过滤：解析 IO 表中的 Sheet（如 CDCU_IO）。用户勾选特定域，后端生成时仅加载该域的引脚映射，缩小字典体积。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17739A"/>
          <w:sz w:val="22"/>
          <w:szCs w:val="22"/>
        </w:rPr>
        <w:t xml:space="preserve">后端接口：POST /api/parse_file_structure → GuiService.parse_file_structure() → 返回 Sheet 列表。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739A"/>
          <w:sz w:val="24"/>
          <w:szCs w:val="24"/>
        </w:rPr>
        <w:t xml:space="preserve">4.3.2  用例筛选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交互规范：完全对标 4.1.3 节的三态树逻辑。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支持 DTC 专用版本的 Target Version 过滤（如 DTC_CEA2.x）。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7739A"/>
          <w:sz w:val="24"/>
          <w:szCs w:val="24"/>
        </w:rPr>
        <w:t xml:space="preserve">4.3.3  输出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c>
          <w:tcPr>
            <w:tcW w:type="dxa" w:w="2200"/>
            <w:tcBorders>
              <w:top w:val="single" w:color="2E75B6" w:sz="6"/>
              <w:left w:val="single" w:color="D9D9D9" w:sz="4"/>
              <w:bottom w:val="single" w:color="2E75B6" w:sz="6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输出目录</w:t>
            </w:r>
          </w:p>
        </w:tc>
        <w:tc>
          <w:tcPr>
            <w:tcW w:type="dxa" w:w="2600"/>
            <w:tcBorders>
              <w:top w:val="single" w:color="2E75B6" w:sz="6"/>
              <w:left w:val="single" w:color="D9D9D9" w:sz="4"/>
              <w:bottom w:val="single" w:color="2E75B6" w:sz="6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生成文件</w:t>
            </w:r>
          </w:p>
        </w:tc>
        <w:tc>
          <w:tcPr>
            <w:tcW w:type="dxa" w:w="4226"/>
            <w:tcBorders>
              <w:top w:val="single" w:color="2E75B6" w:sz="6"/>
              <w:left w:val="single" w:color="D9D9D9" w:sz="4"/>
              <w:bottom w:val="single" w:color="2E75B6" w:sz="6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testmodule/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*.can</w:t>
            </w:r>
          </w:p>
        </w:tc>
        <w:tc>
          <w:tcPr>
            <w:tcW w:type="dxa" w:w="4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DTC 自动化诊断脚本主文件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testmodule/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*.xml</w:t>
            </w:r>
          </w:p>
        </w:tc>
        <w:tc>
          <w:tcPr>
            <w:tcW w:type="dxa" w:w="4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DTC 测试节点树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Configuration/</w:t>
            </w:r>
          </w:p>
        </w:tc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DTC_Config.txt</w:t>
            </w:r>
          </w:p>
        </w:tc>
        <w:tc>
          <w:tcPr>
            <w:tcW w:type="dxa" w:w="42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包含 DTC 状态位与故障触发配置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5  System Architecture  系统架构</w:t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本工具采用分层架构设计，前端 Web UI 通过 Flask RESTful API 与后端服务层通信，服务层封装业务逻辑后调用生成层执行脚本输出。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前端层（Web UI）</w:t>
            </w:r>
          </w:p>
        </w:tc>
        <w:tc>
          <w:tcPr>
            <w:tcW w:type="dxa" w:w="6826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index.html  /  ui_controls.js  /  config_handler.js  /  api.js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 路由层（Flask Blueprints）</w:t>
            </w:r>
          </w:p>
        </w:tc>
        <w:tc>
          <w:tcPr>
            <w:tcW w:type="dxa" w:w="6826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lr_rear.py  /  central.py  /  dtc.py  /  common.py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739A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服务层（Services）</w:t>
            </w:r>
          </w:p>
        </w:tc>
        <w:tc>
          <w:tcPr>
            <w:tcW w:type="dxa" w:w="6826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ConfigService  /  FilterService  /  GuiService  /  TaskService  /  RunValidator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0404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编排层（Orchestrator）</w:t>
            </w:r>
          </w:p>
        </w:tc>
        <w:tc>
          <w:tcPr>
            <w:tcW w:type="dxa" w:w="6826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TaskOrchestrator  →  run_lr_bundle / run_central_bundle / run_dtc_bundle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95959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生成层（Generators）</w:t>
            </w:r>
          </w:p>
        </w:tc>
        <w:tc>
          <w:tcPr>
            <w:tcW w:type="dxa" w:w="6826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capl_can  /  capl_xml  /  capl_cin  /  capl_didinfo  /  capl_didconfig  /  capl_uart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00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配置层（Config Files）</w:t>
            </w:r>
          </w:p>
        </w:tc>
        <w:tc>
          <w:tcPr>
            <w:tcW w:type="dxa" w:w="6826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Configuration.txt  /  FixedConfig.txt  /  filter_options.txt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前后端通信接口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前端（api.js）封装全部 fetch 请求，后端（Flask Blueprints）按域注册路由：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2800"/>
        <w:gridCol w:w="2826"/>
      </w:tblGrid>
      <w:tr>
        <w:tc>
          <w:tcPr>
            <w:tcW w:type="dxa" w:w="2400"/>
            <w:tcBorders>
              <w:top w:val="single" w:color="2E75B6" w:sz="6"/>
              <w:left w:val="single" w:color="D9D9D9" w:sz="4"/>
              <w:bottom w:val="single" w:color="2E75B6" w:sz="6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1000"/>
            <w:tcBorders>
              <w:top w:val="single" w:color="2E75B6" w:sz="6"/>
              <w:left w:val="single" w:color="D9D9D9" w:sz="4"/>
              <w:bottom w:val="single" w:color="2E75B6" w:sz="6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方法</w:t>
            </w:r>
          </w:p>
        </w:tc>
        <w:tc>
          <w:tcPr>
            <w:tcW w:type="dxa" w:w="2800"/>
            <w:tcBorders>
              <w:top w:val="single" w:color="2E75B6" w:sz="6"/>
              <w:left w:val="single" w:color="D9D9D9" w:sz="4"/>
              <w:bottom w:val="single" w:color="2E75B6" w:sz="6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826"/>
            <w:tcBorders>
              <w:top w:val="single" w:color="2E75B6" w:sz="6"/>
              <w:left w:val="single" w:color="D9D9D9" w:sz="4"/>
              <w:bottom w:val="single" w:color="2E75B6" w:sz="6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对应服务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/api/select_file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弹出系统文件/文件夹选择对话框</w:t>
            </w:r>
          </w:p>
        </w:tc>
        <w:tc>
          <w:tcPr>
            <w:tcW w:type="dxa" w:w="2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GuiService.select_path()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/api/parse_file_structure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解析 Excel Sheet / CAN testcase / XML testgroup</w:t>
            </w:r>
          </w:p>
        </w:tc>
        <w:tc>
          <w:tcPr>
            <w:tcW w:type="dxa" w:w="2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GuiService.parse_file_structure()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/api/get_filter_options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获取筛选项（等级/平台/车型/版本）</w:t>
            </w:r>
          </w:p>
        </w:tc>
        <w:tc>
          <w:tcPr>
            <w:tcW w:type="dxa" w:w="2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FilterService.parse_shaixuan_config()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/api/load_config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加载当前配置快照</w:t>
            </w:r>
          </w:p>
        </w:tc>
        <w:tc>
          <w:tcPr>
            <w:tcW w:type="dxa" w:w="2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ConfigService.load_main_config()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/api/save_preset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保存当前页面配置到 Configuration.txt</w:t>
            </w:r>
          </w:p>
        </w:tc>
        <w:tc>
          <w:tcPr>
            <w:tcW w:type="dxa" w:w="2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ConfigService.update_lr_rear_and_related()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/api/generate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触发 LR_REAR 生成</w:t>
            </w:r>
          </w:p>
        </w:tc>
        <w:tc>
          <w:tcPr>
            <w:tcW w:type="dxa" w:w="2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TaskOrchestrator.run_lr_bundle()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/api/generate_central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触发中央域生成</w:t>
            </w:r>
          </w:p>
        </w:tc>
        <w:tc>
          <w:tcPr>
            <w:tcW w:type="dxa" w:w="2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TaskOrchestrator.run_central_bundle()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/api/generate_dtc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触发 DTC 生成</w:t>
            </w:r>
          </w:p>
        </w:tc>
        <w:tc>
          <w:tcPr>
            <w:tcW w:type="dxa" w:w="2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TaskOrchestrator.run_dtc_bundle()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/api/heartbeat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心跳检测，判断后端存活状态</w:t>
            </w:r>
          </w:p>
        </w:tc>
        <w:tc>
          <w:tcPr>
            <w:tcW w:type="dxa" w:w="28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common.py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关键服务模块说明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服务层（services/）各模块职责划分：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c>
          <w:tcPr>
            <w:tcW w:type="dxa" w:w="2000"/>
            <w:tcBorders>
              <w:top w:val="single" w:color="2E75B6" w:sz="6"/>
              <w:left w:val="single" w:color="D9D9D9" w:sz="4"/>
              <w:bottom w:val="single" w:color="2E75B6" w:sz="6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400"/>
            <w:tcBorders>
              <w:top w:val="single" w:color="2E75B6" w:sz="6"/>
              <w:left w:val="single" w:color="D9D9D9" w:sz="4"/>
              <w:bottom w:val="single" w:color="2E75B6" w:sz="6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4626"/>
            <w:tcBorders>
              <w:top w:val="single" w:color="2E75B6" w:sz="6"/>
              <w:left w:val="single" w:color="D9D9D9" w:sz="4"/>
              <w:bottom w:val="single" w:color="2E75B6" w:sz="6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ConfigService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config_service.py</w:t>
            </w:r>
          </w:p>
        </w:tc>
        <w:tc>
          <w:tcPr>
            <w:tcW w:type="dxa" w:w="4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封装 Configuration.txt / FixedConfig.txt 读写，提供按域更新的业务接口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FilterService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filter_service.py</w:t>
            </w:r>
          </w:p>
        </w:tc>
        <w:tc>
          <w:tcPr>
            <w:tcW w:type="dxa" w:w="4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解析 filter_options.txt，向前端提供等级/平台/车型/版本下拉选项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GuiService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gui_service.py</w:t>
            </w:r>
          </w:p>
        </w:tc>
        <w:tc>
          <w:tcPr>
            <w:tcW w:type="dxa" w:w="4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封装 Tkinter 弹窗（文件/文件夹选择），解析 Excel/CAN/XML 文件结构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TaskService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task_service.py</w:t>
            </w:r>
          </w:p>
        </w:tc>
        <w:tc>
          <w:tcPr>
            <w:tcW w:type="dxa" w:w="4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封装各生成器（CAN/XML/CIN/DIDInfo/DIDConfig/UART）的调用与异常处理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TaskOrchestrator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task_orchestrator.py</w:t>
            </w:r>
          </w:p>
        </w:tc>
        <w:tc>
          <w:tcPr>
            <w:tcW w:type="dxa" w:w="4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按域编排多任务执行（run_lr_bundle / run_central_bundle / run_dtc_bundle）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RunValidator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run_validator.py</w:t>
            </w:r>
          </w:p>
        </w:tc>
        <w:tc>
          <w:tcPr>
            <w:tcW w:type="dxa" w:w="4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生成前校验必填路径与可写性，避免运行中途报错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6  Software Module Descriptions  软件架构模块描述</w:t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以下模块为工具生成的 CAPL 脚本的运行时支撑模块，由本工具按配置自动组织并输出到 Canoe 工程目录。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26"/>
      </w:tblGrid>
      <w:tr>
        <w:tc>
          <w:tcPr>
            <w:tcW w:type="dxa" w:w="600"/>
            <w:tcBorders>
              <w:top w:val="single" w:color="2E75B6" w:sz="6"/>
              <w:left w:val="single" w:color="D9D9D9" w:sz="4"/>
              <w:bottom w:val="single" w:color="2E75B6" w:sz="6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800"/>
            <w:tcBorders>
              <w:top w:val="single" w:color="2E75B6" w:sz="6"/>
              <w:left w:val="single" w:color="D9D9D9" w:sz="4"/>
              <w:bottom w:val="single" w:color="2E75B6" w:sz="6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软件架构元素</w:t>
            </w:r>
          </w:p>
        </w:tc>
        <w:tc>
          <w:tcPr>
            <w:tcW w:type="dxa" w:w="5626"/>
            <w:tcBorders>
              <w:top w:val="single" w:color="2E75B6" w:sz="6"/>
              <w:left w:val="single" w:color="D9D9D9" w:sz="4"/>
              <w:bottom w:val="single" w:color="2E75B6" w:sz="6"/>
              <w:right w:val="single" w:color="D9D9D9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用例库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Python 根据用例表和《关键字和CAPL映射表》生成的 Testcase，含用例名与用例步骤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关键字集合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Python 根据关键字 Clib 表生成的集多个步骤于一个函数下的封装集合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总线控制模块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用于某条通道总线使能通信功能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信号控制模块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用于信号设置值、检测值、比较值等功能进行测试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报文控制模块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报文控制收发、数据设置、周期设置等进行测试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诊断访问模块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根据用例来切换诊断ID、诊断指令，进行测试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多线程模块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根据关键字功能将获取到的报文名、信号名异步处理，不占用用例步骤的进行，且能随时访问、随时结束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标定模块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可对标定数据读写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功能安全模块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CAN 数据的 E2E、CRC、Counter 安全计算，防止数据被篡改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信息安全模块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CAN 数据的 SecOC 安全计算，防止数据被篡改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DBC解析模块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DBC 解析用于功能安全模块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SOA模块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以太网的 SomeIP 格式，一种中间件协议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串口模块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RS232 协议，控制电源、继电器、UART，与 MCU 间通信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IO控制模块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对 VT 板卡系统变量直接访问，模拟量/数字量采集和设置，继电器开关及真实负载，模拟整车环境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DIDConfig文件解析模块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车型配置需要写入 DID 数据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ResetDID文件解析模块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重置 DID 数据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UART文件解析模块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UART 通信矩阵解析，可与 MCU 直接通信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程控电源/继电器/IG/PW配置解析模块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可配置当前 ECU 使用的电源、继电器型号，IG、PW、点火循环方式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19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初始化诊断配置模块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配置默认使用的诊断 ECU qualifier，与 ECU 诊断建立连接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20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报告及 Log 存储配置模块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配置当前测试执行的报告和数据存储的文件路径及存储数据的类型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21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通用函数处理模块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重复使用的脚本函数，通常用于处理字符串、数组等操作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22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延时等待模块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每个步骤或每条用例的间隔时间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23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Vector通信驱动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与 ECU、VT 板卡、电源继电器等建立通信连接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24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VT驱动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驱动 VT 板卡模拟真实负载所需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25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电源/继电器/UART驱动</w:t>
            </w:r>
          </w:p>
        </w:tc>
        <w:tc>
          <w:tcPr>
            <w:tcW w:type="dxa" w:w="56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ECU 供电与 MCU 通信所需的 RS232 串口总线驱动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7  Others  其他</w:t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心跳机制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工具在用户操作期间以固定频率发送 POST /api/heartbeat 请求。若后端进程已关闭（网络请求失败），前端调用 handleBackendDown() 弹出提示并禁用生成按钮，防止用户误操作。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即改即存（Auto-Save）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每次用户修改配置项（路径、筛选条件、勾选状态）后，前端自动触发 POST /api/auto_save_config，后端将增量变化写入 Configuration.txt，确保关闭重开后状态完整恢复。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预设导入导出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用户可通过【导出预设】将当前 Configuration.txt 另存到指定位置；通过【导入预设】从指定 .txt 文件还原配置。对应接口：POST /api/import_preset（弹出文件选择对话框）。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 串口检测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中央域界面支持 GET /api/get_serial_ports 接口，自动枚举系统当前可用的串口列表并填充下拉选项，无需用户手动输入端口号。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第 </w:t>
    </w:r>
    <w:r>
      <w:rPr>
        <w:rFonts w:ascii="Arial" w:cs="Arial" w:eastAsia="Arial" w:hAnsi="Arial"/>
        <w:color w:val="1E4D8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00"/>
    </w:pPr>
    <w:r>
      <w:rPr>
        <w:rFonts w:ascii="Arial" w:cs="Arial" w:eastAsia="Arial" w:hAnsi="Arial"/>
        <w:b/>
        <w:bCs/>
        <w:color w:val="1E4D8C"/>
        <w:sz w:val="18"/>
        <w:szCs w:val="18"/>
      </w:rPr>
      <w:t xml:space="preserve">UI/UE 设计说明书</w:t>
    </w:r>
    <w:r>
      <w:rPr>
        <w:rFonts w:ascii="Arial" w:cs="Arial" w:eastAsia="Arial" w:hAnsi="Arial"/>
        <w:color w:val="595959"/>
        <w:sz w:val="18"/>
        <w:szCs w:val="18"/>
      </w:rPr>
      <w:t xml:space="preserve">   |   Cariad Gx 项目 CAPL 测试脚本生成工具</w:t>
    </w: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   V1.0   2026-03-11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4D8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773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2026-03-20T07:32:40.050Z</dcterms:created>
  <dcterms:modified xsi:type="dcterms:W3CDTF">2026-03-20T07:32:40.051Z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